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793A9"/>
    <w:p w14:paraId="26AC8E0E"/>
    <w:p w14:paraId="3DC63BC4"/>
    <w:p w14:paraId="6635DCB2"/>
    <w:p w14:paraId="75530B9C">
      <w:pPr>
        <w:spacing w:after="340"/>
        <w:jc w:val="center"/>
      </w:pPr>
      <w:r>
        <w:drawing>
          <wp:inline distT="0" distB="0" distL="114300" distR="114300">
            <wp:extent cx="2159635" cy="818515"/>
            <wp:effectExtent l="0" t="0" r="2476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160000" cy="818550"/>
                    </a:xfrm>
                    <a:prstGeom prst="rect">
                      <a:avLst/>
                    </a:prstGeom>
                  </pic:spPr>
                </pic:pic>
              </a:graphicData>
            </a:graphic>
          </wp:inline>
        </w:drawing>
      </w:r>
    </w:p>
    <w:p w14:paraId="24CD6321">
      <w:pPr>
        <w:jc w:val="center"/>
      </w:pPr>
      <w:r>
        <w:rPr>
          <w:rFonts w:ascii="微软雅黑" w:hAnsi="微软雅黑" w:eastAsia="微软雅黑"/>
          <w:b/>
          <w:color w:val="3B1466"/>
          <w:sz w:val="72"/>
        </w:rPr>
        <w:t>创享艺苑</w:t>
      </w:r>
    </w:p>
    <w:p w14:paraId="267B3374">
      <w:pPr>
        <w:jc w:val="center"/>
      </w:pPr>
      <w:r>
        <w:rPr>
          <w:rFonts w:ascii="微软雅黑" w:hAnsi="微软雅黑" w:eastAsia="微软雅黑"/>
          <w:b/>
          <w:color w:val="3B1466"/>
          <w:sz w:val="52"/>
        </w:rPr>
        <w:t>商业计划书</w:t>
      </w:r>
    </w:p>
    <w:p w14:paraId="01102E13">
      <w:pPr>
        <w:spacing w:before="480"/>
        <w:jc w:val="center"/>
      </w:pPr>
      <w:r>
        <w:rPr>
          <w:rFonts w:ascii="微软雅黑" w:hAnsi="微软雅黑" w:eastAsia="微软雅黑"/>
          <w:color w:val="555566"/>
          <w:sz w:val="26"/>
        </w:rPr>
        <w:t>以具身智能与 AI Agent 为核心，让前沿智能服务于科技、文创、志愿公益与教育场景</w:t>
      </w:r>
    </w:p>
    <w:p w14:paraId="0FFF3AFC"/>
    <w:p w14:paraId="746B8DC2"/>
    <w:p w14:paraId="08DF2259"/>
    <w:p w14:paraId="69E5C250"/>
    <w:p w14:paraId="5882089E"/>
    <w:p w14:paraId="691BCF13"/>
    <w:p w14:paraId="3467831A"/>
    <w:p w14:paraId="3C9355F1"/>
    <w:p w14:paraId="026834D9"/>
    <w:p w14:paraId="2B487E9D"/>
    <w:p w14:paraId="28E39B72"/>
    <w:p w14:paraId="5D5F42CF"/>
    <w:p w14:paraId="2042A975">
      <w:pPr>
        <w:jc w:val="center"/>
      </w:pPr>
      <w:r>
        <w:rPr>
          <w:rFonts w:ascii="微软雅黑" w:hAnsi="微软雅黑" w:eastAsia="微软雅黑"/>
          <w:color w:val="555566"/>
          <w:sz w:val="24"/>
        </w:rPr>
        <w:t>让创意落地有路径，让智能服务于人</w:t>
      </w:r>
    </w:p>
    <w:p w14:paraId="58248778">
      <w:pPr>
        <w:jc w:val="center"/>
      </w:pPr>
      <w:r>
        <w:rPr>
          <w:rFonts w:ascii="微软雅黑" w:hAnsi="微软雅黑" w:eastAsia="微软雅黑"/>
          <w:b/>
          <w:color w:val="3B1466"/>
          <w:sz w:val="28"/>
        </w:rPr>
        <w:t>创享艺苑</w:t>
      </w:r>
    </w:p>
    <w:p w14:paraId="6768D8AB">
      <w:r>
        <w:br w:type="page"/>
      </w:r>
    </w:p>
    <w:p w14:paraId="1B648D98">
      <w:pPr>
        <w:jc w:val="center"/>
      </w:pPr>
      <w:r>
        <w:rPr>
          <w:rFonts w:ascii="微软雅黑" w:hAnsi="微软雅黑" w:eastAsia="微软雅黑"/>
          <w:b/>
          <w:color w:val="3B1466"/>
          <w:sz w:val="36"/>
        </w:rPr>
        <w:t>目  录</w:t>
      </w:r>
    </w:p>
    <w:p w14:paraId="6C9C0CBE">
      <w:pPr>
        <w:pStyle w:val="26"/>
        <w:tabs>
          <w:tab w:val="right" w:leader="dot" w:pos="8958"/>
        </w:tabs>
      </w:pPr>
      <w:r>
        <w:fldChar w:fldCharType="begin"/>
      </w:r>
      <w:r>
        <w:instrText xml:space="preserve">TOC \o "1-2" \h \z \u</w:instrText>
      </w:r>
      <w:r>
        <w:fldChar w:fldCharType="separate"/>
      </w:r>
      <w:r>
        <w:fldChar w:fldCharType="begin"/>
      </w:r>
      <w:r>
        <w:instrText xml:space="preserve"> HYPERLINK \l _Toc341926787 </w:instrText>
      </w:r>
      <w:r>
        <w:fldChar w:fldCharType="separate"/>
      </w:r>
      <w:r>
        <w:t>第一章 执行摘要</w:t>
      </w:r>
      <w:r>
        <w:tab/>
      </w:r>
      <w:r>
        <w:fldChar w:fldCharType="begin"/>
      </w:r>
      <w:r>
        <w:instrText xml:space="preserve"> PAGEREF _Toc341926787 \h </w:instrText>
      </w:r>
      <w:r>
        <w:fldChar w:fldCharType="separate"/>
      </w:r>
      <w:r>
        <w:t>8</w:t>
      </w:r>
      <w:r>
        <w:fldChar w:fldCharType="end"/>
      </w:r>
      <w:r>
        <w:fldChar w:fldCharType="end"/>
      </w:r>
    </w:p>
    <w:p w14:paraId="3D881CBE">
      <w:pPr>
        <w:pStyle w:val="29"/>
        <w:tabs>
          <w:tab w:val="right" w:leader="dot" w:pos="8958"/>
        </w:tabs>
      </w:pPr>
      <w:r>
        <w:fldChar w:fldCharType="begin"/>
      </w:r>
      <w:r>
        <w:instrText xml:space="preserve"> HYPERLINK \l _Toc97269737 </w:instrText>
      </w:r>
      <w:r>
        <w:fldChar w:fldCharType="separate"/>
      </w:r>
      <w:r>
        <w:t>1.1 项目一句话</w:t>
      </w:r>
      <w:r>
        <w:tab/>
      </w:r>
      <w:r>
        <w:fldChar w:fldCharType="begin"/>
      </w:r>
      <w:r>
        <w:instrText xml:space="preserve"> PAGEREF _Toc97269737 \h </w:instrText>
      </w:r>
      <w:r>
        <w:fldChar w:fldCharType="separate"/>
      </w:r>
      <w:r>
        <w:t>8</w:t>
      </w:r>
      <w:r>
        <w:fldChar w:fldCharType="end"/>
      </w:r>
      <w:r>
        <w:fldChar w:fldCharType="end"/>
      </w:r>
    </w:p>
    <w:p w14:paraId="35D79151">
      <w:pPr>
        <w:pStyle w:val="29"/>
        <w:tabs>
          <w:tab w:val="right" w:leader="dot" w:pos="8958"/>
        </w:tabs>
      </w:pPr>
      <w:r>
        <w:fldChar w:fldCharType="begin"/>
      </w:r>
      <w:r>
        <w:instrText xml:space="preserve"> HYPERLINK \l _Toc577414392 </w:instrText>
      </w:r>
      <w:r>
        <w:fldChar w:fldCharType="separate"/>
      </w:r>
      <w:r>
        <w:t>1.2 为什么是具身智能与 AI Agent</w:t>
      </w:r>
      <w:r>
        <w:tab/>
      </w:r>
      <w:r>
        <w:fldChar w:fldCharType="begin"/>
      </w:r>
      <w:r>
        <w:instrText xml:space="preserve"> PAGEREF _Toc577414392 \h </w:instrText>
      </w:r>
      <w:r>
        <w:fldChar w:fldCharType="separate"/>
      </w:r>
      <w:r>
        <w:t>8</w:t>
      </w:r>
      <w:r>
        <w:fldChar w:fldCharType="end"/>
      </w:r>
      <w:r>
        <w:fldChar w:fldCharType="end"/>
      </w:r>
    </w:p>
    <w:p w14:paraId="7D1CEBDB">
      <w:pPr>
        <w:pStyle w:val="29"/>
        <w:tabs>
          <w:tab w:val="right" w:leader="dot" w:pos="8958"/>
        </w:tabs>
      </w:pPr>
      <w:r>
        <w:fldChar w:fldCharType="begin"/>
      </w:r>
      <w:r>
        <w:instrText xml:space="preserve"> HYPERLINK \l _Toc125085551 </w:instrText>
      </w:r>
      <w:r>
        <w:fldChar w:fldCharType="separate"/>
      </w:r>
      <w:r>
        <w:t>1.3 现有基础</w:t>
      </w:r>
      <w:r>
        <w:tab/>
      </w:r>
      <w:r>
        <w:fldChar w:fldCharType="begin"/>
      </w:r>
      <w:r>
        <w:instrText xml:space="preserve"> PAGEREF _Toc125085551 \h </w:instrText>
      </w:r>
      <w:r>
        <w:fldChar w:fldCharType="separate"/>
      </w:r>
      <w:r>
        <w:t>9</w:t>
      </w:r>
      <w:r>
        <w:fldChar w:fldCharType="end"/>
      </w:r>
      <w:r>
        <w:fldChar w:fldCharType="end"/>
      </w:r>
    </w:p>
    <w:p w14:paraId="221392CB">
      <w:pPr>
        <w:pStyle w:val="29"/>
        <w:tabs>
          <w:tab w:val="right" w:leader="dot" w:pos="8958"/>
        </w:tabs>
      </w:pPr>
      <w:r>
        <w:fldChar w:fldCharType="begin"/>
      </w:r>
      <w:r>
        <w:instrText xml:space="preserve"> HYPERLINK \l _Toc2073848891 </w:instrText>
      </w:r>
      <w:r>
        <w:fldChar w:fldCharType="separate"/>
      </w:r>
      <w:r>
        <w:t>1.4 业务全景</w:t>
      </w:r>
      <w:r>
        <w:tab/>
      </w:r>
      <w:r>
        <w:fldChar w:fldCharType="begin"/>
      </w:r>
      <w:r>
        <w:instrText xml:space="preserve"> PAGEREF _Toc2073848891 \h </w:instrText>
      </w:r>
      <w:r>
        <w:fldChar w:fldCharType="separate"/>
      </w:r>
      <w:r>
        <w:t>10</w:t>
      </w:r>
      <w:r>
        <w:fldChar w:fldCharType="end"/>
      </w:r>
      <w:r>
        <w:fldChar w:fldCharType="end"/>
      </w:r>
    </w:p>
    <w:p w14:paraId="3B0C9618">
      <w:pPr>
        <w:pStyle w:val="29"/>
        <w:tabs>
          <w:tab w:val="right" w:leader="dot" w:pos="8958"/>
        </w:tabs>
      </w:pPr>
      <w:r>
        <w:fldChar w:fldCharType="begin"/>
      </w:r>
      <w:r>
        <w:instrText xml:space="preserve"> HYPERLINK \l _Toc1518720227 </w:instrText>
      </w:r>
      <w:r>
        <w:fldChar w:fldCharType="separate"/>
      </w:r>
      <w:r>
        <w:t>1.5 商业模式概要</w:t>
      </w:r>
      <w:r>
        <w:tab/>
      </w:r>
      <w:r>
        <w:fldChar w:fldCharType="begin"/>
      </w:r>
      <w:r>
        <w:instrText xml:space="preserve"> PAGEREF _Toc1518720227 \h </w:instrText>
      </w:r>
      <w:r>
        <w:fldChar w:fldCharType="separate"/>
      </w:r>
      <w:r>
        <w:t>10</w:t>
      </w:r>
      <w:r>
        <w:fldChar w:fldCharType="end"/>
      </w:r>
      <w:r>
        <w:fldChar w:fldCharType="end"/>
      </w:r>
    </w:p>
    <w:p w14:paraId="7C8082E4">
      <w:pPr>
        <w:pStyle w:val="29"/>
        <w:tabs>
          <w:tab w:val="right" w:leader="dot" w:pos="8958"/>
        </w:tabs>
      </w:pPr>
      <w:r>
        <w:fldChar w:fldCharType="begin"/>
      </w:r>
      <w:r>
        <w:instrText xml:space="preserve"> HYPERLINK \l _Toc140226947 </w:instrText>
      </w:r>
      <w:r>
        <w:fldChar w:fldCharType="separate"/>
      </w:r>
      <w:r>
        <w:t>1.6 核心竞争力</w:t>
      </w:r>
      <w:r>
        <w:tab/>
      </w:r>
      <w:r>
        <w:fldChar w:fldCharType="begin"/>
      </w:r>
      <w:r>
        <w:instrText xml:space="preserve"> PAGEREF _Toc140226947 \h </w:instrText>
      </w:r>
      <w:r>
        <w:fldChar w:fldCharType="separate"/>
      </w:r>
      <w:r>
        <w:t>11</w:t>
      </w:r>
      <w:r>
        <w:fldChar w:fldCharType="end"/>
      </w:r>
      <w:r>
        <w:fldChar w:fldCharType="end"/>
      </w:r>
    </w:p>
    <w:p w14:paraId="15F95F91">
      <w:pPr>
        <w:pStyle w:val="29"/>
        <w:tabs>
          <w:tab w:val="right" w:leader="dot" w:pos="8958"/>
        </w:tabs>
      </w:pPr>
      <w:r>
        <w:fldChar w:fldCharType="begin"/>
      </w:r>
      <w:r>
        <w:instrText xml:space="preserve"> HYPERLINK \l _Toc1004737470 </w:instrText>
      </w:r>
      <w:r>
        <w:fldChar w:fldCharType="separate"/>
      </w:r>
      <w:r>
        <w:t>1.7 我可以做吗</w:t>
      </w:r>
      <w:r>
        <w:tab/>
      </w:r>
      <w:r>
        <w:fldChar w:fldCharType="begin"/>
      </w:r>
      <w:r>
        <w:instrText xml:space="preserve"> PAGEREF _Toc1004737470 \h </w:instrText>
      </w:r>
      <w:r>
        <w:fldChar w:fldCharType="separate"/>
      </w:r>
      <w:r>
        <w:t>11</w:t>
      </w:r>
      <w:r>
        <w:fldChar w:fldCharType="end"/>
      </w:r>
      <w:r>
        <w:fldChar w:fldCharType="end"/>
      </w:r>
    </w:p>
    <w:p w14:paraId="6E9C4001">
      <w:pPr>
        <w:pStyle w:val="26"/>
        <w:tabs>
          <w:tab w:val="right" w:leader="dot" w:pos="8958"/>
        </w:tabs>
      </w:pPr>
      <w:r>
        <w:fldChar w:fldCharType="begin"/>
      </w:r>
      <w:r>
        <w:instrText xml:space="preserve"> HYPERLINK \l _Toc958741929 </w:instrText>
      </w:r>
      <w:r>
        <w:fldChar w:fldCharType="separate"/>
      </w:r>
      <w:r>
        <w:t>第二章 创始人与品牌基础</w:t>
      </w:r>
      <w:r>
        <w:tab/>
      </w:r>
      <w:r>
        <w:fldChar w:fldCharType="begin"/>
      </w:r>
      <w:r>
        <w:instrText xml:space="preserve"> PAGEREF _Toc958741929 \h </w:instrText>
      </w:r>
      <w:r>
        <w:fldChar w:fldCharType="separate"/>
      </w:r>
      <w:r>
        <w:t>13</w:t>
      </w:r>
      <w:r>
        <w:fldChar w:fldCharType="end"/>
      </w:r>
      <w:r>
        <w:fldChar w:fldCharType="end"/>
      </w:r>
    </w:p>
    <w:p w14:paraId="1EEED930">
      <w:pPr>
        <w:pStyle w:val="29"/>
        <w:tabs>
          <w:tab w:val="right" w:leader="dot" w:pos="8958"/>
        </w:tabs>
      </w:pPr>
      <w:r>
        <w:fldChar w:fldCharType="begin"/>
      </w:r>
      <w:r>
        <w:instrText xml:space="preserve"> HYPERLINK \l _Toc1005797262 </w:instrText>
      </w:r>
      <w:r>
        <w:fldChar w:fldCharType="separate"/>
      </w:r>
      <w:r>
        <w:t>2.1 创始人画像</w:t>
      </w:r>
      <w:r>
        <w:tab/>
      </w:r>
      <w:r>
        <w:fldChar w:fldCharType="begin"/>
      </w:r>
      <w:r>
        <w:instrText xml:space="preserve"> PAGEREF _Toc1005797262 \h </w:instrText>
      </w:r>
      <w:r>
        <w:fldChar w:fldCharType="separate"/>
      </w:r>
      <w:r>
        <w:t>13</w:t>
      </w:r>
      <w:r>
        <w:fldChar w:fldCharType="end"/>
      </w:r>
      <w:r>
        <w:fldChar w:fldCharType="end"/>
      </w:r>
    </w:p>
    <w:p w14:paraId="40C146E9">
      <w:pPr>
        <w:pStyle w:val="29"/>
        <w:tabs>
          <w:tab w:val="right" w:leader="dot" w:pos="8958"/>
        </w:tabs>
      </w:pPr>
      <w:r>
        <w:fldChar w:fldCharType="begin"/>
      </w:r>
      <w:r>
        <w:instrText xml:space="preserve"> HYPERLINK \l _Toc1590796897 </w:instrText>
      </w:r>
      <w:r>
        <w:fldChar w:fldCharType="separate"/>
      </w:r>
      <w:r>
        <w:t>2.2 坦诚面对的短板</w:t>
      </w:r>
      <w:r>
        <w:tab/>
      </w:r>
      <w:r>
        <w:fldChar w:fldCharType="begin"/>
      </w:r>
      <w:r>
        <w:instrText xml:space="preserve"> PAGEREF _Toc1590796897 \h </w:instrText>
      </w:r>
      <w:r>
        <w:fldChar w:fldCharType="separate"/>
      </w:r>
      <w:r>
        <w:t>13</w:t>
      </w:r>
      <w:r>
        <w:fldChar w:fldCharType="end"/>
      </w:r>
      <w:r>
        <w:fldChar w:fldCharType="end"/>
      </w:r>
    </w:p>
    <w:p w14:paraId="0822C231">
      <w:pPr>
        <w:pStyle w:val="29"/>
        <w:tabs>
          <w:tab w:val="right" w:leader="dot" w:pos="8958"/>
        </w:tabs>
      </w:pPr>
      <w:r>
        <w:fldChar w:fldCharType="begin"/>
      </w:r>
      <w:r>
        <w:instrText xml:space="preserve"> HYPERLINK \l _Toc352042729 </w:instrText>
      </w:r>
      <w:r>
        <w:fldChar w:fldCharType="separate"/>
      </w:r>
      <w:r>
        <w:t>2.3 短板如何转化为优势</w:t>
      </w:r>
      <w:r>
        <w:tab/>
      </w:r>
      <w:r>
        <w:fldChar w:fldCharType="begin"/>
      </w:r>
      <w:r>
        <w:instrText xml:space="preserve"> PAGEREF _Toc352042729 \h </w:instrText>
      </w:r>
      <w:r>
        <w:fldChar w:fldCharType="separate"/>
      </w:r>
      <w:r>
        <w:t>14</w:t>
      </w:r>
      <w:r>
        <w:fldChar w:fldCharType="end"/>
      </w:r>
      <w:r>
        <w:fldChar w:fldCharType="end"/>
      </w:r>
    </w:p>
    <w:p w14:paraId="1275FD8F">
      <w:pPr>
        <w:pStyle w:val="29"/>
        <w:tabs>
          <w:tab w:val="right" w:leader="dot" w:pos="8958"/>
        </w:tabs>
      </w:pPr>
      <w:r>
        <w:fldChar w:fldCharType="begin"/>
      </w:r>
      <w:r>
        <w:instrText xml:space="preserve"> HYPERLINK \l _Toc464698818 </w:instrText>
      </w:r>
      <w:r>
        <w:fldChar w:fldCharType="separate"/>
      </w:r>
      <w:r>
        <w:t>2.4 品牌基础：创享艺苑是什么</w:t>
      </w:r>
      <w:r>
        <w:tab/>
      </w:r>
      <w:r>
        <w:fldChar w:fldCharType="begin"/>
      </w:r>
      <w:r>
        <w:instrText xml:space="preserve"> PAGEREF _Toc464698818 \h </w:instrText>
      </w:r>
      <w:r>
        <w:fldChar w:fldCharType="separate"/>
      </w:r>
      <w:r>
        <w:t>14</w:t>
      </w:r>
      <w:r>
        <w:fldChar w:fldCharType="end"/>
      </w:r>
      <w:r>
        <w:fldChar w:fldCharType="end"/>
      </w:r>
    </w:p>
    <w:p w14:paraId="538D1863">
      <w:pPr>
        <w:pStyle w:val="29"/>
        <w:tabs>
          <w:tab w:val="right" w:leader="dot" w:pos="8958"/>
        </w:tabs>
      </w:pPr>
      <w:r>
        <w:fldChar w:fldCharType="begin"/>
      </w:r>
      <w:r>
        <w:instrText xml:space="preserve"> HYPERLINK \l _Toc1942493634 </w:instrText>
      </w:r>
      <w:r>
        <w:fldChar w:fldCharType="separate"/>
      </w:r>
      <w:r>
        <w:t>2.5 志愿公益基础：“空间+专职+志愿服务”模式</w:t>
      </w:r>
      <w:r>
        <w:tab/>
      </w:r>
      <w:r>
        <w:fldChar w:fldCharType="begin"/>
      </w:r>
      <w:r>
        <w:instrText xml:space="preserve"> PAGEREF _Toc1942493634 \h </w:instrText>
      </w:r>
      <w:r>
        <w:fldChar w:fldCharType="separate"/>
      </w:r>
      <w:r>
        <w:t>15</w:t>
      </w:r>
      <w:r>
        <w:fldChar w:fldCharType="end"/>
      </w:r>
      <w:r>
        <w:fldChar w:fldCharType="end"/>
      </w:r>
    </w:p>
    <w:p w14:paraId="08358446">
      <w:pPr>
        <w:pStyle w:val="29"/>
        <w:tabs>
          <w:tab w:val="right" w:leader="dot" w:pos="8958"/>
        </w:tabs>
      </w:pPr>
      <w:r>
        <w:fldChar w:fldCharType="begin"/>
      </w:r>
      <w:r>
        <w:instrText xml:space="preserve"> HYPERLINK \l _Toc1444104944 </w:instrText>
      </w:r>
      <w:r>
        <w:fldChar w:fldCharType="separate"/>
      </w:r>
      <w:r>
        <w:t>2.6 科研与科创基础</w:t>
      </w:r>
      <w:r>
        <w:tab/>
      </w:r>
      <w:r>
        <w:fldChar w:fldCharType="begin"/>
      </w:r>
      <w:r>
        <w:instrText xml:space="preserve"> PAGEREF _Toc1444104944 \h </w:instrText>
      </w:r>
      <w:r>
        <w:fldChar w:fldCharType="separate"/>
      </w:r>
      <w:r>
        <w:t>16</w:t>
      </w:r>
      <w:r>
        <w:fldChar w:fldCharType="end"/>
      </w:r>
      <w:r>
        <w:fldChar w:fldCharType="end"/>
      </w:r>
    </w:p>
    <w:p w14:paraId="236BAF05">
      <w:pPr>
        <w:pStyle w:val="29"/>
        <w:tabs>
          <w:tab w:val="right" w:leader="dot" w:pos="8958"/>
        </w:tabs>
      </w:pPr>
      <w:r>
        <w:fldChar w:fldCharType="begin"/>
      </w:r>
      <w:r>
        <w:instrText xml:space="preserve"> HYPERLINK \l _Toc211615414 </w:instrText>
      </w:r>
      <w:r>
        <w:fldChar w:fldCharType="separate"/>
      </w:r>
      <w:r>
        <w:t>2.7 资源全景图</w:t>
      </w:r>
      <w:r>
        <w:tab/>
      </w:r>
      <w:r>
        <w:fldChar w:fldCharType="begin"/>
      </w:r>
      <w:r>
        <w:instrText xml:space="preserve"> PAGEREF _Toc211615414 \h </w:instrText>
      </w:r>
      <w:r>
        <w:fldChar w:fldCharType="separate"/>
      </w:r>
      <w:r>
        <w:t>17</w:t>
      </w:r>
      <w:r>
        <w:fldChar w:fldCharType="end"/>
      </w:r>
      <w:r>
        <w:fldChar w:fldCharType="end"/>
      </w:r>
    </w:p>
    <w:p w14:paraId="03FCA549">
      <w:pPr>
        <w:pStyle w:val="26"/>
        <w:tabs>
          <w:tab w:val="right" w:leader="dot" w:pos="8958"/>
        </w:tabs>
      </w:pPr>
      <w:r>
        <w:fldChar w:fldCharType="begin"/>
      </w:r>
      <w:r>
        <w:instrText xml:space="preserve"> HYPERLINK \l _Toc387343666 </w:instrText>
      </w:r>
      <w:r>
        <w:fldChar w:fldCharType="separate"/>
      </w:r>
      <w:r>
        <w:t>第三章 行业与市场分析</w:t>
      </w:r>
      <w:r>
        <w:tab/>
      </w:r>
      <w:r>
        <w:fldChar w:fldCharType="begin"/>
      </w:r>
      <w:r>
        <w:instrText xml:space="preserve"> PAGEREF _Toc387343666 \h </w:instrText>
      </w:r>
      <w:r>
        <w:fldChar w:fldCharType="separate"/>
      </w:r>
      <w:r>
        <w:t>19</w:t>
      </w:r>
      <w:r>
        <w:fldChar w:fldCharType="end"/>
      </w:r>
      <w:r>
        <w:fldChar w:fldCharType="end"/>
      </w:r>
    </w:p>
    <w:p w14:paraId="050F5077">
      <w:pPr>
        <w:pStyle w:val="29"/>
        <w:tabs>
          <w:tab w:val="right" w:leader="dot" w:pos="8958"/>
        </w:tabs>
      </w:pPr>
      <w:r>
        <w:fldChar w:fldCharType="begin"/>
      </w:r>
      <w:r>
        <w:instrText xml:space="preserve"> HYPERLINK \l _Toc1062060405 </w:instrText>
      </w:r>
      <w:r>
        <w:fldChar w:fldCharType="separate"/>
      </w:r>
      <w:r>
        <w:t>3.1 智能技术的演进：从“会说话”到“会做事”</w:t>
      </w:r>
      <w:r>
        <w:tab/>
      </w:r>
      <w:r>
        <w:fldChar w:fldCharType="begin"/>
      </w:r>
      <w:r>
        <w:instrText xml:space="preserve"> PAGEREF _Toc1062060405 \h </w:instrText>
      </w:r>
      <w:r>
        <w:fldChar w:fldCharType="separate"/>
      </w:r>
      <w:r>
        <w:t>19</w:t>
      </w:r>
      <w:r>
        <w:fldChar w:fldCharType="end"/>
      </w:r>
      <w:r>
        <w:fldChar w:fldCharType="end"/>
      </w:r>
    </w:p>
    <w:p w14:paraId="539772F6">
      <w:pPr>
        <w:pStyle w:val="29"/>
        <w:tabs>
          <w:tab w:val="right" w:leader="dot" w:pos="8958"/>
        </w:tabs>
      </w:pPr>
      <w:r>
        <w:fldChar w:fldCharType="begin"/>
      </w:r>
      <w:r>
        <w:instrText xml:space="preserve"> HYPERLINK \l _Toc165152971 </w:instrText>
      </w:r>
      <w:r>
        <w:fldChar w:fldCharType="separate"/>
      </w:r>
      <w:r>
        <w:t>3.2 具身智能市场：硬件热、应用冷、认知缺</w:t>
      </w:r>
      <w:r>
        <w:tab/>
      </w:r>
      <w:r>
        <w:fldChar w:fldCharType="begin"/>
      </w:r>
      <w:r>
        <w:instrText xml:space="preserve"> PAGEREF _Toc165152971 \h </w:instrText>
      </w:r>
      <w:r>
        <w:fldChar w:fldCharType="separate"/>
      </w:r>
      <w:r>
        <w:t>19</w:t>
      </w:r>
      <w:r>
        <w:fldChar w:fldCharType="end"/>
      </w:r>
      <w:r>
        <w:fldChar w:fldCharType="end"/>
      </w:r>
    </w:p>
    <w:p w14:paraId="698D6AEC">
      <w:pPr>
        <w:pStyle w:val="29"/>
        <w:tabs>
          <w:tab w:val="right" w:leader="dot" w:pos="8958"/>
        </w:tabs>
      </w:pPr>
      <w:r>
        <w:fldChar w:fldCharType="begin"/>
      </w:r>
      <w:r>
        <w:instrText xml:space="preserve"> HYPERLINK \l _Toc1177111673 </w:instrText>
      </w:r>
      <w:r>
        <w:fldChar w:fldCharType="separate"/>
      </w:r>
      <w:r>
        <w:t>3.3 AI Agent 市场：工具丰富、落地稀缺</w:t>
      </w:r>
      <w:r>
        <w:tab/>
      </w:r>
      <w:r>
        <w:fldChar w:fldCharType="begin"/>
      </w:r>
      <w:r>
        <w:instrText xml:space="preserve"> PAGEREF _Toc1177111673 \h </w:instrText>
      </w:r>
      <w:r>
        <w:fldChar w:fldCharType="separate"/>
      </w:r>
      <w:r>
        <w:t>21</w:t>
      </w:r>
      <w:r>
        <w:fldChar w:fldCharType="end"/>
      </w:r>
      <w:r>
        <w:fldChar w:fldCharType="end"/>
      </w:r>
    </w:p>
    <w:p w14:paraId="107A63D1">
      <w:pPr>
        <w:pStyle w:val="29"/>
        <w:tabs>
          <w:tab w:val="right" w:leader="dot" w:pos="8958"/>
        </w:tabs>
      </w:pPr>
      <w:r>
        <w:fldChar w:fldCharType="begin"/>
      </w:r>
      <w:r>
        <w:instrText xml:space="preserve"> HYPERLINK \l _Toc1096531947 </w:instrText>
      </w:r>
      <w:r>
        <w:fldChar w:fldCharType="separate"/>
      </w:r>
      <w:r>
        <w:t>3.4 文创与文旅数字化市场</w:t>
      </w:r>
      <w:r>
        <w:tab/>
      </w:r>
      <w:bookmarkStart w:id="98" w:name="_GoBack"/>
      <w:bookmarkEnd w:id="98"/>
      <w:r>
        <w:fldChar w:fldCharType="begin"/>
      </w:r>
      <w:r>
        <w:instrText xml:space="preserve"> PAGEREF _Toc1096531947 \h </w:instrText>
      </w:r>
      <w:r>
        <w:fldChar w:fldCharType="separate"/>
      </w:r>
      <w:r>
        <w:t>22</w:t>
      </w:r>
      <w:r>
        <w:fldChar w:fldCharType="end"/>
      </w:r>
      <w:r>
        <w:fldChar w:fldCharType="end"/>
      </w:r>
    </w:p>
    <w:p w14:paraId="3778F4C2">
      <w:pPr>
        <w:pStyle w:val="29"/>
        <w:tabs>
          <w:tab w:val="right" w:leader="dot" w:pos="8958"/>
        </w:tabs>
      </w:pPr>
      <w:r>
        <w:fldChar w:fldCharType="begin"/>
      </w:r>
      <w:r>
        <w:instrText xml:space="preserve"> HYPERLINK \l _Toc1855258322 </w:instrText>
      </w:r>
      <w:r>
        <w:fldChar w:fldCharType="separate"/>
      </w:r>
      <w:r>
        <w:t>3.5 志愿公益与社会服务市场</w:t>
      </w:r>
      <w:r>
        <w:tab/>
      </w:r>
      <w:r>
        <w:fldChar w:fldCharType="begin"/>
      </w:r>
      <w:r>
        <w:instrText xml:space="preserve"> PAGEREF _Toc1855258322 \h </w:instrText>
      </w:r>
      <w:r>
        <w:fldChar w:fldCharType="separate"/>
      </w:r>
      <w:r>
        <w:t>22</w:t>
      </w:r>
      <w:r>
        <w:fldChar w:fldCharType="end"/>
      </w:r>
      <w:r>
        <w:fldChar w:fldCharType="end"/>
      </w:r>
    </w:p>
    <w:p w14:paraId="59805C28">
      <w:pPr>
        <w:pStyle w:val="29"/>
        <w:tabs>
          <w:tab w:val="right" w:leader="dot" w:pos="8958"/>
        </w:tabs>
      </w:pPr>
      <w:r>
        <w:fldChar w:fldCharType="begin"/>
      </w:r>
      <w:r>
        <w:instrText xml:space="preserve"> HYPERLINK \l _Toc2011547061 </w:instrText>
      </w:r>
      <w:r>
        <w:fldChar w:fldCharType="separate"/>
      </w:r>
      <w:r>
        <w:t>3.6 教育与研学市场</w:t>
      </w:r>
      <w:r>
        <w:tab/>
      </w:r>
      <w:r>
        <w:fldChar w:fldCharType="begin"/>
      </w:r>
      <w:r>
        <w:instrText xml:space="preserve"> PAGEREF _Toc2011547061 \h </w:instrText>
      </w:r>
      <w:r>
        <w:fldChar w:fldCharType="separate"/>
      </w:r>
      <w:r>
        <w:t>23</w:t>
      </w:r>
      <w:r>
        <w:fldChar w:fldCharType="end"/>
      </w:r>
      <w:r>
        <w:fldChar w:fldCharType="end"/>
      </w:r>
    </w:p>
    <w:p w14:paraId="72E8FC0D">
      <w:pPr>
        <w:pStyle w:val="29"/>
        <w:tabs>
          <w:tab w:val="right" w:leader="dot" w:pos="8958"/>
        </w:tabs>
      </w:pPr>
      <w:r>
        <w:fldChar w:fldCharType="begin"/>
      </w:r>
      <w:r>
        <w:instrText xml:space="preserve"> HYPERLINK \l _Toc236399506 </w:instrText>
      </w:r>
      <w:r>
        <w:fldChar w:fldCharType="separate"/>
      </w:r>
      <w:r>
        <w:t>3.7 区域市场：地方城市的机会</w:t>
      </w:r>
      <w:r>
        <w:tab/>
      </w:r>
      <w:r>
        <w:fldChar w:fldCharType="begin"/>
      </w:r>
      <w:r>
        <w:instrText xml:space="preserve"> PAGEREF _Toc236399506 \h </w:instrText>
      </w:r>
      <w:r>
        <w:fldChar w:fldCharType="separate"/>
      </w:r>
      <w:r>
        <w:t>23</w:t>
      </w:r>
      <w:r>
        <w:fldChar w:fldCharType="end"/>
      </w:r>
      <w:r>
        <w:fldChar w:fldCharType="end"/>
      </w:r>
    </w:p>
    <w:p w14:paraId="6EF74390">
      <w:pPr>
        <w:pStyle w:val="29"/>
        <w:tabs>
          <w:tab w:val="right" w:leader="dot" w:pos="8958"/>
        </w:tabs>
      </w:pPr>
      <w:r>
        <w:fldChar w:fldCharType="begin"/>
      </w:r>
      <w:r>
        <w:instrText xml:space="preserve"> HYPERLINK \l _Toc321750392 </w:instrText>
      </w:r>
      <w:r>
        <w:fldChar w:fldCharType="separate"/>
      </w:r>
      <w:r>
        <w:t>3.8 市场机会总结</w:t>
      </w:r>
      <w:r>
        <w:tab/>
      </w:r>
      <w:r>
        <w:fldChar w:fldCharType="begin"/>
      </w:r>
      <w:r>
        <w:instrText xml:space="preserve"> PAGEREF _Toc321750392 \h </w:instrText>
      </w:r>
      <w:r>
        <w:fldChar w:fldCharType="separate"/>
      </w:r>
      <w:r>
        <w:t>24</w:t>
      </w:r>
      <w:r>
        <w:fldChar w:fldCharType="end"/>
      </w:r>
      <w:r>
        <w:fldChar w:fldCharType="end"/>
      </w:r>
    </w:p>
    <w:p w14:paraId="0ECB9C12">
      <w:pPr>
        <w:pStyle w:val="26"/>
        <w:tabs>
          <w:tab w:val="right" w:leader="dot" w:pos="8958"/>
        </w:tabs>
      </w:pPr>
      <w:r>
        <w:fldChar w:fldCharType="begin"/>
      </w:r>
      <w:r>
        <w:instrText xml:space="preserve"> HYPERLINK \l _Toc295015198 </w:instrText>
      </w:r>
      <w:r>
        <w:fldChar w:fldCharType="separate"/>
      </w:r>
      <w:r>
        <w:t>第四章 核心主线一：具身智能</w:t>
      </w:r>
      <w:r>
        <w:tab/>
      </w:r>
      <w:r>
        <w:fldChar w:fldCharType="begin"/>
      </w:r>
      <w:r>
        <w:instrText xml:space="preserve"> PAGEREF _Toc295015198 \h </w:instrText>
      </w:r>
      <w:r>
        <w:fldChar w:fldCharType="separate"/>
      </w:r>
      <w:r>
        <w:t>25</w:t>
      </w:r>
      <w:r>
        <w:fldChar w:fldCharType="end"/>
      </w:r>
      <w:r>
        <w:fldChar w:fldCharType="end"/>
      </w:r>
    </w:p>
    <w:p w14:paraId="56A6C79F">
      <w:pPr>
        <w:pStyle w:val="29"/>
        <w:tabs>
          <w:tab w:val="right" w:leader="dot" w:pos="8958"/>
        </w:tabs>
      </w:pPr>
      <w:r>
        <w:fldChar w:fldCharType="begin"/>
      </w:r>
      <w:r>
        <w:instrText xml:space="preserve"> HYPERLINK \l _Toc1928175510 </w:instrText>
      </w:r>
      <w:r>
        <w:fldChar w:fldCharType="separate"/>
      </w:r>
      <w:r>
        <w:t>4.1 定位：做具身智能的“翻译者、连接者与应用设计者”</w:t>
      </w:r>
      <w:r>
        <w:tab/>
      </w:r>
      <w:r>
        <w:fldChar w:fldCharType="begin"/>
      </w:r>
      <w:r>
        <w:instrText xml:space="preserve"> PAGEREF _Toc1928175510 \h </w:instrText>
      </w:r>
      <w:r>
        <w:fldChar w:fldCharType="separate"/>
      </w:r>
      <w:r>
        <w:t>25</w:t>
      </w:r>
      <w:r>
        <w:fldChar w:fldCharType="end"/>
      </w:r>
      <w:r>
        <w:fldChar w:fldCharType="end"/>
      </w:r>
    </w:p>
    <w:p w14:paraId="63609A5A">
      <w:pPr>
        <w:pStyle w:val="29"/>
        <w:tabs>
          <w:tab w:val="right" w:leader="dot" w:pos="8958"/>
        </w:tabs>
      </w:pPr>
      <w:r>
        <w:fldChar w:fldCharType="begin"/>
      </w:r>
      <w:r>
        <w:instrText xml:space="preserve"> HYPERLINK \l _Toc1317563340 </w:instrText>
      </w:r>
      <w:r>
        <w:fldChar w:fldCharType="separate"/>
      </w:r>
      <w:r>
        <w:t>4.2 核心资产：具身智能 VLA 知识库</w:t>
      </w:r>
      <w:r>
        <w:tab/>
      </w:r>
      <w:r>
        <w:fldChar w:fldCharType="begin"/>
      </w:r>
      <w:r>
        <w:instrText xml:space="preserve"> PAGEREF _Toc1317563340 \h </w:instrText>
      </w:r>
      <w:r>
        <w:fldChar w:fldCharType="separate"/>
      </w:r>
      <w:r>
        <w:t>25</w:t>
      </w:r>
      <w:r>
        <w:fldChar w:fldCharType="end"/>
      </w:r>
      <w:r>
        <w:fldChar w:fldCharType="end"/>
      </w:r>
    </w:p>
    <w:p w14:paraId="7140AEF7">
      <w:pPr>
        <w:pStyle w:val="29"/>
        <w:tabs>
          <w:tab w:val="right" w:leader="dot" w:pos="8958"/>
        </w:tabs>
      </w:pPr>
      <w:r>
        <w:fldChar w:fldCharType="begin"/>
      </w:r>
      <w:r>
        <w:instrText xml:space="preserve"> HYPERLINK \l _Toc1583171163 </w:instrText>
      </w:r>
      <w:r>
        <w:fldChar w:fldCharType="separate"/>
      </w:r>
      <w:r>
        <w:t>4.3 业务一：具身智能科普内容</w:t>
      </w:r>
      <w:r>
        <w:tab/>
      </w:r>
      <w:r>
        <w:fldChar w:fldCharType="begin"/>
      </w:r>
      <w:r>
        <w:instrText xml:space="preserve"> PAGEREF _Toc1583171163 \h </w:instrText>
      </w:r>
      <w:r>
        <w:fldChar w:fldCharType="separate"/>
      </w:r>
      <w:r>
        <w:t>26</w:t>
      </w:r>
      <w:r>
        <w:fldChar w:fldCharType="end"/>
      </w:r>
      <w:r>
        <w:fldChar w:fldCharType="end"/>
      </w:r>
    </w:p>
    <w:p w14:paraId="4E3E34E3">
      <w:pPr>
        <w:pStyle w:val="29"/>
        <w:tabs>
          <w:tab w:val="right" w:leader="dot" w:pos="8958"/>
        </w:tabs>
      </w:pPr>
      <w:r>
        <w:fldChar w:fldCharType="begin"/>
      </w:r>
      <w:r>
        <w:instrText xml:space="preserve"> HYPERLINK \l _Toc1035350211 </w:instrText>
      </w:r>
      <w:r>
        <w:fldChar w:fldCharType="separate"/>
      </w:r>
      <w:r>
        <w:t>4.4 业务二：具身智能研学课程与工作坊</w:t>
      </w:r>
      <w:r>
        <w:tab/>
      </w:r>
      <w:r>
        <w:fldChar w:fldCharType="begin"/>
      </w:r>
      <w:r>
        <w:instrText xml:space="preserve"> PAGEREF _Toc1035350211 \h </w:instrText>
      </w:r>
      <w:r>
        <w:fldChar w:fldCharType="separate"/>
      </w:r>
      <w:r>
        <w:t>28</w:t>
      </w:r>
      <w:r>
        <w:fldChar w:fldCharType="end"/>
      </w:r>
      <w:r>
        <w:fldChar w:fldCharType="end"/>
      </w:r>
    </w:p>
    <w:p w14:paraId="23AEA3DA">
      <w:pPr>
        <w:pStyle w:val="29"/>
        <w:tabs>
          <w:tab w:val="right" w:leader="dot" w:pos="8958"/>
        </w:tabs>
      </w:pPr>
      <w:r>
        <w:fldChar w:fldCharType="begin"/>
      </w:r>
      <w:r>
        <w:instrText xml:space="preserve"> HYPERLINK \l _Toc71004636 </w:instrText>
      </w:r>
      <w:r>
        <w:fldChar w:fldCharType="separate"/>
      </w:r>
      <w:r>
        <w:t>4.5 业务三：具身智能科创团队叙事与路演服务</w:t>
      </w:r>
      <w:r>
        <w:tab/>
      </w:r>
      <w:r>
        <w:fldChar w:fldCharType="begin"/>
      </w:r>
      <w:r>
        <w:instrText xml:space="preserve"> PAGEREF _Toc71004636 \h </w:instrText>
      </w:r>
      <w:r>
        <w:fldChar w:fldCharType="separate"/>
      </w:r>
      <w:r>
        <w:t>29</w:t>
      </w:r>
      <w:r>
        <w:fldChar w:fldCharType="end"/>
      </w:r>
      <w:r>
        <w:fldChar w:fldCharType="end"/>
      </w:r>
    </w:p>
    <w:p w14:paraId="7CD28F98">
      <w:pPr>
        <w:pStyle w:val="29"/>
        <w:tabs>
          <w:tab w:val="right" w:leader="dot" w:pos="8958"/>
        </w:tabs>
      </w:pPr>
      <w:r>
        <w:fldChar w:fldCharType="begin"/>
      </w:r>
      <w:r>
        <w:instrText xml:space="preserve"> HYPERLINK \l _Toc1521493167 </w:instrText>
      </w:r>
      <w:r>
        <w:fldChar w:fldCharType="separate"/>
      </w:r>
      <w:r>
        <w:t>4.6 业务四：低成本具身智能实验与演示方案</w:t>
      </w:r>
      <w:r>
        <w:tab/>
      </w:r>
      <w:r>
        <w:fldChar w:fldCharType="begin"/>
      </w:r>
      <w:r>
        <w:instrText xml:space="preserve"> PAGEREF _Toc1521493167 \h </w:instrText>
      </w:r>
      <w:r>
        <w:fldChar w:fldCharType="separate"/>
      </w:r>
      <w:r>
        <w:t>30</w:t>
      </w:r>
      <w:r>
        <w:fldChar w:fldCharType="end"/>
      </w:r>
      <w:r>
        <w:fldChar w:fldCharType="end"/>
      </w:r>
    </w:p>
    <w:p w14:paraId="17EC0C2F">
      <w:pPr>
        <w:pStyle w:val="29"/>
        <w:tabs>
          <w:tab w:val="right" w:leader="dot" w:pos="8958"/>
        </w:tabs>
      </w:pPr>
      <w:r>
        <w:fldChar w:fldCharType="begin"/>
      </w:r>
      <w:r>
        <w:instrText xml:space="preserve"> HYPERLINK \l _Toc1647872940 </w:instrText>
      </w:r>
      <w:r>
        <w:fldChar w:fldCharType="separate"/>
      </w:r>
      <w:r>
        <w:t>4.7 业务五：机器人讲解员与场馆具身智能融合方案</w:t>
      </w:r>
      <w:r>
        <w:tab/>
      </w:r>
      <w:r>
        <w:fldChar w:fldCharType="begin"/>
      </w:r>
      <w:r>
        <w:instrText xml:space="preserve"> PAGEREF _Toc1647872940 \h </w:instrText>
      </w:r>
      <w:r>
        <w:fldChar w:fldCharType="separate"/>
      </w:r>
      <w:r>
        <w:t>31</w:t>
      </w:r>
      <w:r>
        <w:fldChar w:fldCharType="end"/>
      </w:r>
      <w:r>
        <w:fldChar w:fldCharType="end"/>
      </w:r>
    </w:p>
    <w:p w14:paraId="536E2A07">
      <w:pPr>
        <w:pStyle w:val="29"/>
        <w:tabs>
          <w:tab w:val="right" w:leader="dot" w:pos="8958"/>
        </w:tabs>
      </w:pPr>
      <w:r>
        <w:fldChar w:fldCharType="begin"/>
      </w:r>
      <w:r>
        <w:instrText xml:space="preserve"> HYPERLINK \l _Toc1851390868 </w:instrText>
      </w:r>
      <w:r>
        <w:fldChar w:fldCharType="separate"/>
      </w:r>
      <w:r>
        <w:t>4.8 业务六：具身智能产业咨询与技术调研</w:t>
      </w:r>
      <w:r>
        <w:tab/>
      </w:r>
      <w:r>
        <w:fldChar w:fldCharType="begin"/>
      </w:r>
      <w:r>
        <w:instrText xml:space="preserve"> PAGEREF _Toc1851390868 \h </w:instrText>
      </w:r>
      <w:r>
        <w:fldChar w:fldCharType="separate"/>
      </w:r>
      <w:r>
        <w:t>31</w:t>
      </w:r>
      <w:r>
        <w:fldChar w:fldCharType="end"/>
      </w:r>
      <w:r>
        <w:fldChar w:fldCharType="end"/>
      </w:r>
    </w:p>
    <w:p w14:paraId="5428A492">
      <w:pPr>
        <w:pStyle w:val="29"/>
        <w:tabs>
          <w:tab w:val="right" w:leader="dot" w:pos="8958"/>
        </w:tabs>
      </w:pPr>
      <w:r>
        <w:fldChar w:fldCharType="begin"/>
      </w:r>
      <w:r>
        <w:instrText xml:space="preserve"> HYPERLINK \l _Toc1435757093 </w:instrText>
      </w:r>
      <w:r>
        <w:fldChar w:fldCharType="separate"/>
      </w:r>
      <w:r>
        <w:t>4.9 具身智能主线的整体逻辑</w:t>
      </w:r>
      <w:r>
        <w:tab/>
      </w:r>
      <w:r>
        <w:fldChar w:fldCharType="begin"/>
      </w:r>
      <w:r>
        <w:instrText xml:space="preserve"> PAGEREF _Toc1435757093 \h </w:instrText>
      </w:r>
      <w:r>
        <w:fldChar w:fldCharType="separate"/>
      </w:r>
      <w:r>
        <w:t>32</w:t>
      </w:r>
      <w:r>
        <w:fldChar w:fldCharType="end"/>
      </w:r>
      <w:r>
        <w:fldChar w:fldCharType="end"/>
      </w:r>
    </w:p>
    <w:p w14:paraId="7A59FEA7">
      <w:pPr>
        <w:pStyle w:val="26"/>
        <w:tabs>
          <w:tab w:val="right" w:leader="dot" w:pos="8958"/>
        </w:tabs>
      </w:pPr>
      <w:r>
        <w:fldChar w:fldCharType="begin"/>
      </w:r>
      <w:r>
        <w:instrText xml:space="preserve"> HYPERLINK \l _Toc1643204359 </w:instrText>
      </w:r>
      <w:r>
        <w:fldChar w:fldCharType="separate"/>
      </w:r>
      <w:r>
        <w:t>第五章 核心主线二：AI Agent 与 Skill 体系</w:t>
      </w:r>
      <w:r>
        <w:tab/>
      </w:r>
      <w:r>
        <w:fldChar w:fldCharType="begin"/>
      </w:r>
      <w:r>
        <w:instrText xml:space="preserve"> PAGEREF _Toc1643204359 \h </w:instrText>
      </w:r>
      <w:r>
        <w:fldChar w:fldCharType="separate"/>
      </w:r>
      <w:r>
        <w:t>33</w:t>
      </w:r>
      <w:r>
        <w:fldChar w:fldCharType="end"/>
      </w:r>
      <w:r>
        <w:fldChar w:fldCharType="end"/>
      </w:r>
    </w:p>
    <w:p w14:paraId="1912E8AB">
      <w:pPr>
        <w:pStyle w:val="29"/>
        <w:tabs>
          <w:tab w:val="right" w:leader="dot" w:pos="8958"/>
        </w:tabs>
      </w:pPr>
      <w:r>
        <w:fldChar w:fldCharType="begin"/>
      </w:r>
      <w:r>
        <w:instrText xml:space="preserve"> HYPERLINK \l _Toc695961293 </w:instrText>
      </w:r>
      <w:r>
        <w:fldChar w:fldCharType="separate"/>
      </w:r>
      <w:r>
        <w:t>5.1 定位：做“场景化智能体”的设计者与供给者</w:t>
      </w:r>
      <w:r>
        <w:tab/>
      </w:r>
      <w:r>
        <w:fldChar w:fldCharType="begin"/>
      </w:r>
      <w:r>
        <w:instrText xml:space="preserve"> PAGEREF _Toc695961293 \h </w:instrText>
      </w:r>
      <w:r>
        <w:fldChar w:fldCharType="separate"/>
      </w:r>
      <w:r>
        <w:t>33</w:t>
      </w:r>
      <w:r>
        <w:fldChar w:fldCharType="end"/>
      </w:r>
      <w:r>
        <w:fldChar w:fldCharType="end"/>
      </w:r>
    </w:p>
    <w:p w14:paraId="4850F5E8">
      <w:pPr>
        <w:pStyle w:val="29"/>
        <w:tabs>
          <w:tab w:val="right" w:leader="dot" w:pos="8958"/>
        </w:tabs>
      </w:pPr>
      <w:r>
        <w:fldChar w:fldCharType="begin"/>
      </w:r>
      <w:r>
        <w:instrText xml:space="preserve"> HYPERLINK \l _Toc1825509889 </w:instrText>
      </w:r>
      <w:r>
        <w:fldChar w:fldCharType="separate"/>
      </w:r>
      <w:r>
        <w:t>5.2 Skill 体系的三层架构</w:t>
      </w:r>
      <w:r>
        <w:tab/>
      </w:r>
      <w:r>
        <w:fldChar w:fldCharType="begin"/>
      </w:r>
      <w:r>
        <w:instrText xml:space="preserve"> PAGEREF _Toc1825509889 \h </w:instrText>
      </w:r>
      <w:r>
        <w:fldChar w:fldCharType="separate"/>
      </w:r>
      <w:r>
        <w:t>33</w:t>
      </w:r>
      <w:r>
        <w:fldChar w:fldCharType="end"/>
      </w:r>
      <w:r>
        <w:fldChar w:fldCharType="end"/>
      </w:r>
    </w:p>
    <w:p w14:paraId="29FA6578">
      <w:pPr>
        <w:pStyle w:val="29"/>
        <w:tabs>
          <w:tab w:val="right" w:leader="dot" w:pos="8958"/>
        </w:tabs>
      </w:pPr>
      <w:r>
        <w:fldChar w:fldCharType="begin"/>
      </w:r>
      <w:r>
        <w:instrText xml:space="preserve"> HYPERLINK \l _Toc245839734 </w:instrText>
      </w:r>
      <w:r>
        <w:fldChar w:fldCharType="separate"/>
      </w:r>
      <w:r>
        <w:t>5.3 业务一：场景化 Agent 定制开发</w:t>
      </w:r>
      <w:r>
        <w:tab/>
      </w:r>
      <w:r>
        <w:fldChar w:fldCharType="begin"/>
      </w:r>
      <w:r>
        <w:instrText xml:space="preserve"> PAGEREF _Toc245839734 \h </w:instrText>
      </w:r>
      <w:r>
        <w:fldChar w:fldCharType="separate"/>
      </w:r>
      <w:r>
        <w:t>35</w:t>
      </w:r>
      <w:r>
        <w:fldChar w:fldCharType="end"/>
      </w:r>
      <w:r>
        <w:fldChar w:fldCharType="end"/>
      </w:r>
    </w:p>
    <w:p w14:paraId="05E6F90E">
      <w:pPr>
        <w:pStyle w:val="29"/>
        <w:tabs>
          <w:tab w:val="right" w:leader="dot" w:pos="8958"/>
        </w:tabs>
      </w:pPr>
      <w:r>
        <w:fldChar w:fldCharType="begin"/>
      </w:r>
      <w:r>
        <w:instrText xml:space="preserve"> HYPERLINK \l _Toc69872510 </w:instrText>
      </w:r>
      <w:r>
        <w:fldChar w:fldCharType="separate"/>
      </w:r>
      <w:r>
        <w:t>5.4 业务二：Skill 工具包产品</w:t>
      </w:r>
      <w:r>
        <w:tab/>
      </w:r>
      <w:r>
        <w:fldChar w:fldCharType="begin"/>
      </w:r>
      <w:r>
        <w:instrText xml:space="preserve"> PAGEREF _Toc69872510 \h </w:instrText>
      </w:r>
      <w:r>
        <w:fldChar w:fldCharType="separate"/>
      </w:r>
      <w:r>
        <w:t>36</w:t>
      </w:r>
      <w:r>
        <w:fldChar w:fldCharType="end"/>
      </w:r>
      <w:r>
        <w:fldChar w:fldCharType="end"/>
      </w:r>
    </w:p>
    <w:p w14:paraId="0C228575">
      <w:pPr>
        <w:pStyle w:val="29"/>
        <w:tabs>
          <w:tab w:val="right" w:leader="dot" w:pos="8958"/>
        </w:tabs>
      </w:pPr>
      <w:r>
        <w:fldChar w:fldCharType="begin"/>
      </w:r>
      <w:r>
        <w:instrText xml:space="preserve"> HYPERLINK \l _Toc1821204308 </w:instrText>
      </w:r>
      <w:r>
        <w:fldChar w:fldCharType="separate"/>
      </w:r>
      <w:r>
        <w:t>5.5 业务三：机构智能化培训与咨询</w:t>
      </w:r>
      <w:r>
        <w:tab/>
      </w:r>
      <w:r>
        <w:fldChar w:fldCharType="begin"/>
      </w:r>
      <w:r>
        <w:instrText xml:space="preserve"> PAGEREF _Toc1821204308 \h </w:instrText>
      </w:r>
      <w:r>
        <w:fldChar w:fldCharType="separate"/>
      </w:r>
      <w:r>
        <w:t>37</w:t>
      </w:r>
      <w:r>
        <w:fldChar w:fldCharType="end"/>
      </w:r>
      <w:r>
        <w:fldChar w:fldCharType="end"/>
      </w:r>
    </w:p>
    <w:p w14:paraId="09F31D57">
      <w:pPr>
        <w:pStyle w:val="29"/>
        <w:tabs>
          <w:tab w:val="right" w:leader="dot" w:pos="8958"/>
        </w:tabs>
      </w:pPr>
      <w:r>
        <w:fldChar w:fldCharType="begin"/>
      </w:r>
      <w:r>
        <w:instrText xml:space="preserve"> HYPERLINK \l _Toc896383865 </w:instrText>
      </w:r>
      <w:r>
        <w:fldChar w:fldCharType="separate"/>
      </w:r>
      <w:r>
        <w:t>5.6 业务四：Agent 开发技术服务</w:t>
      </w:r>
      <w:r>
        <w:tab/>
      </w:r>
      <w:r>
        <w:fldChar w:fldCharType="begin"/>
      </w:r>
      <w:r>
        <w:instrText xml:space="preserve"> PAGEREF _Toc896383865 \h </w:instrText>
      </w:r>
      <w:r>
        <w:fldChar w:fldCharType="separate"/>
      </w:r>
      <w:r>
        <w:t>38</w:t>
      </w:r>
      <w:r>
        <w:fldChar w:fldCharType="end"/>
      </w:r>
      <w:r>
        <w:fldChar w:fldCharType="end"/>
      </w:r>
    </w:p>
    <w:p w14:paraId="65B0328B">
      <w:pPr>
        <w:pStyle w:val="29"/>
        <w:tabs>
          <w:tab w:val="right" w:leader="dot" w:pos="8958"/>
        </w:tabs>
      </w:pPr>
      <w:r>
        <w:fldChar w:fldCharType="begin"/>
      </w:r>
      <w:r>
        <w:instrText xml:space="preserve"> HYPERLINK \l _Toc925835350 </w:instrText>
      </w:r>
      <w:r>
        <w:fldChar w:fldCharType="separate"/>
      </w:r>
      <w:r>
        <w:t>5.7 Agent 主线的复利机制</w:t>
      </w:r>
      <w:r>
        <w:tab/>
      </w:r>
      <w:r>
        <w:fldChar w:fldCharType="begin"/>
      </w:r>
      <w:r>
        <w:instrText xml:space="preserve"> PAGEREF _Toc925835350 \h </w:instrText>
      </w:r>
      <w:r>
        <w:fldChar w:fldCharType="separate"/>
      </w:r>
      <w:r>
        <w:t>38</w:t>
      </w:r>
      <w:r>
        <w:fldChar w:fldCharType="end"/>
      </w:r>
      <w:r>
        <w:fldChar w:fldCharType="end"/>
      </w:r>
    </w:p>
    <w:p w14:paraId="33671525">
      <w:pPr>
        <w:pStyle w:val="29"/>
        <w:tabs>
          <w:tab w:val="right" w:leader="dot" w:pos="8958"/>
        </w:tabs>
      </w:pPr>
      <w:r>
        <w:fldChar w:fldCharType="begin"/>
      </w:r>
      <w:r>
        <w:instrText xml:space="preserve"> HYPERLINK \l _Toc1995704935 </w:instrText>
      </w:r>
      <w:r>
        <w:fldChar w:fldCharType="separate"/>
      </w:r>
      <w:r>
        <w:t>5.8 两条主线的融合</w:t>
      </w:r>
      <w:r>
        <w:tab/>
      </w:r>
      <w:r>
        <w:fldChar w:fldCharType="begin"/>
      </w:r>
      <w:r>
        <w:instrText xml:space="preserve"> PAGEREF _Toc1995704935 \h </w:instrText>
      </w:r>
      <w:r>
        <w:fldChar w:fldCharType="separate"/>
      </w:r>
      <w:r>
        <w:t>38</w:t>
      </w:r>
      <w:r>
        <w:fldChar w:fldCharType="end"/>
      </w:r>
      <w:r>
        <w:fldChar w:fldCharType="end"/>
      </w:r>
    </w:p>
    <w:p w14:paraId="6BD4B34D">
      <w:pPr>
        <w:pStyle w:val="26"/>
        <w:tabs>
          <w:tab w:val="right" w:leader="dot" w:pos="8958"/>
        </w:tabs>
      </w:pPr>
      <w:r>
        <w:fldChar w:fldCharType="begin"/>
      </w:r>
      <w:r>
        <w:instrText xml:space="preserve"> HYPERLINK \l _Toc265760052 </w:instrText>
      </w:r>
      <w:r>
        <w:fldChar w:fldCharType="separate"/>
      </w:r>
      <w:r>
        <w:t>第六章 服务场景与渠道</w:t>
      </w:r>
      <w:r>
        <w:tab/>
      </w:r>
      <w:r>
        <w:fldChar w:fldCharType="begin"/>
      </w:r>
      <w:r>
        <w:instrText xml:space="preserve"> PAGEREF _Toc265760052 \h </w:instrText>
      </w:r>
      <w:r>
        <w:fldChar w:fldCharType="separate"/>
      </w:r>
      <w:r>
        <w:t>40</w:t>
      </w:r>
      <w:r>
        <w:fldChar w:fldCharType="end"/>
      </w:r>
      <w:r>
        <w:fldChar w:fldCharType="end"/>
      </w:r>
    </w:p>
    <w:p w14:paraId="60766464">
      <w:pPr>
        <w:pStyle w:val="29"/>
        <w:tabs>
          <w:tab w:val="right" w:leader="dot" w:pos="8958"/>
        </w:tabs>
      </w:pPr>
      <w:r>
        <w:fldChar w:fldCharType="begin"/>
      </w:r>
      <w:r>
        <w:instrText xml:space="preserve"> HYPERLINK \l _Toc2010691851 </w:instrText>
      </w:r>
      <w:r>
        <w:fldChar w:fldCharType="separate"/>
      </w:r>
      <w:r>
        <w:t>6.1 科技场景</w:t>
      </w:r>
      <w:r>
        <w:tab/>
      </w:r>
      <w:r>
        <w:fldChar w:fldCharType="begin"/>
      </w:r>
      <w:r>
        <w:instrText xml:space="preserve"> PAGEREF _Toc2010691851 \h </w:instrText>
      </w:r>
      <w:r>
        <w:fldChar w:fldCharType="separate"/>
      </w:r>
      <w:r>
        <w:t>40</w:t>
      </w:r>
      <w:r>
        <w:fldChar w:fldCharType="end"/>
      </w:r>
      <w:r>
        <w:fldChar w:fldCharType="end"/>
      </w:r>
    </w:p>
    <w:p w14:paraId="38C93BED">
      <w:pPr>
        <w:pStyle w:val="29"/>
        <w:tabs>
          <w:tab w:val="right" w:leader="dot" w:pos="8958"/>
        </w:tabs>
      </w:pPr>
      <w:r>
        <w:fldChar w:fldCharType="begin"/>
      </w:r>
      <w:r>
        <w:instrText xml:space="preserve"> HYPERLINK \l _Toc895270565 </w:instrText>
      </w:r>
      <w:r>
        <w:fldChar w:fldCharType="separate"/>
      </w:r>
      <w:r>
        <w:t>6.2 文创场景</w:t>
      </w:r>
      <w:r>
        <w:tab/>
      </w:r>
      <w:r>
        <w:fldChar w:fldCharType="begin"/>
      </w:r>
      <w:r>
        <w:instrText xml:space="preserve"> PAGEREF _Toc895270565 \h </w:instrText>
      </w:r>
      <w:r>
        <w:fldChar w:fldCharType="separate"/>
      </w:r>
      <w:r>
        <w:t>41</w:t>
      </w:r>
      <w:r>
        <w:fldChar w:fldCharType="end"/>
      </w:r>
      <w:r>
        <w:fldChar w:fldCharType="end"/>
      </w:r>
    </w:p>
    <w:p w14:paraId="063C0D08">
      <w:pPr>
        <w:pStyle w:val="29"/>
        <w:tabs>
          <w:tab w:val="right" w:leader="dot" w:pos="8958"/>
        </w:tabs>
      </w:pPr>
      <w:r>
        <w:fldChar w:fldCharType="begin"/>
      </w:r>
      <w:r>
        <w:instrText xml:space="preserve"> HYPERLINK \l _Toc1541955073 </w:instrText>
      </w:r>
      <w:r>
        <w:fldChar w:fldCharType="separate"/>
      </w:r>
      <w:r>
        <w:t>6.3 志愿公益场景</w:t>
      </w:r>
      <w:r>
        <w:tab/>
      </w:r>
      <w:r>
        <w:fldChar w:fldCharType="begin"/>
      </w:r>
      <w:r>
        <w:instrText xml:space="preserve"> PAGEREF _Toc1541955073 \h </w:instrText>
      </w:r>
      <w:r>
        <w:fldChar w:fldCharType="separate"/>
      </w:r>
      <w:r>
        <w:t>42</w:t>
      </w:r>
      <w:r>
        <w:fldChar w:fldCharType="end"/>
      </w:r>
      <w:r>
        <w:fldChar w:fldCharType="end"/>
      </w:r>
    </w:p>
    <w:p w14:paraId="39E26A85">
      <w:pPr>
        <w:pStyle w:val="29"/>
        <w:tabs>
          <w:tab w:val="right" w:leader="dot" w:pos="8958"/>
        </w:tabs>
      </w:pPr>
      <w:r>
        <w:fldChar w:fldCharType="begin"/>
      </w:r>
      <w:r>
        <w:instrText xml:space="preserve"> HYPERLINK \l _Toc1953743562 </w:instrText>
      </w:r>
      <w:r>
        <w:fldChar w:fldCharType="separate"/>
      </w:r>
      <w:r>
        <w:t>6.4 教育研学场景</w:t>
      </w:r>
      <w:r>
        <w:tab/>
      </w:r>
      <w:r>
        <w:fldChar w:fldCharType="begin"/>
      </w:r>
      <w:r>
        <w:instrText xml:space="preserve"> PAGEREF _Toc1953743562 \h </w:instrText>
      </w:r>
      <w:r>
        <w:fldChar w:fldCharType="separate"/>
      </w:r>
      <w:r>
        <w:t>44</w:t>
      </w:r>
      <w:r>
        <w:fldChar w:fldCharType="end"/>
      </w:r>
      <w:r>
        <w:fldChar w:fldCharType="end"/>
      </w:r>
    </w:p>
    <w:p w14:paraId="7E05FCBC">
      <w:pPr>
        <w:pStyle w:val="29"/>
        <w:tabs>
          <w:tab w:val="right" w:leader="dot" w:pos="8958"/>
        </w:tabs>
      </w:pPr>
      <w:r>
        <w:fldChar w:fldCharType="begin"/>
      </w:r>
      <w:r>
        <w:instrText xml:space="preserve"> HYPERLINK \l _Toc1543083904 </w:instrText>
      </w:r>
      <w:r>
        <w:fldChar w:fldCharType="separate"/>
      </w:r>
      <w:r>
        <w:t>6.5 产业与区域创新场景</w:t>
      </w:r>
      <w:r>
        <w:tab/>
      </w:r>
      <w:r>
        <w:fldChar w:fldCharType="begin"/>
      </w:r>
      <w:r>
        <w:instrText xml:space="preserve"> PAGEREF _Toc1543083904 \h </w:instrText>
      </w:r>
      <w:r>
        <w:fldChar w:fldCharType="separate"/>
      </w:r>
      <w:r>
        <w:t>45</w:t>
      </w:r>
      <w:r>
        <w:fldChar w:fldCharType="end"/>
      </w:r>
      <w:r>
        <w:fldChar w:fldCharType="end"/>
      </w:r>
    </w:p>
    <w:p w14:paraId="7E3F04FC">
      <w:pPr>
        <w:pStyle w:val="29"/>
        <w:tabs>
          <w:tab w:val="right" w:leader="dot" w:pos="8958"/>
        </w:tabs>
      </w:pPr>
      <w:r>
        <w:fldChar w:fldCharType="begin"/>
      </w:r>
      <w:r>
        <w:instrText xml:space="preserve"> HYPERLINK \l _Toc1598653356 </w:instrText>
      </w:r>
      <w:r>
        <w:fldChar w:fldCharType="separate"/>
      </w:r>
      <w:r>
        <w:t>6.6 基层治理与青年服务场景</w:t>
      </w:r>
      <w:r>
        <w:tab/>
      </w:r>
      <w:r>
        <w:fldChar w:fldCharType="begin"/>
      </w:r>
      <w:r>
        <w:instrText xml:space="preserve"> PAGEREF _Toc1598653356 \h </w:instrText>
      </w:r>
      <w:r>
        <w:fldChar w:fldCharType="separate"/>
      </w:r>
      <w:r>
        <w:t>46</w:t>
      </w:r>
      <w:r>
        <w:fldChar w:fldCharType="end"/>
      </w:r>
      <w:r>
        <w:fldChar w:fldCharType="end"/>
      </w:r>
    </w:p>
    <w:p w14:paraId="66441354">
      <w:pPr>
        <w:pStyle w:val="29"/>
        <w:tabs>
          <w:tab w:val="right" w:leader="dot" w:pos="8958"/>
        </w:tabs>
      </w:pPr>
      <w:r>
        <w:fldChar w:fldCharType="begin"/>
      </w:r>
      <w:r>
        <w:instrText xml:space="preserve"> HYPERLINK \l _Toc1399046675 </w:instrText>
      </w:r>
      <w:r>
        <w:fldChar w:fldCharType="separate"/>
      </w:r>
      <w:r>
        <w:t>6.7 渠道全景</w:t>
      </w:r>
      <w:r>
        <w:tab/>
      </w:r>
      <w:r>
        <w:fldChar w:fldCharType="begin"/>
      </w:r>
      <w:r>
        <w:instrText xml:space="preserve"> PAGEREF _Toc1399046675 \h </w:instrText>
      </w:r>
      <w:r>
        <w:fldChar w:fldCharType="separate"/>
      </w:r>
      <w:r>
        <w:t>47</w:t>
      </w:r>
      <w:r>
        <w:fldChar w:fldCharType="end"/>
      </w:r>
      <w:r>
        <w:fldChar w:fldCharType="end"/>
      </w:r>
    </w:p>
    <w:p w14:paraId="408CCC65">
      <w:pPr>
        <w:pStyle w:val="26"/>
        <w:tabs>
          <w:tab w:val="right" w:leader="dot" w:pos="8958"/>
        </w:tabs>
      </w:pPr>
      <w:r>
        <w:fldChar w:fldCharType="begin"/>
      </w:r>
      <w:r>
        <w:instrText xml:space="preserve"> HYPERLINK \l _Toc979015722 </w:instrText>
      </w:r>
      <w:r>
        <w:fldChar w:fldCharType="separate"/>
      </w:r>
      <w:r>
        <w:t>第七章 商业模式</w:t>
      </w:r>
      <w:r>
        <w:tab/>
      </w:r>
      <w:r>
        <w:fldChar w:fldCharType="begin"/>
      </w:r>
      <w:r>
        <w:instrText xml:space="preserve"> PAGEREF _Toc979015722 \h </w:instrText>
      </w:r>
      <w:r>
        <w:fldChar w:fldCharType="separate"/>
      </w:r>
      <w:r>
        <w:t>48</w:t>
      </w:r>
      <w:r>
        <w:fldChar w:fldCharType="end"/>
      </w:r>
      <w:r>
        <w:fldChar w:fldCharType="end"/>
      </w:r>
    </w:p>
    <w:p w14:paraId="55B654A9">
      <w:pPr>
        <w:pStyle w:val="29"/>
        <w:tabs>
          <w:tab w:val="right" w:leader="dot" w:pos="8958"/>
        </w:tabs>
      </w:pPr>
      <w:r>
        <w:fldChar w:fldCharType="begin"/>
      </w:r>
      <w:r>
        <w:instrText xml:space="preserve"> HYPERLINK \l _Toc297536340 </w:instrText>
      </w:r>
      <w:r>
        <w:fldChar w:fldCharType="separate"/>
      </w:r>
      <w:r>
        <w:t>7.1 商业模式画布</w:t>
      </w:r>
      <w:r>
        <w:tab/>
      </w:r>
      <w:r>
        <w:fldChar w:fldCharType="begin"/>
      </w:r>
      <w:r>
        <w:instrText xml:space="preserve"> PAGEREF _Toc297536340 \h </w:instrText>
      </w:r>
      <w:r>
        <w:fldChar w:fldCharType="separate"/>
      </w:r>
      <w:r>
        <w:t>48</w:t>
      </w:r>
      <w:r>
        <w:fldChar w:fldCharType="end"/>
      </w:r>
      <w:r>
        <w:fldChar w:fldCharType="end"/>
      </w:r>
    </w:p>
    <w:p w14:paraId="738B6A35">
      <w:pPr>
        <w:pStyle w:val="29"/>
        <w:tabs>
          <w:tab w:val="right" w:leader="dot" w:pos="8958"/>
        </w:tabs>
      </w:pPr>
      <w:r>
        <w:fldChar w:fldCharType="begin"/>
      </w:r>
      <w:r>
        <w:instrText xml:space="preserve"> HYPERLINK \l _Toc1351336164 </w:instrText>
      </w:r>
      <w:r>
        <w:fldChar w:fldCharType="separate"/>
      </w:r>
      <w:r>
        <w:t>7.2 三层收入结构</w:t>
      </w:r>
      <w:r>
        <w:tab/>
      </w:r>
      <w:r>
        <w:fldChar w:fldCharType="begin"/>
      </w:r>
      <w:r>
        <w:instrText xml:space="preserve"> PAGEREF _Toc1351336164 \h </w:instrText>
      </w:r>
      <w:r>
        <w:fldChar w:fldCharType="separate"/>
      </w:r>
      <w:r>
        <w:t>49</w:t>
      </w:r>
      <w:r>
        <w:fldChar w:fldCharType="end"/>
      </w:r>
      <w:r>
        <w:fldChar w:fldCharType="end"/>
      </w:r>
    </w:p>
    <w:p w14:paraId="4D648BAF">
      <w:pPr>
        <w:pStyle w:val="29"/>
        <w:tabs>
          <w:tab w:val="right" w:leader="dot" w:pos="8958"/>
        </w:tabs>
      </w:pPr>
      <w:r>
        <w:fldChar w:fldCharType="begin"/>
      </w:r>
      <w:r>
        <w:instrText xml:space="preserve"> HYPERLINK \l _Toc119857676 </w:instrText>
      </w:r>
      <w:r>
        <w:fldChar w:fldCharType="separate"/>
      </w:r>
      <w:r>
        <w:t>7.3 标准服务包与参考价格</w:t>
      </w:r>
      <w:r>
        <w:tab/>
      </w:r>
      <w:r>
        <w:fldChar w:fldCharType="begin"/>
      </w:r>
      <w:r>
        <w:instrText xml:space="preserve"> PAGEREF _Toc119857676 \h </w:instrText>
      </w:r>
      <w:r>
        <w:fldChar w:fldCharType="separate"/>
      </w:r>
      <w:r>
        <w:t>50</w:t>
      </w:r>
      <w:r>
        <w:fldChar w:fldCharType="end"/>
      </w:r>
      <w:r>
        <w:fldChar w:fldCharType="end"/>
      </w:r>
    </w:p>
    <w:p w14:paraId="0C9C4C88">
      <w:pPr>
        <w:pStyle w:val="29"/>
        <w:tabs>
          <w:tab w:val="right" w:leader="dot" w:pos="8958"/>
        </w:tabs>
      </w:pPr>
      <w:r>
        <w:fldChar w:fldCharType="begin"/>
      </w:r>
      <w:r>
        <w:instrText xml:space="preserve"> HYPERLINK \l _Toc108299646 </w:instrText>
      </w:r>
      <w:r>
        <w:fldChar w:fldCharType="separate"/>
      </w:r>
      <w:r>
        <w:t>7.4 盈利逻辑：一人公司如何算账</w:t>
      </w:r>
      <w:r>
        <w:tab/>
      </w:r>
      <w:r>
        <w:fldChar w:fldCharType="begin"/>
      </w:r>
      <w:r>
        <w:instrText xml:space="preserve"> PAGEREF _Toc108299646 \h </w:instrText>
      </w:r>
      <w:r>
        <w:fldChar w:fldCharType="separate"/>
      </w:r>
      <w:r>
        <w:t>51</w:t>
      </w:r>
      <w:r>
        <w:fldChar w:fldCharType="end"/>
      </w:r>
      <w:r>
        <w:fldChar w:fldCharType="end"/>
      </w:r>
    </w:p>
    <w:p w14:paraId="737D0D8B">
      <w:pPr>
        <w:pStyle w:val="29"/>
        <w:tabs>
          <w:tab w:val="right" w:leader="dot" w:pos="8958"/>
        </w:tabs>
      </w:pPr>
      <w:r>
        <w:fldChar w:fldCharType="begin"/>
      </w:r>
      <w:r>
        <w:instrText xml:space="preserve"> HYPERLINK \l _Toc1273501313 </w:instrText>
      </w:r>
      <w:r>
        <w:fldChar w:fldCharType="separate"/>
      </w:r>
      <w:r>
        <w:t>7.5 补充资金来源</w:t>
      </w:r>
      <w:r>
        <w:tab/>
      </w:r>
      <w:r>
        <w:fldChar w:fldCharType="begin"/>
      </w:r>
      <w:r>
        <w:instrText xml:space="preserve"> PAGEREF _Toc1273501313 \h </w:instrText>
      </w:r>
      <w:r>
        <w:fldChar w:fldCharType="separate"/>
      </w:r>
      <w:r>
        <w:t>52</w:t>
      </w:r>
      <w:r>
        <w:fldChar w:fldCharType="end"/>
      </w:r>
      <w:r>
        <w:fldChar w:fldCharType="end"/>
      </w:r>
    </w:p>
    <w:p w14:paraId="3545677D">
      <w:pPr>
        <w:pStyle w:val="29"/>
        <w:tabs>
          <w:tab w:val="right" w:leader="dot" w:pos="8958"/>
        </w:tabs>
      </w:pPr>
      <w:r>
        <w:fldChar w:fldCharType="begin"/>
      </w:r>
      <w:r>
        <w:instrText xml:space="preserve"> HYPERLINK \l _Toc1914541589 </w:instrText>
      </w:r>
      <w:r>
        <w:fldChar w:fldCharType="separate"/>
      </w:r>
      <w:r>
        <w:t>7.6 飞轮模型</w:t>
      </w:r>
      <w:r>
        <w:tab/>
      </w:r>
      <w:r>
        <w:fldChar w:fldCharType="begin"/>
      </w:r>
      <w:r>
        <w:instrText xml:space="preserve"> PAGEREF _Toc1914541589 \h </w:instrText>
      </w:r>
      <w:r>
        <w:fldChar w:fldCharType="separate"/>
      </w:r>
      <w:r>
        <w:t>52</w:t>
      </w:r>
      <w:r>
        <w:fldChar w:fldCharType="end"/>
      </w:r>
      <w:r>
        <w:fldChar w:fldCharType="end"/>
      </w:r>
    </w:p>
    <w:p w14:paraId="769F65F3">
      <w:pPr>
        <w:pStyle w:val="26"/>
        <w:tabs>
          <w:tab w:val="right" w:leader="dot" w:pos="8958"/>
        </w:tabs>
      </w:pPr>
      <w:r>
        <w:fldChar w:fldCharType="begin"/>
      </w:r>
      <w:r>
        <w:instrText xml:space="preserve"> HYPERLINK \l _Toc1953003322 </w:instrText>
      </w:r>
      <w:r>
        <w:fldChar w:fldCharType="separate"/>
      </w:r>
      <w:r>
        <w:t>第八章 竞争分析与核心壁垒</w:t>
      </w:r>
      <w:r>
        <w:tab/>
      </w:r>
      <w:r>
        <w:fldChar w:fldCharType="begin"/>
      </w:r>
      <w:r>
        <w:instrText xml:space="preserve"> PAGEREF _Toc1953003322 \h </w:instrText>
      </w:r>
      <w:r>
        <w:fldChar w:fldCharType="separate"/>
      </w:r>
      <w:r>
        <w:t>54</w:t>
      </w:r>
      <w:r>
        <w:fldChar w:fldCharType="end"/>
      </w:r>
      <w:r>
        <w:fldChar w:fldCharType="end"/>
      </w:r>
    </w:p>
    <w:p w14:paraId="0E34513B">
      <w:pPr>
        <w:pStyle w:val="29"/>
        <w:tabs>
          <w:tab w:val="right" w:leader="dot" w:pos="8958"/>
        </w:tabs>
      </w:pPr>
      <w:r>
        <w:fldChar w:fldCharType="begin"/>
      </w:r>
      <w:r>
        <w:instrText xml:space="preserve"> HYPERLINK \l _Toc1986772106 </w:instrText>
      </w:r>
      <w:r>
        <w:fldChar w:fldCharType="separate"/>
      </w:r>
      <w:r>
        <w:t>8.1 竞争者类型</w:t>
      </w:r>
      <w:r>
        <w:tab/>
      </w:r>
      <w:r>
        <w:fldChar w:fldCharType="begin"/>
      </w:r>
      <w:r>
        <w:instrText xml:space="preserve"> PAGEREF _Toc1986772106 \h </w:instrText>
      </w:r>
      <w:r>
        <w:fldChar w:fldCharType="separate"/>
      </w:r>
      <w:r>
        <w:t>54</w:t>
      </w:r>
      <w:r>
        <w:fldChar w:fldCharType="end"/>
      </w:r>
      <w:r>
        <w:fldChar w:fldCharType="end"/>
      </w:r>
    </w:p>
    <w:p w14:paraId="34F495AD">
      <w:pPr>
        <w:pStyle w:val="29"/>
        <w:tabs>
          <w:tab w:val="right" w:leader="dot" w:pos="8958"/>
        </w:tabs>
      </w:pPr>
      <w:r>
        <w:fldChar w:fldCharType="begin"/>
      </w:r>
      <w:r>
        <w:instrText xml:space="preserve"> HYPERLINK \l _Toc455558339 </w:instrText>
      </w:r>
      <w:r>
        <w:fldChar w:fldCharType="separate"/>
      </w:r>
      <w:r>
        <w:t>8.2 核心壁垒</w:t>
      </w:r>
      <w:r>
        <w:tab/>
      </w:r>
      <w:r>
        <w:fldChar w:fldCharType="begin"/>
      </w:r>
      <w:r>
        <w:instrText xml:space="preserve"> PAGEREF _Toc455558339 \h </w:instrText>
      </w:r>
      <w:r>
        <w:fldChar w:fldCharType="separate"/>
      </w:r>
      <w:r>
        <w:t>54</w:t>
      </w:r>
      <w:r>
        <w:fldChar w:fldCharType="end"/>
      </w:r>
      <w:r>
        <w:fldChar w:fldCharType="end"/>
      </w:r>
    </w:p>
    <w:p w14:paraId="2EA0C12A">
      <w:pPr>
        <w:pStyle w:val="29"/>
        <w:tabs>
          <w:tab w:val="right" w:leader="dot" w:pos="8958"/>
        </w:tabs>
      </w:pPr>
      <w:r>
        <w:fldChar w:fldCharType="begin"/>
      </w:r>
      <w:r>
        <w:instrText xml:space="preserve"> HYPERLINK \l _Toc789802018 </w:instrText>
      </w:r>
      <w:r>
        <w:fldChar w:fldCharType="separate"/>
      </w:r>
      <w:r>
        <w:t>8.3 差异化定位总结</w:t>
      </w:r>
      <w:r>
        <w:tab/>
      </w:r>
      <w:r>
        <w:fldChar w:fldCharType="begin"/>
      </w:r>
      <w:r>
        <w:instrText xml:space="preserve"> PAGEREF _Toc789802018 \h </w:instrText>
      </w:r>
      <w:r>
        <w:fldChar w:fldCharType="separate"/>
      </w:r>
      <w:r>
        <w:t>55</w:t>
      </w:r>
      <w:r>
        <w:fldChar w:fldCharType="end"/>
      </w:r>
      <w:r>
        <w:fldChar w:fldCharType="end"/>
      </w:r>
    </w:p>
    <w:p w14:paraId="5BC9A704">
      <w:pPr>
        <w:pStyle w:val="26"/>
        <w:tabs>
          <w:tab w:val="right" w:leader="dot" w:pos="8958"/>
        </w:tabs>
      </w:pPr>
      <w:r>
        <w:fldChar w:fldCharType="begin"/>
      </w:r>
      <w:r>
        <w:instrText xml:space="preserve"> HYPERLINK \l _Toc606094419 </w:instrText>
      </w:r>
      <w:r>
        <w:fldChar w:fldCharType="separate"/>
      </w:r>
      <w:r>
        <w:t>第九章 运营体系</w:t>
      </w:r>
      <w:r>
        <w:tab/>
      </w:r>
      <w:r>
        <w:fldChar w:fldCharType="begin"/>
      </w:r>
      <w:r>
        <w:instrText xml:space="preserve"> PAGEREF _Toc606094419 \h </w:instrText>
      </w:r>
      <w:r>
        <w:fldChar w:fldCharType="separate"/>
      </w:r>
      <w:r>
        <w:t>56</w:t>
      </w:r>
      <w:r>
        <w:fldChar w:fldCharType="end"/>
      </w:r>
      <w:r>
        <w:fldChar w:fldCharType="end"/>
      </w:r>
    </w:p>
    <w:p w14:paraId="5694EEBA">
      <w:pPr>
        <w:pStyle w:val="29"/>
        <w:tabs>
          <w:tab w:val="right" w:leader="dot" w:pos="8958"/>
        </w:tabs>
      </w:pPr>
      <w:r>
        <w:fldChar w:fldCharType="begin"/>
      </w:r>
      <w:r>
        <w:instrText xml:space="preserve"> HYPERLINK \l _Toc1113962412 </w:instrText>
      </w:r>
      <w:r>
        <w:fldChar w:fldCharType="separate"/>
      </w:r>
      <w:r>
        <w:t>9.1 一人公司的运作方式</w:t>
      </w:r>
      <w:r>
        <w:tab/>
      </w:r>
      <w:r>
        <w:fldChar w:fldCharType="begin"/>
      </w:r>
      <w:r>
        <w:instrText xml:space="preserve"> PAGEREF _Toc1113962412 \h </w:instrText>
      </w:r>
      <w:r>
        <w:fldChar w:fldCharType="separate"/>
      </w:r>
      <w:r>
        <w:t>56</w:t>
      </w:r>
      <w:r>
        <w:fldChar w:fldCharType="end"/>
      </w:r>
      <w:r>
        <w:fldChar w:fldCharType="end"/>
      </w:r>
    </w:p>
    <w:p w14:paraId="2C2F55AF">
      <w:pPr>
        <w:pStyle w:val="29"/>
        <w:tabs>
          <w:tab w:val="right" w:leader="dot" w:pos="8958"/>
        </w:tabs>
      </w:pPr>
      <w:r>
        <w:fldChar w:fldCharType="begin"/>
      </w:r>
      <w:r>
        <w:instrText xml:space="preserve"> HYPERLINK \l _Toc603823938 </w:instrText>
      </w:r>
      <w:r>
        <w:fldChar w:fldCharType="separate"/>
      </w:r>
      <w:r>
        <w:t>9.2 前沿认知吸收机制</w:t>
      </w:r>
      <w:r>
        <w:tab/>
      </w:r>
      <w:r>
        <w:fldChar w:fldCharType="begin"/>
      </w:r>
      <w:r>
        <w:instrText xml:space="preserve"> PAGEREF _Toc603823938 \h </w:instrText>
      </w:r>
      <w:r>
        <w:fldChar w:fldCharType="separate"/>
      </w:r>
      <w:r>
        <w:t>56</w:t>
      </w:r>
      <w:r>
        <w:fldChar w:fldCharType="end"/>
      </w:r>
      <w:r>
        <w:fldChar w:fldCharType="end"/>
      </w:r>
    </w:p>
    <w:p w14:paraId="7627611C">
      <w:pPr>
        <w:pStyle w:val="29"/>
        <w:tabs>
          <w:tab w:val="right" w:leader="dot" w:pos="8958"/>
        </w:tabs>
      </w:pPr>
      <w:r>
        <w:fldChar w:fldCharType="begin"/>
      </w:r>
      <w:r>
        <w:instrText xml:space="preserve"> HYPERLINK \l _Toc1608693891 </w:instrText>
      </w:r>
      <w:r>
        <w:fldChar w:fldCharType="separate"/>
      </w:r>
      <w:r>
        <w:t>9.3 Skill 研发与资产管理</w:t>
      </w:r>
      <w:r>
        <w:tab/>
      </w:r>
      <w:r>
        <w:fldChar w:fldCharType="begin"/>
      </w:r>
      <w:r>
        <w:instrText xml:space="preserve"> PAGEREF _Toc1608693891 \h </w:instrText>
      </w:r>
      <w:r>
        <w:fldChar w:fldCharType="separate"/>
      </w:r>
      <w:r>
        <w:t>57</w:t>
      </w:r>
      <w:r>
        <w:fldChar w:fldCharType="end"/>
      </w:r>
      <w:r>
        <w:fldChar w:fldCharType="end"/>
      </w:r>
    </w:p>
    <w:p w14:paraId="408A68D8">
      <w:pPr>
        <w:pStyle w:val="29"/>
        <w:tabs>
          <w:tab w:val="right" w:leader="dot" w:pos="8958"/>
        </w:tabs>
      </w:pPr>
      <w:r>
        <w:fldChar w:fldCharType="begin"/>
      </w:r>
      <w:r>
        <w:instrText xml:space="preserve"> HYPERLINK \l _Toc499110307 </w:instrText>
      </w:r>
      <w:r>
        <w:fldChar w:fldCharType="separate"/>
      </w:r>
      <w:r>
        <w:t>9.4 项目交付 SOP</w:t>
      </w:r>
      <w:r>
        <w:tab/>
      </w:r>
      <w:r>
        <w:fldChar w:fldCharType="begin"/>
      </w:r>
      <w:r>
        <w:instrText xml:space="preserve"> PAGEREF _Toc499110307 \h </w:instrText>
      </w:r>
      <w:r>
        <w:fldChar w:fldCharType="separate"/>
      </w:r>
      <w:r>
        <w:t>57</w:t>
      </w:r>
      <w:r>
        <w:fldChar w:fldCharType="end"/>
      </w:r>
      <w:r>
        <w:fldChar w:fldCharType="end"/>
      </w:r>
    </w:p>
    <w:p w14:paraId="58752AFB">
      <w:pPr>
        <w:pStyle w:val="29"/>
        <w:tabs>
          <w:tab w:val="right" w:leader="dot" w:pos="8958"/>
        </w:tabs>
      </w:pPr>
      <w:r>
        <w:fldChar w:fldCharType="begin"/>
      </w:r>
      <w:r>
        <w:instrText xml:space="preserve"> HYPERLINK \l _Toc475804567 </w:instrText>
      </w:r>
      <w:r>
        <w:fldChar w:fldCharType="separate"/>
      </w:r>
      <w:r>
        <w:t>9.5 立项评估表</w:t>
      </w:r>
      <w:r>
        <w:tab/>
      </w:r>
      <w:r>
        <w:fldChar w:fldCharType="begin"/>
      </w:r>
      <w:r>
        <w:instrText xml:space="preserve"> PAGEREF _Toc475804567 \h </w:instrText>
      </w:r>
      <w:r>
        <w:fldChar w:fldCharType="separate"/>
      </w:r>
      <w:r>
        <w:t>57</w:t>
      </w:r>
      <w:r>
        <w:fldChar w:fldCharType="end"/>
      </w:r>
      <w:r>
        <w:fldChar w:fldCharType="end"/>
      </w:r>
    </w:p>
    <w:p w14:paraId="206F2D66">
      <w:pPr>
        <w:pStyle w:val="29"/>
        <w:tabs>
          <w:tab w:val="right" w:leader="dot" w:pos="8958"/>
        </w:tabs>
      </w:pPr>
      <w:r>
        <w:fldChar w:fldCharType="begin"/>
      </w:r>
      <w:r>
        <w:instrText xml:space="preserve"> HYPERLINK \l _Toc1765739788 </w:instrText>
      </w:r>
      <w:r>
        <w:fldChar w:fldCharType="separate"/>
      </w:r>
      <w:r>
        <w:t>9.6 内容与品牌运营</w:t>
      </w:r>
      <w:r>
        <w:tab/>
      </w:r>
      <w:r>
        <w:fldChar w:fldCharType="begin"/>
      </w:r>
      <w:r>
        <w:instrText xml:space="preserve"> PAGEREF _Toc1765739788 \h </w:instrText>
      </w:r>
      <w:r>
        <w:fldChar w:fldCharType="separate"/>
      </w:r>
      <w:r>
        <w:t>58</w:t>
      </w:r>
      <w:r>
        <w:fldChar w:fldCharType="end"/>
      </w:r>
      <w:r>
        <w:fldChar w:fldCharType="end"/>
      </w:r>
    </w:p>
    <w:p w14:paraId="325156F6">
      <w:pPr>
        <w:pStyle w:val="29"/>
        <w:tabs>
          <w:tab w:val="right" w:leader="dot" w:pos="8958"/>
        </w:tabs>
      </w:pPr>
      <w:r>
        <w:fldChar w:fldCharType="begin"/>
      </w:r>
      <w:r>
        <w:instrText xml:space="preserve"> HYPERLINK \l _Toc712099023 </w:instrText>
      </w:r>
      <w:r>
        <w:fldChar w:fldCharType="separate"/>
      </w:r>
      <w:r>
        <w:t>9.7 合作伙伴管理</w:t>
      </w:r>
      <w:r>
        <w:tab/>
      </w:r>
      <w:r>
        <w:fldChar w:fldCharType="begin"/>
      </w:r>
      <w:r>
        <w:instrText xml:space="preserve"> PAGEREF _Toc712099023 \h </w:instrText>
      </w:r>
      <w:r>
        <w:fldChar w:fldCharType="separate"/>
      </w:r>
      <w:r>
        <w:t>59</w:t>
      </w:r>
      <w:r>
        <w:fldChar w:fldCharType="end"/>
      </w:r>
      <w:r>
        <w:fldChar w:fldCharType="end"/>
      </w:r>
    </w:p>
    <w:p w14:paraId="68CD22F8">
      <w:pPr>
        <w:pStyle w:val="26"/>
        <w:tabs>
          <w:tab w:val="right" w:leader="dot" w:pos="8958"/>
        </w:tabs>
      </w:pPr>
      <w:r>
        <w:fldChar w:fldCharType="begin"/>
      </w:r>
      <w:r>
        <w:instrText xml:space="preserve"> HYPERLINK \l _Toc321914830 </w:instrText>
      </w:r>
      <w:r>
        <w:fldChar w:fldCharType="separate"/>
      </w:r>
      <w:r>
        <w:t>第十章 可行性论证：我能做到吗</w:t>
      </w:r>
      <w:r>
        <w:tab/>
      </w:r>
      <w:r>
        <w:fldChar w:fldCharType="begin"/>
      </w:r>
      <w:r>
        <w:instrText xml:space="preserve"> PAGEREF _Toc321914830 \h </w:instrText>
      </w:r>
      <w:r>
        <w:fldChar w:fldCharType="separate"/>
      </w:r>
      <w:r>
        <w:t>60</w:t>
      </w:r>
      <w:r>
        <w:fldChar w:fldCharType="end"/>
      </w:r>
      <w:r>
        <w:fldChar w:fldCharType="end"/>
      </w:r>
    </w:p>
    <w:p w14:paraId="3DB5A144">
      <w:pPr>
        <w:pStyle w:val="29"/>
        <w:tabs>
          <w:tab w:val="right" w:leader="dot" w:pos="8958"/>
        </w:tabs>
      </w:pPr>
      <w:r>
        <w:fldChar w:fldCharType="begin"/>
      </w:r>
      <w:r>
        <w:instrText xml:space="preserve"> HYPERLINK \l _Toc911241017 </w:instrText>
      </w:r>
      <w:r>
        <w:fldChar w:fldCharType="separate"/>
      </w:r>
      <w:r>
        <w:t>10.1 能力可行性</w:t>
      </w:r>
      <w:r>
        <w:tab/>
      </w:r>
      <w:r>
        <w:fldChar w:fldCharType="begin"/>
      </w:r>
      <w:r>
        <w:instrText xml:space="preserve"> PAGEREF _Toc911241017 \h </w:instrText>
      </w:r>
      <w:r>
        <w:fldChar w:fldCharType="separate"/>
      </w:r>
      <w:r>
        <w:t>60</w:t>
      </w:r>
      <w:r>
        <w:fldChar w:fldCharType="end"/>
      </w:r>
      <w:r>
        <w:fldChar w:fldCharType="end"/>
      </w:r>
    </w:p>
    <w:p w14:paraId="3DCEAFFE">
      <w:pPr>
        <w:pStyle w:val="29"/>
        <w:tabs>
          <w:tab w:val="right" w:leader="dot" w:pos="8958"/>
        </w:tabs>
      </w:pPr>
      <w:r>
        <w:fldChar w:fldCharType="begin"/>
      </w:r>
      <w:r>
        <w:instrText xml:space="preserve"> HYPERLINK \l _Toc1521885962 </w:instrText>
      </w:r>
      <w:r>
        <w:fldChar w:fldCharType="separate"/>
      </w:r>
      <w:r>
        <w:t>10.2 资源可行性</w:t>
      </w:r>
      <w:r>
        <w:tab/>
      </w:r>
      <w:r>
        <w:fldChar w:fldCharType="begin"/>
      </w:r>
      <w:r>
        <w:instrText xml:space="preserve"> PAGEREF _Toc1521885962 \h </w:instrText>
      </w:r>
      <w:r>
        <w:fldChar w:fldCharType="separate"/>
      </w:r>
      <w:r>
        <w:t>60</w:t>
      </w:r>
      <w:r>
        <w:fldChar w:fldCharType="end"/>
      </w:r>
      <w:r>
        <w:fldChar w:fldCharType="end"/>
      </w:r>
    </w:p>
    <w:p w14:paraId="0DB77B9D">
      <w:pPr>
        <w:pStyle w:val="29"/>
        <w:tabs>
          <w:tab w:val="right" w:leader="dot" w:pos="8958"/>
        </w:tabs>
      </w:pPr>
      <w:r>
        <w:fldChar w:fldCharType="begin"/>
      </w:r>
      <w:r>
        <w:instrText xml:space="preserve"> HYPERLINK \l _Toc1807127564 </w:instrText>
      </w:r>
      <w:r>
        <w:fldChar w:fldCharType="separate"/>
      </w:r>
      <w:r>
        <w:t>10.3 市场可行性</w:t>
      </w:r>
      <w:r>
        <w:tab/>
      </w:r>
      <w:r>
        <w:fldChar w:fldCharType="begin"/>
      </w:r>
      <w:r>
        <w:instrText xml:space="preserve"> PAGEREF _Toc1807127564 \h </w:instrText>
      </w:r>
      <w:r>
        <w:fldChar w:fldCharType="separate"/>
      </w:r>
      <w:r>
        <w:t>61</w:t>
      </w:r>
      <w:r>
        <w:fldChar w:fldCharType="end"/>
      </w:r>
      <w:r>
        <w:fldChar w:fldCharType="end"/>
      </w:r>
    </w:p>
    <w:p w14:paraId="12051435">
      <w:pPr>
        <w:pStyle w:val="29"/>
        <w:tabs>
          <w:tab w:val="right" w:leader="dot" w:pos="8958"/>
        </w:tabs>
      </w:pPr>
      <w:r>
        <w:fldChar w:fldCharType="begin"/>
      </w:r>
      <w:r>
        <w:instrText xml:space="preserve"> HYPERLINK \l _Toc531748627 </w:instrText>
      </w:r>
      <w:r>
        <w:fldChar w:fldCharType="separate"/>
      </w:r>
      <w:r>
        <w:t>10.4 合规可行性</w:t>
      </w:r>
      <w:r>
        <w:tab/>
      </w:r>
      <w:r>
        <w:fldChar w:fldCharType="begin"/>
      </w:r>
      <w:r>
        <w:instrText xml:space="preserve"> PAGEREF _Toc531748627 \h </w:instrText>
      </w:r>
      <w:r>
        <w:fldChar w:fldCharType="separate"/>
      </w:r>
      <w:r>
        <w:t>61</w:t>
      </w:r>
      <w:r>
        <w:fldChar w:fldCharType="end"/>
      </w:r>
      <w:r>
        <w:fldChar w:fldCharType="end"/>
      </w:r>
    </w:p>
    <w:p w14:paraId="43BCB278">
      <w:pPr>
        <w:pStyle w:val="29"/>
        <w:tabs>
          <w:tab w:val="right" w:leader="dot" w:pos="8958"/>
        </w:tabs>
      </w:pPr>
      <w:r>
        <w:fldChar w:fldCharType="begin"/>
      </w:r>
      <w:r>
        <w:instrText xml:space="preserve"> HYPERLINK \l _Toc1419718822 </w:instrText>
      </w:r>
      <w:r>
        <w:fldChar w:fldCharType="separate"/>
      </w:r>
      <w:r>
        <w:t>10.5 个人条件的可行性</w:t>
      </w:r>
      <w:r>
        <w:tab/>
      </w:r>
      <w:r>
        <w:fldChar w:fldCharType="begin"/>
      </w:r>
      <w:r>
        <w:instrText xml:space="preserve"> PAGEREF _Toc1419718822 \h </w:instrText>
      </w:r>
      <w:r>
        <w:fldChar w:fldCharType="separate"/>
      </w:r>
      <w:r>
        <w:t>62</w:t>
      </w:r>
      <w:r>
        <w:fldChar w:fldCharType="end"/>
      </w:r>
      <w:r>
        <w:fldChar w:fldCharType="end"/>
      </w:r>
    </w:p>
    <w:p w14:paraId="69AB8100">
      <w:pPr>
        <w:pStyle w:val="29"/>
        <w:tabs>
          <w:tab w:val="right" w:leader="dot" w:pos="8958"/>
        </w:tabs>
      </w:pPr>
      <w:r>
        <w:fldChar w:fldCharType="begin"/>
      </w:r>
      <w:r>
        <w:instrText xml:space="preserve"> HYPERLINK \l _Toc523439537 </w:instrText>
      </w:r>
      <w:r>
        <w:fldChar w:fldCharType="separate"/>
      </w:r>
      <w:r>
        <w:t>10.6 可行性结论</w:t>
      </w:r>
      <w:r>
        <w:tab/>
      </w:r>
      <w:r>
        <w:fldChar w:fldCharType="begin"/>
      </w:r>
      <w:r>
        <w:instrText xml:space="preserve"> PAGEREF _Toc523439537 \h </w:instrText>
      </w:r>
      <w:r>
        <w:fldChar w:fldCharType="separate"/>
      </w:r>
      <w:r>
        <w:t>62</w:t>
      </w:r>
      <w:r>
        <w:fldChar w:fldCharType="end"/>
      </w:r>
      <w:r>
        <w:fldChar w:fldCharType="end"/>
      </w:r>
    </w:p>
    <w:p w14:paraId="3E0B9CDE">
      <w:pPr>
        <w:pStyle w:val="26"/>
        <w:tabs>
          <w:tab w:val="right" w:leader="dot" w:pos="8958"/>
        </w:tabs>
      </w:pPr>
      <w:r>
        <w:fldChar w:fldCharType="begin"/>
      </w:r>
      <w:r>
        <w:instrText xml:space="preserve"> HYPERLINK \l _Toc1355280247 </w:instrText>
      </w:r>
      <w:r>
        <w:fldChar w:fldCharType="separate"/>
      </w:r>
      <w:r>
        <w:t>第十一章 风险分析与应对</w:t>
      </w:r>
      <w:r>
        <w:tab/>
      </w:r>
      <w:r>
        <w:fldChar w:fldCharType="begin"/>
      </w:r>
      <w:r>
        <w:instrText xml:space="preserve"> PAGEREF _Toc1355280247 \h </w:instrText>
      </w:r>
      <w:r>
        <w:fldChar w:fldCharType="separate"/>
      </w:r>
      <w:r>
        <w:t>63</w:t>
      </w:r>
      <w:r>
        <w:fldChar w:fldCharType="end"/>
      </w:r>
      <w:r>
        <w:fldChar w:fldCharType="end"/>
      </w:r>
    </w:p>
    <w:p w14:paraId="390240AB">
      <w:pPr>
        <w:pStyle w:val="29"/>
        <w:tabs>
          <w:tab w:val="right" w:leader="dot" w:pos="8958"/>
        </w:tabs>
      </w:pPr>
      <w:r>
        <w:fldChar w:fldCharType="begin"/>
      </w:r>
      <w:r>
        <w:instrText xml:space="preserve"> HYPERLINK \l _Toc1983551247 </w:instrText>
      </w:r>
      <w:r>
        <w:fldChar w:fldCharType="separate"/>
      </w:r>
      <w:r>
        <w:t>11.1 风险清单</w:t>
      </w:r>
      <w:r>
        <w:tab/>
      </w:r>
      <w:r>
        <w:fldChar w:fldCharType="begin"/>
      </w:r>
      <w:r>
        <w:instrText xml:space="preserve"> PAGEREF _Toc1983551247 \h </w:instrText>
      </w:r>
      <w:r>
        <w:fldChar w:fldCharType="separate"/>
      </w:r>
      <w:r>
        <w:t>63</w:t>
      </w:r>
      <w:r>
        <w:fldChar w:fldCharType="end"/>
      </w:r>
      <w:r>
        <w:fldChar w:fldCharType="end"/>
      </w:r>
    </w:p>
    <w:p w14:paraId="2440185C">
      <w:pPr>
        <w:pStyle w:val="29"/>
        <w:tabs>
          <w:tab w:val="right" w:leader="dot" w:pos="8958"/>
        </w:tabs>
      </w:pPr>
      <w:r>
        <w:fldChar w:fldCharType="begin"/>
      </w:r>
      <w:r>
        <w:instrText xml:space="preserve"> HYPERLINK \l _Toc9672301 </w:instrText>
      </w:r>
      <w:r>
        <w:fldChar w:fldCharType="separate"/>
      </w:r>
      <w:r>
        <w:t>11.2 最需要守住的两条线</w:t>
      </w:r>
      <w:r>
        <w:tab/>
      </w:r>
      <w:r>
        <w:fldChar w:fldCharType="begin"/>
      </w:r>
      <w:r>
        <w:instrText xml:space="preserve"> PAGEREF _Toc9672301 \h </w:instrText>
      </w:r>
      <w:r>
        <w:fldChar w:fldCharType="separate"/>
      </w:r>
      <w:r>
        <w:t>64</w:t>
      </w:r>
      <w:r>
        <w:fldChar w:fldCharType="end"/>
      </w:r>
      <w:r>
        <w:fldChar w:fldCharType="end"/>
      </w:r>
    </w:p>
    <w:p w14:paraId="23F576A0">
      <w:pPr>
        <w:pStyle w:val="26"/>
        <w:tabs>
          <w:tab w:val="right" w:leader="dot" w:pos="8958"/>
        </w:tabs>
      </w:pPr>
      <w:r>
        <w:fldChar w:fldCharType="begin"/>
      </w:r>
      <w:r>
        <w:instrText xml:space="preserve"> HYPERLINK \l _Toc1501089382 </w:instrText>
      </w:r>
      <w:r>
        <w:fldChar w:fldCharType="separate"/>
      </w:r>
      <w:r>
        <w:t>第十二章 成长方向与组织演进</w:t>
      </w:r>
      <w:r>
        <w:tab/>
      </w:r>
      <w:r>
        <w:fldChar w:fldCharType="begin"/>
      </w:r>
      <w:r>
        <w:instrText xml:space="preserve"> PAGEREF _Toc1501089382 \h </w:instrText>
      </w:r>
      <w:r>
        <w:fldChar w:fldCharType="separate"/>
      </w:r>
      <w:r>
        <w:t>65</w:t>
      </w:r>
      <w:r>
        <w:fldChar w:fldCharType="end"/>
      </w:r>
      <w:r>
        <w:fldChar w:fldCharType="end"/>
      </w:r>
    </w:p>
    <w:p w14:paraId="7FEE04FF">
      <w:pPr>
        <w:pStyle w:val="29"/>
        <w:tabs>
          <w:tab w:val="right" w:leader="dot" w:pos="8958"/>
        </w:tabs>
      </w:pPr>
      <w:r>
        <w:fldChar w:fldCharType="begin"/>
      </w:r>
      <w:r>
        <w:instrText xml:space="preserve"> HYPERLINK \l _Toc171358318 </w:instrText>
      </w:r>
      <w:r>
        <w:fldChar w:fldCharType="separate"/>
      </w:r>
      <w:r>
        <w:t>12.1 成长方向：具身智能与 AI Agent 是主轴</w:t>
      </w:r>
      <w:r>
        <w:tab/>
      </w:r>
      <w:r>
        <w:fldChar w:fldCharType="begin"/>
      </w:r>
      <w:r>
        <w:instrText xml:space="preserve"> PAGEREF _Toc171358318 \h </w:instrText>
      </w:r>
      <w:r>
        <w:fldChar w:fldCharType="separate"/>
      </w:r>
      <w:r>
        <w:t>65</w:t>
      </w:r>
      <w:r>
        <w:fldChar w:fldCharType="end"/>
      </w:r>
      <w:r>
        <w:fldChar w:fldCharType="end"/>
      </w:r>
    </w:p>
    <w:p w14:paraId="39984710">
      <w:pPr>
        <w:pStyle w:val="29"/>
        <w:tabs>
          <w:tab w:val="right" w:leader="dot" w:pos="8958"/>
        </w:tabs>
      </w:pPr>
      <w:r>
        <w:fldChar w:fldCharType="begin"/>
      </w:r>
      <w:r>
        <w:instrText xml:space="preserve"> HYPERLINK \l _Toc243679999 </w:instrText>
      </w:r>
      <w:r>
        <w:fldChar w:fldCharType="separate"/>
      </w:r>
      <w:r>
        <w:t>12.2 组织演进：从一人公司到同频共同体</w:t>
      </w:r>
      <w:r>
        <w:tab/>
      </w:r>
      <w:r>
        <w:fldChar w:fldCharType="begin"/>
      </w:r>
      <w:r>
        <w:instrText xml:space="preserve"> PAGEREF _Toc243679999 \h </w:instrText>
      </w:r>
      <w:r>
        <w:fldChar w:fldCharType="separate"/>
      </w:r>
      <w:r>
        <w:t>66</w:t>
      </w:r>
      <w:r>
        <w:fldChar w:fldCharType="end"/>
      </w:r>
      <w:r>
        <w:fldChar w:fldCharType="end"/>
      </w:r>
    </w:p>
    <w:p w14:paraId="637D39F0">
      <w:pPr>
        <w:pStyle w:val="29"/>
        <w:tabs>
          <w:tab w:val="right" w:leader="dot" w:pos="8958"/>
        </w:tabs>
      </w:pPr>
      <w:r>
        <w:fldChar w:fldCharType="begin"/>
      </w:r>
      <w:r>
        <w:instrText xml:space="preserve"> HYPERLINK \l _Toc278428364 </w:instrText>
      </w:r>
      <w:r>
        <w:fldChar w:fldCharType="separate"/>
      </w:r>
      <w:r>
        <w:t>12.3 入伙机制</w:t>
      </w:r>
      <w:r>
        <w:tab/>
      </w:r>
      <w:r>
        <w:fldChar w:fldCharType="begin"/>
      </w:r>
      <w:r>
        <w:instrText xml:space="preserve"> PAGEREF _Toc278428364 \h </w:instrText>
      </w:r>
      <w:r>
        <w:fldChar w:fldCharType="separate"/>
      </w:r>
      <w:r>
        <w:t>67</w:t>
      </w:r>
      <w:r>
        <w:fldChar w:fldCharType="end"/>
      </w:r>
      <w:r>
        <w:fldChar w:fldCharType="end"/>
      </w:r>
    </w:p>
    <w:p w14:paraId="20BC10BF">
      <w:pPr>
        <w:pStyle w:val="29"/>
        <w:tabs>
          <w:tab w:val="right" w:leader="dot" w:pos="8958"/>
        </w:tabs>
      </w:pPr>
      <w:r>
        <w:fldChar w:fldCharType="begin"/>
      </w:r>
      <w:r>
        <w:instrText xml:space="preserve"> HYPERLINK \l _Toc178646935 </w:instrText>
      </w:r>
      <w:r>
        <w:fldChar w:fldCharType="separate"/>
      </w:r>
      <w:r>
        <w:t>12.4 读研与业务的协同</w:t>
      </w:r>
      <w:r>
        <w:tab/>
      </w:r>
      <w:r>
        <w:fldChar w:fldCharType="begin"/>
      </w:r>
      <w:r>
        <w:instrText xml:space="preserve"> PAGEREF _Toc178646935 \h </w:instrText>
      </w:r>
      <w:r>
        <w:fldChar w:fldCharType="separate"/>
      </w:r>
      <w:r>
        <w:t>67</w:t>
      </w:r>
      <w:r>
        <w:fldChar w:fldCharType="end"/>
      </w:r>
      <w:r>
        <w:fldChar w:fldCharType="end"/>
      </w:r>
    </w:p>
    <w:p w14:paraId="4E202B2F">
      <w:pPr>
        <w:pStyle w:val="26"/>
        <w:tabs>
          <w:tab w:val="right" w:leader="dot" w:pos="8958"/>
        </w:tabs>
      </w:pPr>
      <w:r>
        <w:fldChar w:fldCharType="begin"/>
      </w:r>
      <w:r>
        <w:instrText xml:space="preserve"> HYPERLINK \l _Toc336898039 </w:instrText>
      </w:r>
      <w:r>
        <w:fldChar w:fldCharType="separate"/>
      </w:r>
      <w:r>
        <w:t>第十三章 社会价值</w:t>
      </w:r>
      <w:r>
        <w:tab/>
      </w:r>
      <w:r>
        <w:fldChar w:fldCharType="begin"/>
      </w:r>
      <w:r>
        <w:instrText xml:space="preserve"> PAGEREF _Toc336898039 \h </w:instrText>
      </w:r>
      <w:r>
        <w:fldChar w:fldCharType="separate"/>
      </w:r>
      <w:r>
        <w:t>68</w:t>
      </w:r>
      <w:r>
        <w:fldChar w:fldCharType="end"/>
      </w:r>
      <w:r>
        <w:fldChar w:fldCharType="end"/>
      </w:r>
    </w:p>
    <w:p w14:paraId="49141D03">
      <w:pPr>
        <w:pStyle w:val="29"/>
        <w:tabs>
          <w:tab w:val="right" w:leader="dot" w:pos="8958"/>
        </w:tabs>
      </w:pPr>
      <w:r>
        <w:fldChar w:fldCharType="begin"/>
      </w:r>
      <w:r>
        <w:instrText xml:space="preserve"> HYPERLINK \l _Toc1478447981 </w:instrText>
      </w:r>
      <w:r>
        <w:fldChar w:fldCharType="separate"/>
      </w:r>
      <w:r>
        <w:t>13.1 对基层儿童与社区</w:t>
      </w:r>
      <w:r>
        <w:tab/>
      </w:r>
      <w:r>
        <w:fldChar w:fldCharType="begin"/>
      </w:r>
      <w:r>
        <w:instrText xml:space="preserve"> PAGEREF _Toc1478447981 \h </w:instrText>
      </w:r>
      <w:r>
        <w:fldChar w:fldCharType="separate"/>
      </w:r>
      <w:r>
        <w:t>68</w:t>
      </w:r>
      <w:r>
        <w:fldChar w:fldCharType="end"/>
      </w:r>
      <w:r>
        <w:fldChar w:fldCharType="end"/>
      </w:r>
    </w:p>
    <w:p w14:paraId="64938F4D">
      <w:pPr>
        <w:pStyle w:val="29"/>
        <w:tabs>
          <w:tab w:val="right" w:leader="dot" w:pos="8958"/>
        </w:tabs>
      </w:pPr>
      <w:r>
        <w:fldChar w:fldCharType="begin"/>
      </w:r>
      <w:r>
        <w:instrText xml:space="preserve"> HYPERLINK \l _Toc1889420877 </w:instrText>
      </w:r>
      <w:r>
        <w:fldChar w:fldCharType="separate"/>
      </w:r>
      <w:r>
        <w:t>13.2 对大学生与返乡青年</w:t>
      </w:r>
      <w:r>
        <w:tab/>
      </w:r>
      <w:r>
        <w:fldChar w:fldCharType="begin"/>
      </w:r>
      <w:r>
        <w:instrText xml:space="preserve"> PAGEREF _Toc1889420877 \h </w:instrText>
      </w:r>
      <w:r>
        <w:fldChar w:fldCharType="separate"/>
      </w:r>
      <w:r>
        <w:t>68</w:t>
      </w:r>
      <w:r>
        <w:fldChar w:fldCharType="end"/>
      </w:r>
      <w:r>
        <w:fldChar w:fldCharType="end"/>
      </w:r>
    </w:p>
    <w:p w14:paraId="304863E1">
      <w:pPr>
        <w:pStyle w:val="29"/>
        <w:tabs>
          <w:tab w:val="right" w:leader="dot" w:pos="8958"/>
        </w:tabs>
      </w:pPr>
      <w:r>
        <w:fldChar w:fldCharType="begin"/>
      </w:r>
      <w:r>
        <w:instrText xml:space="preserve"> HYPERLINK \l _Toc655991550 </w:instrText>
      </w:r>
      <w:r>
        <w:fldChar w:fldCharType="separate"/>
      </w:r>
      <w:r>
        <w:t>13.3 对高校与人才培养</w:t>
      </w:r>
      <w:r>
        <w:tab/>
      </w:r>
      <w:r>
        <w:fldChar w:fldCharType="begin"/>
      </w:r>
      <w:r>
        <w:instrText xml:space="preserve"> PAGEREF _Toc655991550 \h </w:instrText>
      </w:r>
      <w:r>
        <w:fldChar w:fldCharType="separate"/>
      </w:r>
      <w:r>
        <w:t>68</w:t>
      </w:r>
      <w:r>
        <w:fldChar w:fldCharType="end"/>
      </w:r>
      <w:r>
        <w:fldChar w:fldCharType="end"/>
      </w:r>
    </w:p>
    <w:p w14:paraId="5994A65B">
      <w:pPr>
        <w:pStyle w:val="29"/>
        <w:tabs>
          <w:tab w:val="right" w:leader="dot" w:pos="8958"/>
        </w:tabs>
      </w:pPr>
      <w:r>
        <w:fldChar w:fldCharType="begin"/>
      </w:r>
      <w:r>
        <w:instrText xml:space="preserve"> HYPERLINK \l _Toc68937152 </w:instrText>
      </w:r>
      <w:r>
        <w:fldChar w:fldCharType="separate"/>
      </w:r>
      <w:r>
        <w:t>13.4 对地方科技与产业</w:t>
      </w:r>
      <w:r>
        <w:tab/>
      </w:r>
      <w:r>
        <w:fldChar w:fldCharType="begin"/>
      </w:r>
      <w:r>
        <w:instrText xml:space="preserve"> PAGEREF _Toc68937152 \h </w:instrText>
      </w:r>
      <w:r>
        <w:fldChar w:fldCharType="separate"/>
      </w:r>
      <w:r>
        <w:t>68</w:t>
      </w:r>
      <w:r>
        <w:fldChar w:fldCharType="end"/>
      </w:r>
      <w:r>
        <w:fldChar w:fldCharType="end"/>
      </w:r>
    </w:p>
    <w:p w14:paraId="6080DC3E">
      <w:pPr>
        <w:pStyle w:val="29"/>
        <w:tabs>
          <w:tab w:val="right" w:leader="dot" w:pos="8958"/>
        </w:tabs>
      </w:pPr>
      <w:r>
        <w:fldChar w:fldCharType="begin"/>
      </w:r>
      <w:r>
        <w:instrText xml:space="preserve"> HYPERLINK \l _Toc1133027931 </w:instrText>
      </w:r>
      <w:r>
        <w:fldChar w:fldCharType="separate"/>
      </w:r>
      <w:r>
        <w:t>13.5 对科技普及</w:t>
      </w:r>
      <w:r>
        <w:tab/>
      </w:r>
      <w:r>
        <w:fldChar w:fldCharType="begin"/>
      </w:r>
      <w:r>
        <w:instrText xml:space="preserve"> PAGEREF _Toc1133027931 \h </w:instrText>
      </w:r>
      <w:r>
        <w:fldChar w:fldCharType="separate"/>
      </w:r>
      <w:r>
        <w:t>69</w:t>
      </w:r>
      <w:r>
        <w:fldChar w:fldCharType="end"/>
      </w:r>
      <w:r>
        <w:fldChar w:fldCharType="end"/>
      </w:r>
    </w:p>
    <w:p w14:paraId="3E2B0772">
      <w:pPr>
        <w:pStyle w:val="26"/>
        <w:tabs>
          <w:tab w:val="right" w:leader="dot" w:pos="8958"/>
        </w:tabs>
      </w:pPr>
      <w:r>
        <w:fldChar w:fldCharType="begin"/>
      </w:r>
      <w:r>
        <w:instrText xml:space="preserve"> HYPERLINK \l _Toc1062938368 </w:instrText>
      </w:r>
      <w:r>
        <w:fldChar w:fldCharType="separate"/>
      </w:r>
      <w:r>
        <w:t>第十四章 结语</w:t>
      </w:r>
      <w:r>
        <w:tab/>
      </w:r>
      <w:r>
        <w:fldChar w:fldCharType="begin"/>
      </w:r>
      <w:r>
        <w:instrText xml:space="preserve"> PAGEREF _Toc1062938368 \h </w:instrText>
      </w:r>
      <w:r>
        <w:fldChar w:fldCharType="separate"/>
      </w:r>
      <w:r>
        <w:t>70</w:t>
      </w:r>
      <w:r>
        <w:fldChar w:fldCharType="end"/>
      </w:r>
      <w:r>
        <w:fldChar w:fldCharType="end"/>
      </w:r>
    </w:p>
    <w:p w14:paraId="05808670">
      <w:pPr>
        <w:pStyle w:val="26"/>
        <w:tabs>
          <w:tab w:val="right" w:leader="dot" w:pos="8958"/>
        </w:tabs>
      </w:pPr>
      <w:r>
        <w:fldChar w:fldCharType="begin"/>
      </w:r>
      <w:r>
        <w:instrText xml:space="preserve"> HYPERLINK \l _Toc2036175230 </w:instrText>
      </w:r>
      <w:r>
        <w:fldChar w:fldCharType="separate"/>
      </w:r>
      <w:r>
        <w:t>附录</w:t>
      </w:r>
      <w:r>
        <w:tab/>
      </w:r>
      <w:r>
        <w:fldChar w:fldCharType="begin"/>
      </w:r>
      <w:r>
        <w:instrText xml:space="preserve"> PAGEREF _Toc2036175230 \h </w:instrText>
      </w:r>
      <w:r>
        <w:fldChar w:fldCharType="separate"/>
      </w:r>
      <w:r>
        <w:t>71</w:t>
      </w:r>
      <w:r>
        <w:fldChar w:fldCharType="end"/>
      </w:r>
      <w:r>
        <w:fldChar w:fldCharType="end"/>
      </w:r>
    </w:p>
    <w:p w14:paraId="03C00B37">
      <w:pPr>
        <w:pStyle w:val="29"/>
        <w:tabs>
          <w:tab w:val="right" w:leader="dot" w:pos="8958"/>
        </w:tabs>
      </w:pPr>
      <w:r>
        <w:fldChar w:fldCharType="begin"/>
      </w:r>
      <w:r>
        <w:instrText xml:space="preserve"> HYPERLINK \l _Toc1845175665 </w:instrText>
      </w:r>
      <w:r>
        <w:fldChar w:fldCharType="separate"/>
      </w:r>
      <w:r>
        <w:t>附录一：案例复盘模板</w:t>
      </w:r>
      <w:r>
        <w:tab/>
      </w:r>
      <w:r>
        <w:fldChar w:fldCharType="begin"/>
      </w:r>
      <w:r>
        <w:instrText xml:space="preserve"> PAGEREF _Toc1845175665 \h </w:instrText>
      </w:r>
      <w:r>
        <w:fldChar w:fldCharType="separate"/>
      </w:r>
      <w:r>
        <w:t>71</w:t>
      </w:r>
      <w:r>
        <w:fldChar w:fldCharType="end"/>
      </w:r>
      <w:r>
        <w:fldChar w:fldCharType="end"/>
      </w:r>
    </w:p>
    <w:p w14:paraId="6425FBB8">
      <w:pPr>
        <w:pStyle w:val="29"/>
        <w:tabs>
          <w:tab w:val="right" w:leader="dot" w:pos="8958"/>
        </w:tabs>
      </w:pPr>
      <w:r>
        <w:fldChar w:fldCharType="begin"/>
      </w:r>
      <w:r>
        <w:instrText xml:space="preserve"> HYPERLINK \l _Toc56055328 </w:instrText>
      </w:r>
      <w:r>
        <w:fldChar w:fldCharType="separate"/>
      </w:r>
      <w:r>
        <w:t>附录二：客户需求对接表</w:t>
      </w:r>
      <w:r>
        <w:tab/>
      </w:r>
      <w:r>
        <w:fldChar w:fldCharType="begin"/>
      </w:r>
      <w:r>
        <w:instrText xml:space="preserve"> PAGEREF _Toc56055328 \h </w:instrText>
      </w:r>
      <w:r>
        <w:fldChar w:fldCharType="separate"/>
      </w:r>
      <w:r>
        <w:t>71</w:t>
      </w:r>
      <w:r>
        <w:fldChar w:fldCharType="end"/>
      </w:r>
      <w:r>
        <w:fldChar w:fldCharType="end"/>
      </w:r>
    </w:p>
    <w:p w14:paraId="0B4ABA8A">
      <w:pPr>
        <w:pStyle w:val="29"/>
        <w:tabs>
          <w:tab w:val="right" w:leader="dot" w:pos="8958"/>
        </w:tabs>
      </w:pPr>
      <w:r>
        <w:fldChar w:fldCharType="begin"/>
      </w:r>
      <w:r>
        <w:instrText xml:space="preserve"> HYPERLINK \l _Toc1524060310 </w:instrText>
      </w:r>
      <w:r>
        <w:fldChar w:fldCharType="separate"/>
      </w:r>
      <w:r>
        <w:t>附录三：具身智能科普选题库</w:t>
      </w:r>
      <w:r>
        <w:tab/>
      </w:r>
      <w:r>
        <w:fldChar w:fldCharType="begin"/>
      </w:r>
      <w:r>
        <w:instrText xml:space="preserve"> PAGEREF _Toc1524060310 \h </w:instrText>
      </w:r>
      <w:r>
        <w:fldChar w:fldCharType="separate"/>
      </w:r>
      <w:r>
        <w:t>72</w:t>
      </w:r>
      <w:r>
        <w:fldChar w:fldCharType="end"/>
      </w:r>
      <w:r>
        <w:fldChar w:fldCharType="end"/>
      </w:r>
    </w:p>
    <w:p w14:paraId="174065E4">
      <w:pPr>
        <w:pStyle w:val="29"/>
        <w:tabs>
          <w:tab w:val="right" w:leader="dot" w:pos="8958"/>
        </w:tabs>
      </w:pPr>
      <w:r>
        <w:fldChar w:fldCharType="begin"/>
      </w:r>
      <w:r>
        <w:instrText xml:space="preserve"> HYPERLINK \l _Toc1844172401 </w:instrText>
      </w:r>
      <w:r>
        <w:fldChar w:fldCharType="separate"/>
      </w:r>
      <w:r>
        <w:t>附录四：Skill 说明文档模板</w:t>
      </w:r>
      <w:r>
        <w:tab/>
      </w:r>
      <w:r>
        <w:fldChar w:fldCharType="begin"/>
      </w:r>
      <w:r>
        <w:instrText xml:space="preserve"> PAGEREF _Toc1844172401 \h </w:instrText>
      </w:r>
      <w:r>
        <w:fldChar w:fldCharType="separate"/>
      </w:r>
      <w:r>
        <w:t>72</w:t>
      </w:r>
      <w:r>
        <w:fldChar w:fldCharType="end"/>
      </w:r>
      <w:r>
        <w:fldChar w:fldCharType="end"/>
      </w:r>
    </w:p>
    <w:p w14:paraId="5D67947C">
      <w:r>
        <w:fldChar w:fldCharType="end"/>
      </w:r>
    </w:p>
    <w:p w14:paraId="2B40E43A">
      <w:r>
        <w:br w:type="page"/>
      </w:r>
    </w:p>
    <w:p w14:paraId="29471115">
      <w:pPr>
        <w:pStyle w:val="3"/>
      </w:pPr>
      <w:bookmarkStart w:id="0" w:name="_Toc341926787"/>
      <w:r>
        <w:t>第一章 执行摘要</w:t>
      </w:r>
      <w:bookmarkEnd w:id="0"/>
    </w:p>
    <w:p w14:paraId="36D83014">
      <w:pPr>
        <w:pStyle w:val="4"/>
      </w:pPr>
      <w:bookmarkStart w:id="1" w:name="_Toc97269737"/>
      <w:r>
        <w:t>1.1 项目一句话</w:t>
      </w:r>
      <w:bookmarkEnd w:id="1"/>
    </w:p>
    <w:p w14:paraId="31F9F09C">
      <w:pPr>
        <w:ind w:firstLine="440"/>
      </w:pPr>
      <w:r>
        <w:rPr>
          <w:rFonts w:ascii="微软雅黑" w:hAnsi="微软雅黑" w:eastAsia="微软雅黑"/>
        </w:rPr>
        <w:t>创享艺苑是一个以具身智能与 AI Agent 为核心成长方向的创新服务品牌。它以“一人公司”的形态先行运作，依托前沿 AI 社区持续获取新认知、新技术范式，把这些认知差转化为可复用的 Agent Skill 体系、具身智能知识服务与创意交付能力，再服务于科技、文创、志愿公益、教育研学、产业、基层治理等多个场景。</w:t>
      </w:r>
    </w:p>
    <w:p w14:paraId="7A661718">
      <w:pPr>
        <w:ind w:firstLine="440"/>
      </w:pPr>
      <w:r>
        <w:rPr>
          <w:rFonts w:ascii="微软雅黑" w:hAnsi="微软雅黑" w:eastAsia="微软雅黑"/>
        </w:rPr>
        <w:t>换一种更直白的说法：创享艺苑要做的是“让前沿智能技术真正落到人和场景里”的那一层。技术团队擅长造模型、造机器人，但常常讲不清楚、落不到场景；场景方（场馆、社区、学校、公益组织、科创团队）有真实需求，但不懂新技术、不知道从哪里下手。创享艺苑站在两者之间，既懂具身智能和 Agent 工程，又懂内容、叙事和服务落地。</w:t>
      </w:r>
    </w:p>
    <w:p w14:paraId="5EA08E4A">
      <w:pPr>
        <w:pStyle w:val="4"/>
      </w:pPr>
      <w:bookmarkStart w:id="2" w:name="_Toc577414392"/>
      <w:r>
        <w:t>1.2 为什么是具身智能与 AI Agent</w:t>
      </w:r>
      <w:bookmarkEnd w:id="2"/>
    </w:p>
    <w:p w14:paraId="232152DC">
      <w:pPr>
        <w:ind w:firstLine="440"/>
      </w:pPr>
      <w:r>
        <w:rPr>
          <w:rFonts w:ascii="微软雅黑" w:hAnsi="微软雅黑" w:eastAsia="微软雅黑"/>
        </w:rPr>
        <w:t>本计划书明确一个前提：创享艺苑未来的主要成长方向是具身智能与 AI Agent，文创、志愿公益、科创叙事、教育研学等，都是这两项核心能力可以服务的场景，而不是并列的主业。</w:t>
      </w:r>
    </w:p>
    <w:p w14:paraId="382E89BD">
      <w:pPr>
        <w:ind w:firstLine="440"/>
      </w:pPr>
      <w:r>
        <w:rPr>
          <w:rFonts w:ascii="微软雅黑" w:hAnsi="微软雅黑" w:eastAsia="微软雅黑"/>
        </w:rPr>
        <w:t>选择这两个方向，原因有三点。</w:t>
      </w:r>
    </w:p>
    <w:p w14:paraId="11723987">
      <w:pPr>
        <w:ind w:firstLine="440"/>
      </w:pPr>
      <w:r>
        <w:rPr>
          <w:rFonts w:ascii="微软雅黑" w:hAnsi="微软雅黑" w:eastAsia="微软雅黑"/>
        </w:rPr>
        <w:t>第一，它们是当前智能技术演进的主轴。大模型已经从“会说话”走向“会做事”：在数字世界里，AI Agent 开始调用工具、编排流程、完成任务；在物理世界里，以视觉-语言-动作模型（VLA）为代表的具身智能开始让机器人理解指令、操作物体。两条线本质上是同一件事：让智能从生成内容，走向完成行动。</w:t>
      </w:r>
    </w:p>
    <w:p w14:paraId="7FACDFE6">
      <w:pPr>
        <w:ind w:firstLine="440"/>
      </w:pPr>
      <w:r>
        <w:rPr>
          <w:rFonts w:ascii="微软雅黑" w:hAnsi="微软雅黑" w:eastAsia="微软雅黑"/>
        </w:rPr>
        <w:t>第二，它们正处在“技术快速成熟、应用层严重缺位”的阶段。模型和硬件进展很快，但能把它们转化为具体场景方案、内容产品、培训课程和工具链的人很少。尤其是面向中小机构、基层组织、学校和文化场馆的应用层服务，几乎没有成规模的供给者。这正是一个个人和小团队可以切入的位置。</w:t>
      </w:r>
    </w:p>
    <w:p w14:paraId="6DDAE26E">
      <w:pPr>
        <w:ind w:firstLine="440"/>
      </w:pPr>
      <w:r>
        <w:rPr>
          <w:rFonts w:ascii="微软雅黑" w:hAnsi="微软雅黑" w:eastAsia="微软雅黑"/>
        </w:rPr>
        <w:t>第三，创享艺苑已经有了起点。已落地的智慧文创项目证明了交付能力；已搭建的具身智能 VLA 知识库证明了对前沿领域的理解和积累；长期运营的社区儿童志愿服务和大学生创业者联盟，提供了真实场景、品牌信任和渠道基础。</w:t>
      </w:r>
    </w:p>
    <w:p w14:paraId="7D399280">
      <w:pPr>
        <w:pStyle w:val="4"/>
      </w:pPr>
      <w:bookmarkStart w:id="3" w:name="_Toc125085551"/>
      <w:r>
        <w:t>1.3 现有基础</w:t>
      </w:r>
      <w:bookmarkEnd w:id="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63CC8439">
        <w:trPr>
          <w:jc w:val="center"/>
        </w:trPr>
        <w:tc>
          <w:tcPr>
            <w:tcW w:w="2986" w:type="dxa"/>
            <w:shd w:val="clear" w:color="auto" w:fill="3B1466"/>
          </w:tcPr>
          <w:p w14:paraId="2E8901E4">
            <w:pPr>
              <w:spacing w:after="0" w:line="300" w:lineRule="auto"/>
            </w:pPr>
            <w:r>
              <w:rPr>
                <w:rFonts w:ascii="微软雅黑" w:hAnsi="微软雅黑" w:eastAsia="微软雅黑"/>
                <w:b/>
                <w:color w:val="FFFFFF"/>
                <w:sz w:val="19"/>
              </w:rPr>
              <w:t>资产</w:t>
            </w:r>
          </w:p>
        </w:tc>
        <w:tc>
          <w:tcPr>
            <w:tcW w:w="2986" w:type="dxa"/>
            <w:shd w:val="clear" w:color="auto" w:fill="3B1466"/>
          </w:tcPr>
          <w:p w14:paraId="3F718136">
            <w:pPr>
              <w:spacing w:after="0" w:line="300" w:lineRule="auto"/>
            </w:pPr>
            <w:r>
              <w:rPr>
                <w:rFonts w:ascii="微软雅黑" w:hAnsi="微软雅黑" w:eastAsia="微软雅黑"/>
                <w:b/>
                <w:color w:val="FFFFFF"/>
                <w:sz w:val="19"/>
              </w:rPr>
              <w:t>现状</w:t>
            </w:r>
          </w:p>
        </w:tc>
        <w:tc>
          <w:tcPr>
            <w:tcW w:w="2986" w:type="dxa"/>
            <w:shd w:val="clear" w:color="auto" w:fill="3B1466"/>
          </w:tcPr>
          <w:p w14:paraId="35BD6757">
            <w:pPr>
              <w:spacing w:after="0" w:line="300" w:lineRule="auto"/>
            </w:pPr>
            <w:r>
              <w:rPr>
                <w:rFonts w:ascii="微软雅黑" w:hAnsi="微软雅黑" w:eastAsia="微软雅黑"/>
                <w:b/>
                <w:color w:val="FFFFFF"/>
                <w:sz w:val="19"/>
              </w:rPr>
              <w:t>在商业模式中的作用</w:t>
            </w:r>
          </w:p>
        </w:tc>
      </w:tr>
      <w:tr w14:paraId="27D50F75">
        <w:trPr>
          <w:jc w:val="center"/>
        </w:trPr>
        <w:tc>
          <w:tcPr>
            <w:tcW w:w="2986" w:type="dxa"/>
          </w:tcPr>
          <w:p w14:paraId="455620AC">
            <w:pPr>
              <w:spacing w:after="0" w:line="300" w:lineRule="auto"/>
            </w:pPr>
            <w:r>
              <w:rPr>
                <w:rFonts w:ascii="微软雅黑" w:hAnsi="微软雅黑" w:eastAsia="微软雅黑"/>
                <w:sz w:val="19"/>
              </w:rPr>
              <w:t>创享艺苑品牌与公众号</w:t>
            </w:r>
          </w:p>
        </w:tc>
        <w:tc>
          <w:tcPr>
            <w:tcW w:w="2986" w:type="dxa"/>
          </w:tcPr>
          <w:p w14:paraId="6963D818">
            <w:pPr>
              <w:spacing w:after="0" w:line="300" w:lineRule="auto"/>
            </w:pPr>
            <w:r>
              <w:rPr>
                <w:rFonts w:ascii="微软雅黑" w:hAnsi="微软雅黑" w:eastAsia="微软雅黑"/>
                <w:sz w:val="19"/>
              </w:rPr>
              <w:t>大学生自发而起的创业者联盟，长期分享创新创业思路、实践活动招募与成果展示、前沿学术动态、项目落地方案与资源对接</w:t>
            </w:r>
          </w:p>
        </w:tc>
        <w:tc>
          <w:tcPr>
            <w:tcW w:w="2986" w:type="dxa"/>
          </w:tcPr>
          <w:p w14:paraId="015A43B0">
            <w:pPr>
              <w:spacing w:after="0" w:line="300" w:lineRule="auto"/>
            </w:pPr>
            <w:r>
              <w:rPr>
                <w:rFonts w:ascii="微软雅黑" w:hAnsi="微软雅黑" w:eastAsia="微软雅黑"/>
                <w:sz w:val="19"/>
              </w:rPr>
              <w:t>对外品牌载体、内容发布渠道、初始信任背书</w:t>
            </w:r>
          </w:p>
        </w:tc>
      </w:tr>
      <w:tr w14:paraId="0BA87D39">
        <w:trPr>
          <w:jc w:val="center"/>
        </w:trPr>
        <w:tc>
          <w:tcPr>
            <w:tcW w:w="2986" w:type="dxa"/>
            <w:shd w:val="clear" w:color="auto" w:fill="F3EEFA"/>
          </w:tcPr>
          <w:p w14:paraId="36B33BBA">
            <w:pPr>
              <w:spacing w:after="0" w:line="300" w:lineRule="auto"/>
            </w:pPr>
            <w:r>
              <w:rPr>
                <w:rFonts w:ascii="微软雅黑" w:hAnsi="微软雅黑" w:eastAsia="微软雅黑"/>
                <w:sz w:val="19"/>
              </w:rPr>
              <w:t>社区儿童志愿服务</w:t>
            </w:r>
          </w:p>
        </w:tc>
        <w:tc>
          <w:tcPr>
            <w:tcW w:w="2986" w:type="dxa"/>
            <w:shd w:val="clear" w:color="auto" w:fill="F3EEFA"/>
          </w:tcPr>
          <w:p w14:paraId="7742FCF0">
            <w:pPr>
              <w:spacing w:after="0" w:line="300" w:lineRule="auto"/>
            </w:pPr>
            <w:r>
              <w:rPr>
                <w:rFonts w:ascii="微软雅黑" w:hAnsi="微软雅黑" w:eastAsia="微软雅黑"/>
                <w:sz w:val="19"/>
              </w:rPr>
              <w:t>长期组织大学生志愿者深入社区开展儿童服务，创新建立“空间+专职+志愿服务”模式；志愿服务累计时长超过1300小时，获多项志愿服务类奖项；站点累计服务全市未成年人273379人，提供课后托管、心理疏导等服务；吸引朔州返乡大学生持续加入</w:t>
            </w:r>
          </w:p>
        </w:tc>
        <w:tc>
          <w:tcPr>
            <w:tcW w:w="2986" w:type="dxa"/>
            <w:shd w:val="clear" w:color="auto" w:fill="F3EEFA"/>
          </w:tcPr>
          <w:p w14:paraId="209C1C3C">
            <w:pPr>
              <w:spacing w:after="0" w:line="300" w:lineRule="auto"/>
            </w:pPr>
            <w:r>
              <w:rPr>
                <w:rFonts w:ascii="微软雅黑" w:hAnsi="微软雅黑" w:eastAsia="微软雅黑"/>
                <w:sz w:val="19"/>
              </w:rPr>
              <w:t>志愿公益场景的标杆案例，智能化升级的试验田，政府、社区与社工体系的关系基础</w:t>
            </w:r>
          </w:p>
        </w:tc>
      </w:tr>
      <w:tr w14:paraId="0C93961D">
        <w:trPr>
          <w:jc w:val="center"/>
        </w:trPr>
        <w:tc>
          <w:tcPr>
            <w:tcW w:w="2986" w:type="dxa"/>
          </w:tcPr>
          <w:p w14:paraId="7B954605">
            <w:pPr>
              <w:spacing w:after="0" w:line="300" w:lineRule="auto"/>
            </w:pPr>
            <w:r>
              <w:rPr>
                <w:rFonts w:ascii="微软雅黑" w:hAnsi="微软雅黑" w:eastAsia="微软雅黑"/>
                <w:sz w:val="19"/>
              </w:rPr>
              <w:t>校地合作平台</w:t>
            </w:r>
          </w:p>
        </w:tc>
        <w:tc>
          <w:tcPr>
            <w:tcW w:w="2986" w:type="dxa"/>
          </w:tcPr>
          <w:p w14:paraId="564C1A82">
            <w:pPr>
              <w:spacing w:after="0" w:line="300" w:lineRule="auto"/>
            </w:pPr>
            <w:r>
              <w:rPr>
                <w:rFonts w:ascii="微软雅黑" w:hAnsi="微软雅黑" w:eastAsia="微软雅黑"/>
                <w:sz w:val="19"/>
              </w:rPr>
              <w:t>山西工学院与朔州市社会工作协会共建社会工作实践教育基地并揭牌</w:t>
            </w:r>
          </w:p>
        </w:tc>
        <w:tc>
          <w:tcPr>
            <w:tcW w:w="2986" w:type="dxa"/>
          </w:tcPr>
          <w:p w14:paraId="0878C778">
            <w:pPr>
              <w:spacing w:after="0" w:line="300" w:lineRule="auto"/>
            </w:pPr>
            <w:r>
              <w:rPr>
                <w:rFonts w:ascii="微软雅黑" w:hAnsi="微软雅黑" w:eastAsia="微软雅黑"/>
                <w:sz w:val="19"/>
              </w:rPr>
              <w:t>志愿服务的制度化通道，高校—社工协会—社区三方协同的合作背书</w:t>
            </w:r>
          </w:p>
        </w:tc>
      </w:tr>
      <w:tr w14:paraId="215AA083">
        <w:trPr>
          <w:jc w:val="center"/>
        </w:trPr>
        <w:tc>
          <w:tcPr>
            <w:tcW w:w="2986" w:type="dxa"/>
            <w:shd w:val="clear" w:color="auto" w:fill="F3EEFA"/>
          </w:tcPr>
          <w:p w14:paraId="3959C2CC">
            <w:pPr>
              <w:spacing w:after="0" w:line="300" w:lineRule="auto"/>
            </w:pPr>
            <w:r>
              <w:rPr>
                <w:rFonts w:ascii="微软雅黑" w:hAnsi="微软雅黑" w:eastAsia="微软雅黑"/>
                <w:sz w:val="19"/>
              </w:rPr>
              <w:t>科研与竞赛平台</w:t>
            </w:r>
          </w:p>
        </w:tc>
        <w:tc>
          <w:tcPr>
            <w:tcW w:w="2986" w:type="dxa"/>
            <w:shd w:val="clear" w:color="auto" w:fill="F3EEFA"/>
          </w:tcPr>
          <w:p w14:paraId="3562E97A">
            <w:pPr>
              <w:spacing w:after="0" w:line="300" w:lineRule="auto"/>
            </w:pPr>
            <w:r>
              <w:rPr>
                <w:rFonts w:ascii="微软雅黑" w:hAnsi="微软雅黑" w:eastAsia="微软雅黑"/>
                <w:sz w:val="19"/>
              </w:rPr>
              <w:t>依托信息工程学院“智能感知与集成测试团队”教师指导成立的“智能机器人团队”，聚焦嵌入式系统、数字图像处理、机器视觉、智能设备开发、机器人创意设计</w:t>
            </w:r>
          </w:p>
        </w:tc>
        <w:tc>
          <w:tcPr>
            <w:tcW w:w="2986" w:type="dxa"/>
            <w:shd w:val="clear" w:color="auto" w:fill="F3EEFA"/>
          </w:tcPr>
          <w:p w14:paraId="7F8C154E">
            <w:pPr>
              <w:spacing w:after="0" w:line="300" w:lineRule="auto"/>
            </w:pPr>
            <w:r>
              <w:rPr>
                <w:rFonts w:ascii="微软雅黑" w:hAnsi="微软雅黑" w:eastAsia="微软雅黑"/>
                <w:sz w:val="19"/>
              </w:rPr>
              <w:t>具身智能主线的技术土壤、硬件与实验条件、竞赛与科研训练渠道</w:t>
            </w:r>
          </w:p>
        </w:tc>
      </w:tr>
      <w:tr w14:paraId="585D8130">
        <w:trPr>
          <w:jc w:val="center"/>
        </w:trPr>
        <w:tc>
          <w:tcPr>
            <w:tcW w:w="2986" w:type="dxa"/>
          </w:tcPr>
          <w:p w14:paraId="46DD02C7">
            <w:pPr>
              <w:spacing w:after="0" w:line="300" w:lineRule="auto"/>
            </w:pPr>
            <w:r>
              <w:rPr>
                <w:rFonts w:ascii="微软雅黑" w:hAnsi="微软雅黑" w:eastAsia="微软雅黑"/>
                <w:sz w:val="19"/>
              </w:rPr>
              <w:t>区域产业创新资源</w:t>
            </w:r>
          </w:p>
        </w:tc>
        <w:tc>
          <w:tcPr>
            <w:tcW w:w="2986" w:type="dxa"/>
          </w:tcPr>
          <w:p w14:paraId="7D21E2B1">
            <w:pPr>
              <w:spacing w:after="0" w:line="300" w:lineRule="auto"/>
            </w:pPr>
            <w:r>
              <w:rPr>
                <w:rFonts w:ascii="微软雅黑" w:hAnsi="微软雅黑" w:eastAsia="微软雅黑"/>
                <w:sz w:val="19"/>
              </w:rPr>
              <w:t>指导团队承担横向课题与多项省市级科研项目，联合企业获批朔州市陶瓷产业“数智化”跨界融合技术创新中心，2025年3月入驻“晋创谷·朔州”</w:t>
            </w:r>
          </w:p>
        </w:tc>
        <w:tc>
          <w:tcPr>
            <w:tcW w:w="2986" w:type="dxa"/>
          </w:tcPr>
          <w:p w14:paraId="4BA44100">
            <w:pPr>
              <w:spacing w:after="0" w:line="300" w:lineRule="auto"/>
            </w:pPr>
            <w:r>
              <w:rPr>
                <w:rFonts w:ascii="微软雅黑" w:hAnsi="微软雅黑" w:eastAsia="微软雅黑"/>
                <w:sz w:val="19"/>
              </w:rPr>
              <w:t>产业数智化场景的入口，具身智能与 Agent 走进制造业的现实通道</w:t>
            </w:r>
          </w:p>
        </w:tc>
      </w:tr>
      <w:tr w14:paraId="7E684538">
        <w:trPr>
          <w:jc w:val="center"/>
        </w:trPr>
        <w:tc>
          <w:tcPr>
            <w:tcW w:w="2986" w:type="dxa"/>
            <w:shd w:val="clear" w:color="auto" w:fill="F3EEFA"/>
          </w:tcPr>
          <w:p w14:paraId="7D14E094">
            <w:pPr>
              <w:spacing w:after="0" w:line="300" w:lineRule="auto"/>
            </w:pPr>
            <w:r>
              <w:rPr>
                <w:rFonts w:ascii="微软雅黑" w:hAnsi="微软雅黑" w:eastAsia="微软雅黑"/>
                <w:sz w:val="19"/>
              </w:rPr>
              <w:t>智慧文创项目</w:t>
            </w:r>
          </w:p>
        </w:tc>
        <w:tc>
          <w:tcPr>
            <w:tcW w:w="2986" w:type="dxa"/>
            <w:shd w:val="clear" w:color="auto" w:fill="F3EEFA"/>
          </w:tcPr>
          <w:p w14:paraId="2857E9DC">
            <w:pPr>
              <w:spacing w:after="0" w:line="300" w:lineRule="auto"/>
            </w:pPr>
            <w:r>
              <w:rPr>
                <w:rFonts w:ascii="微软雅黑" w:hAnsi="微软雅黑" w:eastAsia="微软雅黑"/>
                <w:sz w:val="19"/>
              </w:rPr>
              <w:t>已落地</w:t>
            </w:r>
          </w:p>
        </w:tc>
        <w:tc>
          <w:tcPr>
            <w:tcW w:w="2986" w:type="dxa"/>
            <w:shd w:val="clear" w:color="auto" w:fill="F3EEFA"/>
          </w:tcPr>
          <w:p w14:paraId="68060F6F">
            <w:pPr>
              <w:spacing w:after="0" w:line="300" w:lineRule="auto"/>
            </w:pPr>
            <w:r>
              <w:rPr>
                <w:rFonts w:ascii="微软雅黑" w:hAnsi="微软雅黑" w:eastAsia="微软雅黑"/>
                <w:sz w:val="19"/>
              </w:rPr>
              <w:t>证明交付能力的第一张名片，可复制到同类场馆和文化机构</w:t>
            </w:r>
          </w:p>
        </w:tc>
      </w:tr>
      <w:tr w14:paraId="0528B159">
        <w:trPr>
          <w:jc w:val="center"/>
        </w:trPr>
        <w:tc>
          <w:tcPr>
            <w:tcW w:w="2986" w:type="dxa"/>
          </w:tcPr>
          <w:p w14:paraId="2AB96C02">
            <w:pPr>
              <w:spacing w:after="0" w:line="300" w:lineRule="auto"/>
            </w:pPr>
            <w:r>
              <w:rPr>
                <w:rFonts w:ascii="微软雅黑" w:hAnsi="微软雅黑" w:eastAsia="微软雅黑"/>
                <w:sz w:val="19"/>
              </w:rPr>
              <w:t>具身智能 VLA 知识库</w:t>
            </w:r>
          </w:p>
        </w:tc>
        <w:tc>
          <w:tcPr>
            <w:tcW w:w="2986" w:type="dxa"/>
          </w:tcPr>
          <w:p w14:paraId="2155D8CC">
            <w:pPr>
              <w:spacing w:after="0" w:line="300" w:lineRule="auto"/>
            </w:pPr>
            <w:r>
              <w:rPr>
                <w:rFonts w:ascii="微软雅黑" w:hAnsi="微软雅黑" w:eastAsia="微软雅黑"/>
                <w:sz w:val="19"/>
              </w:rPr>
              <w:t>已搭建</w:t>
            </w:r>
          </w:p>
        </w:tc>
        <w:tc>
          <w:tcPr>
            <w:tcW w:w="2986" w:type="dxa"/>
          </w:tcPr>
          <w:p w14:paraId="1DE2EEB8">
            <w:pPr>
              <w:spacing w:after="0" w:line="300" w:lineRule="auto"/>
            </w:pPr>
            <w:r>
              <w:rPr>
                <w:rFonts w:ascii="微软雅黑" w:hAnsi="微软雅黑" w:eastAsia="微软雅黑"/>
                <w:sz w:val="19"/>
              </w:rPr>
              <w:t>具身智能主线的知识底座，科普、研学、科创叙事、研究助手类产品的原料</w:t>
            </w:r>
          </w:p>
        </w:tc>
      </w:tr>
      <w:tr w14:paraId="356EFDB6">
        <w:trPr>
          <w:jc w:val="center"/>
        </w:trPr>
        <w:tc>
          <w:tcPr>
            <w:tcW w:w="2986" w:type="dxa"/>
            <w:shd w:val="clear" w:color="auto" w:fill="F3EEFA"/>
          </w:tcPr>
          <w:p w14:paraId="75F91AA0">
            <w:pPr>
              <w:spacing w:after="0" w:line="300" w:lineRule="auto"/>
            </w:pPr>
            <w:r>
              <w:rPr>
                <w:rFonts w:ascii="微软雅黑" w:hAnsi="微软雅黑" w:eastAsia="微软雅黑"/>
                <w:sz w:val="19"/>
              </w:rPr>
              <w:t>计算机专业背景</w:t>
            </w:r>
          </w:p>
        </w:tc>
        <w:tc>
          <w:tcPr>
            <w:tcW w:w="2986" w:type="dxa"/>
            <w:shd w:val="clear" w:color="auto" w:fill="F3EEFA"/>
          </w:tcPr>
          <w:p w14:paraId="222A1ACE">
            <w:pPr>
              <w:spacing w:after="0" w:line="300" w:lineRule="auto"/>
            </w:pPr>
            <w:r>
              <w:rPr>
                <w:rFonts w:ascii="微软雅黑" w:hAnsi="微软雅黑" w:eastAsia="微软雅黑"/>
                <w:sz w:val="19"/>
              </w:rPr>
              <w:t>本科计算机出身</w:t>
            </w:r>
          </w:p>
        </w:tc>
        <w:tc>
          <w:tcPr>
            <w:tcW w:w="2986" w:type="dxa"/>
            <w:shd w:val="clear" w:color="auto" w:fill="F3EEFA"/>
          </w:tcPr>
          <w:p w14:paraId="7D33E215">
            <w:pPr>
              <w:spacing w:after="0" w:line="300" w:lineRule="auto"/>
            </w:pPr>
            <w:r>
              <w:rPr>
                <w:rFonts w:ascii="微软雅黑" w:hAnsi="微软雅黑" w:eastAsia="微软雅黑"/>
                <w:sz w:val="19"/>
              </w:rPr>
              <w:t>能独立完成 Agent 开发、知识库搭建、工具链集成，不依赖外包</w:t>
            </w:r>
          </w:p>
        </w:tc>
      </w:tr>
    </w:tbl>
    <w:p w14:paraId="514A1A54"/>
    <w:p w14:paraId="4CE3CB1B">
      <w:pPr>
        <w:pStyle w:val="4"/>
      </w:pPr>
      <w:bookmarkStart w:id="4" w:name="_Toc2073848891"/>
      <w:r>
        <w:t>1.4 业务全景</w:t>
      </w:r>
      <w:bookmarkEnd w:id="4"/>
    </w:p>
    <w:p w14:paraId="4FF7D30B">
      <w:pPr>
        <w:ind w:firstLine="440"/>
      </w:pPr>
      <w:r>
        <w:rPr>
          <w:rFonts w:ascii="微软雅黑" w:hAnsi="微软雅黑" w:eastAsia="微软雅黑"/>
        </w:rPr>
        <w:t>创享艺苑的业务分为“两条主线 + 多个服务场景”。</w:t>
      </w:r>
    </w:p>
    <w:p w14:paraId="4B543550">
      <w:pPr>
        <w:ind w:firstLine="440"/>
      </w:pPr>
      <w:r>
        <w:rPr>
          <w:rFonts w:ascii="微软雅黑" w:hAnsi="微软雅黑" w:eastAsia="微软雅黑"/>
        </w:rPr>
        <w:t>主线一：具身智能知识与应用服务。以 VLA 知识库为底座，提供具身智能科普内容、研学课程与工作坊、科创团队技术叙事与路演服务、具身智能研究助手 Agent、低成本机械臂演示与教学方案、面向场馆的“机器人讲解员”等融合型方案。</w:t>
      </w:r>
    </w:p>
    <w:p w14:paraId="53118DF8">
      <w:pPr>
        <w:ind w:firstLine="440"/>
      </w:pPr>
      <w:r>
        <w:rPr>
          <w:rFonts w:ascii="微软雅黑" w:hAnsi="微软雅黑" w:eastAsia="微软雅黑"/>
        </w:rPr>
        <w:t>主线二：AI Agent 与 Skill 开发服务。以自研 Skill 库为核心资产，提供场景化 Agent 定制开发、Skill 工具包、工作流搭建与培训、机构内部智能化改造咨询等服务。</w:t>
      </w:r>
    </w:p>
    <w:p w14:paraId="68695112">
      <w:pPr>
        <w:ind w:firstLine="440"/>
      </w:pPr>
      <w:r>
        <w:rPr>
          <w:rFonts w:ascii="微软雅黑" w:hAnsi="微软雅黑" w:eastAsia="微软雅黑"/>
        </w:rPr>
        <w:t>服务场景：科技（科创团队、课题组、科技园区）、文创（博物馆、文化馆、校史馆、景区、文旅机构）、志愿公益（社工站、社区、团委、NGO、志愿者组织）、教育研学（中小学科技社团、研学机构、高校）、产业与区域创新（地方特色产业企业、技术创新中心、园区）、基层治理与青年服务（街道、社区、共青团系统、返乡青年）。</w:t>
      </w:r>
    </w:p>
    <w:p w14:paraId="4BF68F14">
      <w:pPr>
        <w:pStyle w:val="4"/>
      </w:pPr>
      <w:bookmarkStart w:id="5" w:name="_Toc1518720227"/>
      <w:r>
        <w:t>1.5 商业模式概要</w:t>
      </w:r>
      <w:bookmarkEnd w:id="5"/>
    </w:p>
    <w:p w14:paraId="55AF5D11">
      <w:pPr>
        <w:ind w:firstLine="440"/>
      </w:pPr>
      <w:r>
        <w:rPr>
          <w:rFonts w:ascii="微软雅黑" w:hAnsi="微软雅黑" w:eastAsia="微软雅黑"/>
        </w:rPr>
        <w:t>创享艺苑的收入由三层构成。</w:t>
      </w:r>
    </w:p>
    <w:p w14:paraId="7CA278D2">
      <w:pPr>
        <w:ind w:firstLine="440"/>
      </w:pPr>
      <w:r>
        <w:rPr>
          <w:rFonts w:ascii="微软雅黑" w:hAnsi="微软雅黑" w:eastAsia="微软雅黑"/>
        </w:rPr>
        <w:t>第一层是项目服务收入：按项目交付 Agent 定制、具身智能科普内容、科创叙事、场馆数字叙事、公益宣传等，是现金流和案例的来源。</w:t>
      </w:r>
    </w:p>
    <w:p w14:paraId="753B985D">
      <w:pPr>
        <w:ind w:firstLine="440"/>
      </w:pPr>
      <w:r>
        <w:rPr>
          <w:rFonts w:ascii="微软雅黑" w:hAnsi="微软雅黑" w:eastAsia="微软雅黑"/>
        </w:rPr>
        <w:t>第二层是产品化收入：把反复交付的服务拆成标准服务包，把 Agent 与 Skill 打包为工具产品，把 VLA 知识库转化为课程、专栏和资料包，实现“一次开发、多次销售”。</w:t>
      </w:r>
    </w:p>
    <w:p w14:paraId="76B0F448">
      <w:pPr>
        <w:ind w:firstLine="440"/>
      </w:pPr>
      <w:r>
        <w:rPr>
          <w:rFonts w:ascii="微软雅黑" w:hAnsi="微软雅黑" w:eastAsia="微软雅黑"/>
        </w:rPr>
        <w:t>第三层是资产授权与长期服务收入：方法论授权、年度顾问、年度维护、培训认证等，毛利最高，依赖品牌影响力。</w:t>
      </w:r>
    </w:p>
    <w:p w14:paraId="30541E6A">
      <w:pPr>
        <w:ind w:firstLine="440"/>
      </w:pPr>
      <w:r>
        <w:rPr>
          <w:rFonts w:ascii="微软雅黑" w:hAnsi="微软雅黑" w:eastAsia="微软雅黑"/>
        </w:rPr>
        <w:t>一人公司模式下，最重要的经营原则是：每一单都要沉淀出可复用的东西。服务赚钱，产品放大，资产增值。</w:t>
      </w:r>
    </w:p>
    <w:p w14:paraId="427B62EF">
      <w:pPr>
        <w:pStyle w:val="4"/>
      </w:pPr>
      <w:bookmarkStart w:id="6" w:name="_Toc140226947"/>
      <w:r>
        <w:t>1.6 核心竞争力</w:t>
      </w:r>
      <w:bookmarkEnd w:id="6"/>
    </w:p>
    <w:p w14:paraId="096C829E">
      <w:pPr>
        <w:ind w:firstLine="440"/>
      </w:pPr>
      <w:r>
        <w:rPr>
          <w:rFonts w:ascii="微软雅黑" w:hAnsi="微软雅黑" w:eastAsia="微软雅黑"/>
        </w:rPr>
        <w:t>创享艺苑的竞争力不是资金，也不是团队规模，而是三个交叉点：</w:t>
      </w:r>
    </w:p>
    <w:p w14:paraId="118C0016">
      <w:pPr>
        <w:pStyle w:val="16"/>
      </w:pPr>
      <w:r>
        <w:rPr>
          <w:rFonts w:ascii="微软雅黑" w:hAnsi="微软雅黑" w:eastAsia="微软雅黑"/>
        </w:rPr>
        <w:t>前沿认知差：持续跟踪具身智能与 Agent 领域的新范式，比多数应用层服务者更早知道“现在能做什么”。</w:t>
      </w:r>
    </w:p>
    <w:p w14:paraId="522EC060">
      <w:pPr>
        <w:pStyle w:val="16"/>
      </w:pPr>
      <w:r>
        <w:rPr>
          <w:rFonts w:ascii="微软雅黑" w:hAnsi="微软雅黑" w:eastAsia="微软雅黑"/>
        </w:rPr>
        <w:t>技术与内容的双重能力：能写代码、搭 Agent，也能做叙事、做内容、做服务设计。</w:t>
      </w:r>
    </w:p>
    <w:p w14:paraId="4053C12A">
      <w:pPr>
        <w:pStyle w:val="16"/>
      </w:pPr>
      <w:r>
        <w:rPr>
          <w:rFonts w:ascii="微软雅黑" w:hAnsi="微软雅黑" w:eastAsia="微软雅黑"/>
        </w:rPr>
        <w:t>真实场景的扎根经验：社区儿童服务、智慧文创落地、大学生联盟运营，让方案不是空中楼阁。</w:t>
      </w:r>
    </w:p>
    <w:p w14:paraId="3F1CB444">
      <w:pPr>
        <w:pStyle w:val="4"/>
      </w:pPr>
      <w:bookmarkStart w:id="7" w:name="_Toc1004737470"/>
      <w:r>
        <w:t>1.7 我可以做吗</w:t>
      </w:r>
      <w:bookmarkEnd w:id="7"/>
    </w:p>
    <w:p w14:paraId="5C9032EA">
      <w:pPr>
        <w:ind w:firstLine="440"/>
      </w:pPr>
      <w:r>
        <w:rPr>
          <w:rFonts w:ascii="微软雅黑" w:hAnsi="微软雅黑" w:eastAsia="微软雅黑"/>
        </w:rPr>
        <w:t>可以，但要清楚边界。</w:t>
      </w:r>
    </w:p>
    <w:p w14:paraId="4E684A64">
      <w:pPr>
        <w:ind w:firstLine="440"/>
      </w:pPr>
      <w:r>
        <w:rPr>
          <w:rFonts w:ascii="微软雅黑" w:hAnsi="微软雅黑" w:eastAsia="微软雅黑"/>
        </w:rPr>
        <w:t>能做的：具身智能知识服务、科普与研学内容、Agent 与 Skill 开发、知识库与 RAG 系统、场景化工作流、基于开源机械臂的教学演示、科创叙事、场馆数字叙事、公益数字化工具。这些事情对资金要求低，对个人专业能力和执行力要求高，正好匹配一个计算机背景、有落地经验的个人。</w:t>
      </w:r>
    </w:p>
    <w:p w14:paraId="4CAA8F02">
      <w:pPr>
        <w:ind w:firstLine="440"/>
      </w:pPr>
      <w:r>
        <w:rPr>
          <w:rFonts w:ascii="微软雅黑" w:hAnsi="微软雅黑" w:eastAsia="微软雅黑"/>
        </w:rPr>
        <w:t>暂时不做的：自研机器人硬件、训练大规模 VLA 基础模型、通用企业知识库问答的低价红海竞争。这些需要大量资金、算力或团队，不是一人公司的战场。</w:t>
      </w:r>
    </w:p>
    <w:p w14:paraId="7DDC6CAA">
      <w:pPr>
        <w:ind w:firstLine="440"/>
      </w:pPr>
      <w:r>
        <w:rPr>
          <w:rFonts w:ascii="微软雅黑" w:hAnsi="微软雅黑" w:eastAsia="微软雅黑"/>
        </w:rPr>
        <w:t>本计划书后续章节会逐一说明：每项业务具体做什么、有什么价值、凭什么能做、通过什么渠道触达客户、如何收费、如何把风险控制在可承受范围内。</w:t>
      </w:r>
    </w:p>
    <w:p w14:paraId="378839A8">
      <w:r>
        <w:br w:type="page"/>
      </w:r>
    </w:p>
    <w:p w14:paraId="2F670E05">
      <w:pPr>
        <w:pStyle w:val="3"/>
      </w:pPr>
      <w:bookmarkStart w:id="8" w:name="_Toc958741929"/>
      <w:r>
        <w:t>第二章 创始人与品牌基础</w:t>
      </w:r>
      <w:bookmarkEnd w:id="8"/>
    </w:p>
    <w:p w14:paraId="7A8DF73B">
      <w:pPr>
        <w:pStyle w:val="4"/>
      </w:pPr>
      <w:bookmarkStart w:id="9" w:name="_Toc1005797262"/>
      <w:r>
        <w:t>2.1 创始人画像</w:t>
      </w:r>
      <w:bookmarkEnd w:id="9"/>
    </w:p>
    <w:p w14:paraId="6DD320E3">
      <w:pPr>
        <w:ind w:firstLine="440"/>
      </w:pPr>
      <w:r>
        <w:rPr>
          <w:rFonts w:ascii="微软雅黑" w:hAnsi="微软雅黑" w:eastAsia="微软雅黑"/>
        </w:rPr>
        <w:t>创享艺苑的创始人是一名计算机专业本科出身的青年创业者。在本科阶段，创始人没有停留在课堂学习，而是同时推进了三条线：一是运营大学生创业者联盟“创享艺苑”，二是组织大学生志愿者长期扎根社区开展儿童服务，三是参与科研与竞赛实践，接触智能感知、机器视觉、机器人等方向，并自主搭建了具身智能 VLA 知识库，完成了一个已落地的智慧文创项目。</w:t>
      </w:r>
    </w:p>
    <w:p w14:paraId="141381AA">
      <w:pPr>
        <w:ind w:firstLine="440"/>
      </w:pPr>
      <w:r>
        <w:rPr>
          <w:rFonts w:ascii="微软雅黑" w:hAnsi="微软雅黑" w:eastAsia="微软雅黑"/>
        </w:rPr>
        <w:t>这些资源都是在本科期间一点点拉起来的：校地合作的实践教育基地、社区服务站点、志愿者队伍、科研团队的合作关系、区域产业创新平台的接触渠道。它们今天看起来分散在志愿、科创、文创几个方向，但从商业视角看，它们共同构成了一个少见的组合：一个人同时拥有技术能力、真实场景、组织经验和政产学研多方面的关系网络。</w:t>
      </w:r>
    </w:p>
    <w:p w14:paraId="2E6E06FB">
      <w:pPr>
        <w:ind w:firstLine="440"/>
      </w:pPr>
      <w:r>
        <w:rPr>
          <w:rFonts w:ascii="微软雅黑" w:hAnsi="微软雅黑" w:eastAsia="微软雅黑"/>
        </w:rPr>
        <w:t>本计划书的核心任务，就是把这些已经拉到的资源，围绕具身智能与 AI Agent 这条主线重新组织起来，让它们从“做过的事情”变成“可以持续放大的业务”。</w:t>
      </w:r>
    </w:p>
    <w:p w14:paraId="7D9EF1B9">
      <w:pPr>
        <w:pStyle w:val="4"/>
      </w:pPr>
      <w:bookmarkStart w:id="10" w:name="_Toc1590796897"/>
      <w:r>
        <w:t>2.2 坦诚面对的短板</w:t>
      </w:r>
      <w:bookmarkEnd w:id="10"/>
    </w:p>
    <w:p w14:paraId="353628F9">
      <w:pPr>
        <w:ind w:firstLine="440"/>
      </w:pPr>
      <w:r>
        <w:rPr>
          <w:rFonts w:ascii="微软雅黑" w:hAnsi="微软雅黑" w:eastAsia="微软雅黑"/>
        </w:rPr>
        <w:t>一份可信的商业计划书，必须正视自身的不足。</w:t>
      </w:r>
    </w:p>
    <w:p w14:paraId="2BE9EEC1">
      <w:pPr>
        <w:ind w:firstLine="440"/>
      </w:pPr>
      <w:r>
        <w:rPr>
          <w:rFonts w:ascii="微软雅黑" w:hAnsi="微软雅黑" w:eastAsia="微软雅黑"/>
        </w:rPr>
        <w:t>第一，学历背景。创始人是双非本科，读研计划确定但会推迟几年。在学术圈和部分高端技术岗位，学历确实是门槛；但在应用层服务市场，甲方买的是交付结果。一个能把具身智能讲清楚、把 Agent 搭起来、把场馆项目落下去的人，几乎不会被问“你是哪个学校毕业的”。</w:t>
      </w:r>
    </w:p>
    <w:p w14:paraId="40896A29">
      <w:pPr>
        <w:ind w:firstLine="440"/>
      </w:pPr>
      <w:r>
        <w:rPr>
          <w:rFonts w:ascii="微软雅黑" w:hAnsi="微软雅黑" w:eastAsia="微软雅黑"/>
        </w:rPr>
        <w:t>第二，资金有限。一人公司没有融资，没有大额启动资金。这决定了创享艺苑必须选择轻资产路线：不做硬件制造，不训练基础模型，不租大额办公场地，以知识、软件、内容和服务为主。</w:t>
      </w:r>
    </w:p>
    <w:p w14:paraId="4D9D6D09">
      <w:pPr>
        <w:ind w:firstLine="440"/>
      </w:pPr>
      <w:r>
        <w:rPr>
          <w:rFonts w:ascii="微软雅黑" w:hAnsi="微软雅黑" w:eastAsia="微软雅黑"/>
        </w:rPr>
        <w:t>第三，个人精力有限。一个人同时承担研究、开发、交付、商务、运营，很容易透支。这要求业务必须标准化、工具化，靠 Skill 库和 SOP 提效，而不是靠堆时间。</w:t>
      </w:r>
    </w:p>
    <w:p w14:paraId="74C52C31">
      <w:pPr>
        <w:ind w:firstLine="440"/>
      </w:pPr>
      <w:r>
        <w:rPr>
          <w:rFonts w:ascii="微软雅黑" w:hAnsi="微软雅黑" w:eastAsia="微软雅黑"/>
        </w:rPr>
        <w:t>第四，品牌认知度仍局限于本地和校园。创享艺苑目前的影响力集中在高校、朔州本地社区和志愿体系内，面向更大市场的认知还需要通过作品和内容逐步建立。</w:t>
      </w:r>
    </w:p>
    <w:p w14:paraId="718FC890">
      <w:pPr>
        <w:pStyle w:val="4"/>
      </w:pPr>
      <w:bookmarkStart w:id="11" w:name="_Toc352042729"/>
      <w:r>
        <w:t>2.3 短板如何转化为优势</w:t>
      </w:r>
      <w:bookmarkEnd w:id="11"/>
    </w:p>
    <w:p w14:paraId="2F3D2399">
      <w:pPr>
        <w:ind w:firstLine="440"/>
      </w:pPr>
      <w:r>
        <w:rPr>
          <w:rFonts w:ascii="微软雅黑" w:hAnsi="微软雅黑" w:eastAsia="微软雅黑"/>
        </w:rPr>
        <w:t>双非本科背景，意味着创始人更了解地方高校、地方社区、地方产业的真实需求。头部高校的技术团队往往瞄准大城市和大客户，而地方城市的场馆、学校、社区、中小企业同样需要智能化服务，却很少有人愿意深入去做。创享艺苑恰好扎根在这里。</w:t>
      </w:r>
    </w:p>
    <w:p w14:paraId="29140D68">
      <w:pPr>
        <w:ind w:firstLine="440"/>
      </w:pPr>
      <w:r>
        <w:rPr>
          <w:rFonts w:ascii="微软雅黑" w:hAnsi="微软雅黑" w:eastAsia="微软雅黑"/>
        </w:rPr>
        <w:t>推迟读研，意味着创始人可以先用几年时间积累真实项目、软件著作权、竞赛成果、科普作品和可能的学术短文。等到读研时，这些材料会成为复试、申请考核制或授课型硕士申请中的有力支撑，比单纯的应试成绩更有说服力。读研之后，身边的课题组和科研团队又会成为科创叙事、具身智能研究助手等业务的直接客户。</w:t>
      </w:r>
    </w:p>
    <w:p w14:paraId="26ED3F23">
      <w:pPr>
        <w:ind w:firstLine="440"/>
      </w:pPr>
      <w:r>
        <w:rPr>
          <w:rFonts w:ascii="微软雅黑" w:hAnsi="微软雅黑" w:eastAsia="微软雅黑"/>
        </w:rPr>
        <w:t>资金有限，倒逼创享艺苑选择最适合个人的业务形态：高认知密度、低资本投入、可复用资产积累。</w:t>
      </w:r>
    </w:p>
    <w:p w14:paraId="7A946E04">
      <w:pPr>
        <w:pStyle w:val="4"/>
      </w:pPr>
      <w:bookmarkStart w:id="12" w:name="_Toc464698818"/>
      <w:r>
        <w:t>2.4 品牌基础：创享艺苑是什么</w:t>
      </w:r>
      <w:bookmarkEnd w:id="12"/>
    </w:p>
    <w:p w14:paraId="78774A86">
      <w:pPr>
        <w:ind w:firstLine="440"/>
      </w:pPr>
      <w:r>
        <w:rPr>
          <w:rFonts w:ascii="微软雅黑" w:hAnsi="微软雅黑" w:eastAsia="微软雅黑"/>
        </w:rPr>
        <w:t>创享艺苑由大学生自发而起，是一个大学生创业者联盟，宗旨是以专业知识让创新融入学习生活。它长期通过公众号等渠道，不定期分享创新创业思路与实战技巧，推送社会实践活动招募与成果展示，传递前沿学术动态，提供项目落地推广方案与资源对接。它的口号可以概括为：让创意落地有路径，实践成长有方向。</w:t>
      </w:r>
    </w:p>
    <w:p w14:paraId="0DE55B3F">
      <w:pPr>
        <w:ind w:firstLine="440"/>
      </w:pPr>
      <w:r>
        <w:rPr>
          <w:rFonts w:ascii="微软雅黑" w:hAnsi="微软雅黑" w:eastAsia="微软雅黑"/>
        </w:rPr>
        <w:t>这份底色非常重要。创享艺苑不是一个凭空注册的商业品牌，而是先有公益、先有实践、先有内容、再走向商业化的品牌。它天然带着三种信任：</w:t>
      </w:r>
    </w:p>
    <w:p w14:paraId="51B6EEF2">
      <w:pPr>
        <w:pStyle w:val="16"/>
      </w:pPr>
      <w:r>
        <w:rPr>
          <w:rFonts w:ascii="微软雅黑" w:hAnsi="微软雅黑" w:eastAsia="微软雅黑"/>
        </w:rPr>
        <w:t>青年群体的信任：大学生创业者联盟，本身就是青年创新创业的组织者和连接者。</w:t>
      </w:r>
    </w:p>
    <w:p w14:paraId="0B8C0DD3">
      <w:pPr>
        <w:pStyle w:val="16"/>
      </w:pPr>
      <w:r>
        <w:rPr>
          <w:rFonts w:ascii="微软雅黑" w:hAnsi="微软雅黑" w:eastAsia="微软雅黑"/>
        </w:rPr>
        <w:t>公益体系的信任：长期的社区儿童服务、志愿时长和奖项积累，让社区、社工协会、团委愿意合作。</w:t>
      </w:r>
    </w:p>
    <w:p w14:paraId="643831F4">
      <w:pPr>
        <w:pStyle w:val="16"/>
      </w:pPr>
      <w:r>
        <w:rPr>
          <w:rFonts w:ascii="微软雅黑" w:hAnsi="微软雅黑" w:eastAsia="微软雅黑"/>
        </w:rPr>
        <w:t>学术与科创的信任：持续传递前沿学术动态，与科研团队、竞赛团队保持连接。</w:t>
      </w:r>
    </w:p>
    <w:p w14:paraId="7422225C">
      <w:pPr>
        <w:ind w:firstLine="440"/>
      </w:pPr>
      <w:r>
        <w:rPr>
          <w:rFonts w:ascii="微软雅黑" w:hAnsi="微软雅黑" w:eastAsia="微软雅黑"/>
        </w:rPr>
        <w:t>在新的商业模式里，创享艺苑的品牌定位升级为：以具身智能与 AI Agent 为核心能力，让前沿智能技术服务于科技、文化、公益与教育场景的创新服务品牌。原有的“大学生创业者联盟”底色保留，作为品牌的温度和来源；新增的智能技术主线，作为品牌的成长方向和专业壁垒。</w:t>
      </w:r>
    </w:p>
    <w:p w14:paraId="3F683611">
      <w:pPr>
        <w:pStyle w:val="4"/>
      </w:pPr>
      <w:bookmarkStart w:id="13" w:name="_Toc1942493634"/>
      <w:r>
        <w:t>2.5 志愿公益基础：“空间+专职+志愿服务”模式</w:t>
      </w:r>
      <w:bookmarkEnd w:id="13"/>
    </w:p>
    <w:p w14:paraId="24AE63FB">
      <w:pPr>
        <w:ind w:firstLine="440"/>
      </w:pPr>
      <w:r>
        <w:rPr>
          <w:rFonts w:ascii="微软雅黑" w:hAnsi="微软雅黑" w:eastAsia="微软雅黑"/>
        </w:rPr>
        <w:t>创享艺苑长期组织大学生志愿者深入社区开展儿童服务。项目扎根于社会工作理念，响应社会对儿童素质与个性化发展的需求，创新建立了“空间+专职+志愿服务”模式，提供多元学习活动与心理支持。通过整合社区内外资源，不断提升服务的专业性、多样性和可持续性，构建了“家长放心托付、儿童快乐成长”的服务生态。</w:t>
      </w:r>
    </w:p>
    <w:p w14:paraId="371A353C">
      <w:pPr>
        <w:ind w:firstLine="440"/>
      </w:pPr>
      <w:r>
        <w:rPr>
          <w:rFonts w:ascii="微软雅黑" w:hAnsi="微软雅黑" w:eastAsia="微软雅黑"/>
        </w:rPr>
        <w:t>这一模式已经取得了可量化的成果：</w:t>
      </w:r>
    </w:p>
    <w:p w14:paraId="604061DB">
      <w:pPr>
        <w:pStyle w:val="16"/>
      </w:pPr>
      <w:r>
        <w:rPr>
          <w:rFonts w:ascii="微软雅黑" w:hAnsi="微软雅黑" w:eastAsia="微软雅黑"/>
        </w:rPr>
        <w:t>志愿服务累计时长超过1300小时，荣获多项志愿服务相关奖项；</w:t>
      </w:r>
    </w:p>
    <w:p w14:paraId="0C96BF70">
      <w:pPr>
        <w:pStyle w:val="16"/>
      </w:pPr>
      <w:r>
        <w:rPr>
          <w:rFonts w:ascii="微软雅黑" w:hAnsi="微软雅黑" w:eastAsia="微软雅黑"/>
        </w:rPr>
        <w:t>站点累计服务全市未成年人273379人，提供课后托管、心理疏导等服务；</w:t>
      </w:r>
    </w:p>
    <w:p w14:paraId="63BC7A34">
      <w:pPr>
        <w:pStyle w:val="16"/>
      </w:pPr>
      <w:r>
        <w:rPr>
          <w:rFonts w:ascii="微软雅黑" w:hAnsi="微软雅黑" w:eastAsia="微软雅黑"/>
        </w:rPr>
        <w:t>助力构建“家庭-社区-公益”协同的儿童保护网络，推动儿童友好社会建设；</w:t>
      </w:r>
    </w:p>
    <w:p w14:paraId="00492E1F">
      <w:pPr>
        <w:pStyle w:val="16"/>
      </w:pPr>
      <w:r>
        <w:rPr>
          <w:rFonts w:ascii="微软雅黑" w:hAnsi="微软雅黑" w:eastAsia="微软雅黑"/>
        </w:rPr>
        <w:t>吸引朔州返乡大学生积极参与，为团队注入新鲜血液；</w:t>
      </w:r>
    </w:p>
    <w:p w14:paraId="699E8B3E">
      <w:pPr>
        <w:pStyle w:val="16"/>
      </w:pPr>
      <w:r>
        <w:rPr>
          <w:rFonts w:ascii="微软雅黑" w:hAnsi="微软雅黑" w:eastAsia="微软雅黑"/>
        </w:rPr>
        <w:t>为学校完善育人体系和拓展合作渠道提供参考，助力构建特色应用型人才培养生态。</w:t>
      </w:r>
    </w:p>
    <w:p w14:paraId="5FCC1CF5">
      <w:pPr>
        <w:ind w:firstLine="440"/>
      </w:pPr>
      <w:r>
        <w:rPr>
          <w:rFonts w:ascii="微软雅黑" w:hAnsi="微软雅黑" w:eastAsia="微软雅黑"/>
        </w:rPr>
        <w:t>对参与的大学生而言，站点服务能够把儿童心理、教育帮扶等理论知识转化为实践。在陪伴留守儿童阅读、组织成长活动的过程中，他们提升了沟通共情、应急处理与项目执行能力，也积累了志愿时长，更深入地了解家乡、服务家乡。</w:t>
      </w:r>
    </w:p>
    <w:p w14:paraId="39C47A83">
      <w:pPr>
        <w:ind w:firstLine="440"/>
      </w:pPr>
      <w:r>
        <w:rPr>
          <w:rFonts w:ascii="微软雅黑" w:hAnsi="微软雅黑" w:eastAsia="微软雅黑"/>
        </w:rPr>
        <w:t>在校地合作层面，山西工学院与朔州市社会工作协会共建社会工作实践教育基地并举行揭牌仪式，标志着双方合作进入新阶段，为实践教育与志愿服务的高质量发展提供了制度化平台。</w:t>
      </w:r>
    </w:p>
    <w:p w14:paraId="6329B7C7">
      <w:pPr>
        <w:ind w:firstLine="440"/>
      </w:pPr>
      <w:r>
        <w:rPr>
          <w:rFonts w:ascii="微软雅黑" w:hAnsi="微软雅黑" w:eastAsia="微软雅黑"/>
        </w:rPr>
        <w:t>从商业计划的角度看，这部分资产的价值在于：它是一个已经运转起来的真实场景。具身智能科普、AI 助教 Agent、志愿者管理工具、儿童服务数据化、公益项目申报助手，都可以先在这里验证，再推广到其他社区、社工站和公益组织。</w:t>
      </w:r>
    </w:p>
    <w:p w14:paraId="48B6B4F1">
      <w:pPr>
        <w:pStyle w:val="4"/>
      </w:pPr>
      <w:bookmarkStart w:id="14" w:name="_Toc1444104944"/>
      <w:r>
        <w:t>2.6 科研与科创基础</w:t>
      </w:r>
      <w:bookmarkEnd w:id="14"/>
    </w:p>
    <w:p w14:paraId="52ECC751">
      <w:pPr>
        <w:ind w:firstLine="440"/>
      </w:pPr>
      <w:r>
        <w:rPr>
          <w:rFonts w:ascii="微软雅黑" w:hAnsi="微软雅黑" w:eastAsia="微软雅黑"/>
        </w:rPr>
        <w:t>创始人与信息工程学院的科研和竞赛体系保持着紧密联系。</w:t>
      </w:r>
    </w:p>
    <w:p w14:paraId="4CC1A578">
      <w:pPr>
        <w:ind w:firstLine="440"/>
      </w:pPr>
      <w:r>
        <w:rPr>
          <w:rFonts w:ascii="微软雅黑" w:hAnsi="微软雅黑" w:eastAsia="微软雅黑"/>
        </w:rPr>
        <w:t>“智能机器人团队”是在信息工程学院“智能感知与集成测试团队”教师共同指导下成立的学科竞赛与科研实践团队，聚焦嵌入式系统集成应用、数字图像处理、机器视觉、智能设备开发与创新、机器人创意设计等领域，为学生提供系统性的科研训练和高水平学科竞赛平台。团队坚持“探索智能边界，赋能科技生活”的目标，通过学术分享、项目实践、资源对接与成果转化，助力学生把创意转化为现实。</w:t>
      </w:r>
    </w:p>
    <w:p w14:paraId="543B205F">
      <w:pPr>
        <w:ind w:firstLine="440"/>
      </w:pPr>
      <w:r>
        <w:rPr>
          <w:rFonts w:ascii="微软雅黑" w:hAnsi="微软雅黑" w:eastAsia="微软雅黑"/>
        </w:rPr>
        <w:t>指导该团队的“智能感知与集成测试”科研团队，目前承担横向课题6项，发表高水平 SCI 论文7篇。2024年11月，联合怀仁市景泰陶瓷有限公司获批朔州市陶瓷产业“数智化”跨界融合技术研发及创新应用技术创新中心，围绕日用陶瓷产业“数智化”跨界融合集成应用技术开展研究。团队在研山西省重点研发计划项目2项、山西省基础研究计划项目3项、山西省高校科技创新计划项目7项，承担各类横向项目5项。2025年3月，“智能感知与集成测试”和“大数据与人工智能”团队入驻“晋创谷·朔州”。近两年获批各类项目总经费151万元。</w:t>
      </w:r>
    </w:p>
    <w:p w14:paraId="181309F5">
      <w:pPr>
        <w:ind w:firstLine="440"/>
      </w:pPr>
      <w:r>
        <w:rPr>
          <w:rFonts w:ascii="微软雅黑" w:hAnsi="微软雅黑" w:eastAsia="微软雅黑"/>
        </w:rPr>
        <w:t>这组信息对创享艺苑意味着三件事：</w:t>
      </w:r>
    </w:p>
    <w:p w14:paraId="1347BDF7">
      <w:pPr>
        <w:ind w:left="340"/>
      </w:pPr>
      <w:r>
        <w:rPr>
          <w:rFonts w:ascii="微软雅黑" w:hAnsi="微软雅黑" w:eastAsia="微软雅黑"/>
        </w:rPr>
        <w:t>1. 具身智能主线有技术土壤。机器视觉、嵌入式、智能设备、机器人创意设计，与 VLA 和具身智能高度相关。创享艺苑的知识库和内容产品，有真实的实验和竞赛场景作为支撑。</w:t>
      </w:r>
    </w:p>
    <w:p w14:paraId="154A26E0">
      <w:pPr>
        <w:ind w:left="340"/>
      </w:pPr>
      <w:r>
        <w:rPr>
          <w:rFonts w:ascii="微软雅黑" w:hAnsi="微软雅黑" w:eastAsia="微软雅黑"/>
        </w:rPr>
        <w:t>2. 产业数智化有现实入口。陶瓷产业技术创新中心，是具身智能与 Agent 走进地方制造业的一个窗口：质检视觉、工艺知识库、产品文化叙事、数字化展厅，都是可以探索的方向。</w:t>
      </w:r>
    </w:p>
    <w:p w14:paraId="1139B752">
      <w:pPr>
        <w:ind w:left="340"/>
      </w:pPr>
      <w:r>
        <w:rPr>
          <w:rFonts w:ascii="微软雅黑" w:hAnsi="微软雅黑" w:eastAsia="微软雅黑"/>
        </w:rPr>
        <w:t>3. 区域创新平台有连接点。“晋创谷·朔州”是区域性的科创载体，聚集了科研团队和创新项目，是科创叙事、路演包装、技术科普等服务的潜在客户来源。</w:t>
      </w:r>
    </w:p>
    <w:p w14:paraId="3BB617D1">
      <w:pPr>
        <w:ind w:firstLine="440"/>
      </w:pPr>
      <w:r>
        <w:rPr>
          <w:rFonts w:ascii="微软雅黑" w:hAnsi="微软雅黑" w:eastAsia="微软雅黑"/>
        </w:rPr>
        <w:t>需要强调的是，这些科研平台和项目归属于学校和指导团队，创享艺苑的定位是合作者和服务者，而不是成果的所有者。对外宣传时，应当表述为“与某某团队合作”“服务于某某平台”，尊重团队成果归属，这也是长期合作的基础。</w:t>
      </w:r>
    </w:p>
    <w:p w14:paraId="03E15E73">
      <w:pPr>
        <w:pStyle w:val="4"/>
      </w:pPr>
      <w:bookmarkStart w:id="15" w:name="_Toc211615414"/>
      <w:r>
        <w:t>2.7 资源全景图</w:t>
      </w:r>
      <w:bookmarkEnd w:id="15"/>
    </w:p>
    <w:p w14:paraId="27171825">
      <w:pPr>
        <w:ind w:firstLine="440"/>
      </w:pPr>
      <w:r>
        <w:rPr>
          <w:rFonts w:ascii="微软雅黑" w:hAnsi="微软雅黑" w:eastAsia="微软雅黑"/>
        </w:rPr>
        <w:t>把本科期间拉到的资源放在一起看：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5DB0E1AE">
        <w:trPr>
          <w:jc w:val="center"/>
        </w:trPr>
        <w:tc>
          <w:tcPr>
            <w:tcW w:w="2986" w:type="dxa"/>
            <w:shd w:val="clear" w:color="auto" w:fill="3B1466"/>
          </w:tcPr>
          <w:p w14:paraId="56388826">
            <w:pPr>
              <w:spacing w:after="0" w:line="300" w:lineRule="auto"/>
            </w:pPr>
            <w:r>
              <w:rPr>
                <w:rFonts w:ascii="微软雅黑" w:hAnsi="微软雅黑" w:eastAsia="微软雅黑"/>
                <w:b/>
                <w:color w:val="FFFFFF"/>
                <w:sz w:val="19"/>
              </w:rPr>
              <w:t>维度</w:t>
            </w:r>
          </w:p>
        </w:tc>
        <w:tc>
          <w:tcPr>
            <w:tcW w:w="2986" w:type="dxa"/>
            <w:shd w:val="clear" w:color="auto" w:fill="3B1466"/>
          </w:tcPr>
          <w:p w14:paraId="7945127A">
            <w:pPr>
              <w:spacing w:after="0" w:line="300" w:lineRule="auto"/>
            </w:pPr>
            <w:r>
              <w:rPr>
                <w:rFonts w:ascii="微软雅黑" w:hAnsi="微软雅黑" w:eastAsia="微软雅黑"/>
                <w:b/>
                <w:color w:val="FFFFFF"/>
                <w:sz w:val="19"/>
              </w:rPr>
              <w:t>资源</w:t>
            </w:r>
          </w:p>
        </w:tc>
        <w:tc>
          <w:tcPr>
            <w:tcW w:w="2986" w:type="dxa"/>
            <w:shd w:val="clear" w:color="auto" w:fill="3B1466"/>
          </w:tcPr>
          <w:p w14:paraId="7284EEAD">
            <w:pPr>
              <w:spacing w:after="0" w:line="300" w:lineRule="auto"/>
            </w:pPr>
            <w:r>
              <w:rPr>
                <w:rFonts w:ascii="微软雅黑" w:hAnsi="微软雅黑" w:eastAsia="微软雅黑"/>
                <w:b/>
                <w:color w:val="FFFFFF"/>
                <w:sz w:val="19"/>
              </w:rPr>
              <w:t>可以放大的方向</w:t>
            </w:r>
          </w:p>
        </w:tc>
      </w:tr>
      <w:tr w14:paraId="0A5DB2B0">
        <w:trPr>
          <w:jc w:val="center"/>
        </w:trPr>
        <w:tc>
          <w:tcPr>
            <w:tcW w:w="2986" w:type="dxa"/>
          </w:tcPr>
          <w:p w14:paraId="55DB34A4">
            <w:pPr>
              <w:spacing w:after="0" w:line="300" w:lineRule="auto"/>
            </w:pPr>
            <w:r>
              <w:rPr>
                <w:rFonts w:ascii="微软雅黑" w:hAnsi="微软雅黑" w:eastAsia="微软雅黑"/>
                <w:sz w:val="19"/>
              </w:rPr>
              <w:t>品牌</w:t>
            </w:r>
          </w:p>
        </w:tc>
        <w:tc>
          <w:tcPr>
            <w:tcW w:w="2986" w:type="dxa"/>
          </w:tcPr>
          <w:p w14:paraId="487E282D">
            <w:pPr>
              <w:spacing w:after="0" w:line="300" w:lineRule="auto"/>
            </w:pPr>
            <w:r>
              <w:rPr>
                <w:rFonts w:ascii="微软雅黑" w:hAnsi="微软雅黑" w:eastAsia="微软雅黑"/>
                <w:sz w:val="19"/>
              </w:rPr>
              <w:t>创享艺苑公众号与大学生创业者联盟</w:t>
            </w:r>
          </w:p>
        </w:tc>
        <w:tc>
          <w:tcPr>
            <w:tcW w:w="2986" w:type="dxa"/>
          </w:tcPr>
          <w:p w14:paraId="73A6CC5D">
            <w:pPr>
              <w:spacing w:after="0" w:line="300" w:lineRule="auto"/>
            </w:pPr>
            <w:r>
              <w:rPr>
                <w:rFonts w:ascii="微软雅黑" w:hAnsi="微软雅黑" w:eastAsia="微软雅黑"/>
                <w:sz w:val="19"/>
              </w:rPr>
              <w:t>具身智能与 Agent 内容主阵地，青年创新社群</w:t>
            </w:r>
          </w:p>
        </w:tc>
      </w:tr>
      <w:tr w14:paraId="11625D77">
        <w:trPr>
          <w:jc w:val="center"/>
        </w:trPr>
        <w:tc>
          <w:tcPr>
            <w:tcW w:w="2986" w:type="dxa"/>
            <w:shd w:val="clear" w:color="auto" w:fill="F3EEFA"/>
          </w:tcPr>
          <w:p w14:paraId="2D5441CB">
            <w:pPr>
              <w:spacing w:after="0" w:line="300" w:lineRule="auto"/>
            </w:pPr>
            <w:r>
              <w:rPr>
                <w:rFonts w:ascii="微软雅黑" w:hAnsi="微软雅黑" w:eastAsia="微软雅黑"/>
                <w:sz w:val="19"/>
              </w:rPr>
              <w:t>公益</w:t>
            </w:r>
          </w:p>
        </w:tc>
        <w:tc>
          <w:tcPr>
            <w:tcW w:w="2986" w:type="dxa"/>
            <w:shd w:val="clear" w:color="auto" w:fill="F3EEFA"/>
          </w:tcPr>
          <w:p w14:paraId="41ABF0AC">
            <w:pPr>
              <w:spacing w:after="0" w:line="300" w:lineRule="auto"/>
            </w:pPr>
            <w:r>
              <w:rPr>
                <w:rFonts w:ascii="微软雅黑" w:hAnsi="微软雅黑" w:eastAsia="微软雅黑"/>
                <w:sz w:val="19"/>
              </w:rPr>
              <w:t>社区儿童服务站点、“空间+专职+志愿服务”模式、1300小时以上志愿时长、多项奖项</w:t>
            </w:r>
          </w:p>
        </w:tc>
        <w:tc>
          <w:tcPr>
            <w:tcW w:w="2986" w:type="dxa"/>
            <w:shd w:val="clear" w:color="auto" w:fill="F3EEFA"/>
          </w:tcPr>
          <w:p w14:paraId="11C02073">
            <w:pPr>
              <w:spacing w:after="0" w:line="300" w:lineRule="auto"/>
            </w:pPr>
            <w:r>
              <w:rPr>
                <w:rFonts w:ascii="微软雅黑" w:hAnsi="微软雅黑" w:eastAsia="微软雅黑"/>
                <w:sz w:val="19"/>
              </w:rPr>
              <w:t>智慧公益工具、儿童科技素养课程、公益项目数字化</w:t>
            </w:r>
          </w:p>
        </w:tc>
      </w:tr>
      <w:tr w14:paraId="49CD3952">
        <w:trPr>
          <w:jc w:val="center"/>
        </w:trPr>
        <w:tc>
          <w:tcPr>
            <w:tcW w:w="2986" w:type="dxa"/>
          </w:tcPr>
          <w:p w14:paraId="22FC057A">
            <w:pPr>
              <w:spacing w:after="0" w:line="300" w:lineRule="auto"/>
            </w:pPr>
            <w:r>
              <w:rPr>
                <w:rFonts w:ascii="微软雅黑" w:hAnsi="微软雅黑" w:eastAsia="微软雅黑"/>
                <w:sz w:val="19"/>
              </w:rPr>
              <w:t>校地</w:t>
            </w:r>
          </w:p>
        </w:tc>
        <w:tc>
          <w:tcPr>
            <w:tcW w:w="2986" w:type="dxa"/>
          </w:tcPr>
          <w:p w14:paraId="6CCC2726">
            <w:pPr>
              <w:spacing w:after="0" w:line="300" w:lineRule="auto"/>
            </w:pPr>
            <w:r>
              <w:rPr>
                <w:rFonts w:ascii="微软雅黑" w:hAnsi="微软雅黑" w:eastAsia="微软雅黑"/>
                <w:sz w:val="19"/>
              </w:rPr>
              <w:t>社会工作实践教育基地</w:t>
            </w:r>
          </w:p>
        </w:tc>
        <w:tc>
          <w:tcPr>
            <w:tcW w:w="2986" w:type="dxa"/>
          </w:tcPr>
          <w:p w14:paraId="21CE1B78">
            <w:pPr>
              <w:spacing w:after="0" w:line="300" w:lineRule="auto"/>
            </w:pPr>
            <w:r>
              <w:rPr>
                <w:rFonts w:ascii="微软雅黑" w:hAnsi="微软雅黑" w:eastAsia="微软雅黑"/>
                <w:sz w:val="19"/>
              </w:rPr>
              <w:t>志愿服务制度化、大学生实践课程、社工数字化培训</w:t>
            </w:r>
          </w:p>
        </w:tc>
      </w:tr>
      <w:tr w14:paraId="60719ECC">
        <w:trPr>
          <w:jc w:val="center"/>
        </w:trPr>
        <w:tc>
          <w:tcPr>
            <w:tcW w:w="2986" w:type="dxa"/>
            <w:shd w:val="clear" w:color="auto" w:fill="F3EEFA"/>
          </w:tcPr>
          <w:p w14:paraId="47A3A5FF">
            <w:pPr>
              <w:spacing w:after="0" w:line="300" w:lineRule="auto"/>
            </w:pPr>
            <w:r>
              <w:rPr>
                <w:rFonts w:ascii="微软雅黑" w:hAnsi="微软雅黑" w:eastAsia="微软雅黑"/>
                <w:sz w:val="19"/>
              </w:rPr>
              <w:t>人才</w:t>
            </w:r>
          </w:p>
        </w:tc>
        <w:tc>
          <w:tcPr>
            <w:tcW w:w="2986" w:type="dxa"/>
            <w:shd w:val="clear" w:color="auto" w:fill="F3EEFA"/>
          </w:tcPr>
          <w:p w14:paraId="603CC677">
            <w:pPr>
              <w:spacing w:after="0" w:line="300" w:lineRule="auto"/>
            </w:pPr>
            <w:r>
              <w:rPr>
                <w:rFonts w:ascii="微软雅黑" w:hAnsi="微软雅黑" w:eastAsia="微软雅黑"/>
                <w:sz w:val="19"/>
              </w:rPr>
              <w:t>志愿者队伍、返乡大学生、竞赛团队成员</w:t>
            </w:r>
          </w:p>
        </w:tc>
        <w:tc>
          <w:tcPr>
            <w:tcW w:w="2986" w:type="dxa"/>
            <w:shd w:val="clear" w:color="auto" w:fill="F3EEFA"/>
          </w:tcPr>
          <w:p w14:paraId="79273ED8">
            <w:pPr>
              <w:spacing w:after="0" w:line="300" w:lineRule="auto"/>
            </w:pPr>
            <w:r>
              <w:rPr>
                <w:rFonts w:ascii="微软雅黑" w:hAnsi="微软雅黑" w:eastAsia="微软雅黑"/>
                <w:sz w:val="19"/>
              </w:rPr>
              <w:t>未来团队的人才池、兼职交付力量、课程助教</w:t>
            </w:r>
          </w:p>
        </w:tc>
      </w:tr>
      <w:tr w14:paraId="6EEE8834">
        <w:trPr>
          <w:jc w:val="center"/>
        </w:trPr>
        <w:tc>
          <w:tcPr>
            <w:tcW w:w="2986" w:type="dxa"/>
          </w:tcPr>
          <w:p w14:paraId="7A2B2E24">
            <w:pPr>
              <w:spacing w:after="0" w:line="300" w:lineRule="auto"/>
            </w:pPr>
            <w:r>
              <w:rPr>
                <w:rFonts w:ascii="微软雅黑" w:hAnsi="微软雅黑" w:eastAsia="微软雅黑"/>
                <w:sz w:val="19"/>
              </w:rPr>
              <w:t>科研</w:t>
            </w:r>
          </w:p>
        </w:tc>
        <w:tc>
          <w:tcPr>
            <w:tcW w:w="2986" w:type="dxa"/>
          </w:tcPr>
          <w:p w14:paraId="7D9E8B41">
            <w:pPr>
              <w:spacing w:after="0" w:line="300" w:lineRule="auto"/>
            </w:pPr>
            <w:r>
              <w:rPr>
                <w:rFonts w:ascii="微软雅黑" w:hAnsi="微软雅黑" w:eastAsia="微软雅黑"/>
                <w:sz w:val="19"/>
              </w:rPr>
              <w:t>智能机器人团队、智能感知与集成测试团队</w:t>
            </w:r>
          </w:p>
        </w:tc>
        <w:tc>
          <w:tcPr>
            <w:tcW w:w="2986" w:type="dxa"/>
          </w:tcPr>
          <w:p w14:paraId="49D02FA6">
            <w:pPr>
              <w:spacing w:after="0" w:line="300" w:lineRule="auto"/>
            </w:pPr>
            <w:r>
              <w:rPr>
                <w:rFonts w:ascii="微软雅黑" w:hAnsi="微软雅黑" w:eastAsia="微软雅黑"/>
                <w:sz w:val="19"/>
              </w:rPr>
              <w:t>具身智能实验与演示、竞赛辅导、科研成果叙事</w:t>
            </w:r>
          </w:p>
        </w:tc>
      </w:tr>
      <w:tr w14:paraId="1A459EA7">
        <w:trPr>
          <w:jc w:val="center"/>
        </w:trPr>
        <w:tc>
          <w:tcPr>
            <w:tcW w:w="2986" w:type="dxa"/>
            <w:shd w:val="clear" w:color="auto" w:fill="F3EEFA"/>
          </w:tcPr>
          <w:p w14:paraId="0409E29A">
            <w:pPr>
              <w:spacing w:after="0" w:line="300" w:lineRule="auto"/>
            </w:pPr>
            <w:r>
              <w:rPr>
                <w:rFonts w:ascii="微软雅黑" w:hAnsi="微软雅黑" w:eastAsia="微软雅黑"/>
                <w:sz w:val="19"/>
              </w:rPr>
              <w:t>产业</w:t>
            </w:r>
          </w:p>
        </w:tc>
        <w:tc>
          <w:tcPr>
            <w:tcW w:w="2986" w:type="dxa"/>
            <w:shd w:val="clear" w:color="auto" w:fill="F3EEFA"/>
          </w:tcPr>
          <w:p w14:paraId="4E49E523">
            <w:pPr>
              <w:spacing w:after="0" w:line="300" w:lineRule="auto"/>
            </w:pPr>
            <w:r>
              <w:rPr>
                <w:rFonts w:ascii="微软雅黑" w:hAnsi="微软雅黑" w:eastAsia="微软雅黑"/>
                <w:sz w:val="19"/>
              </w:rPr>
              <w:t>陶瓷产业数智化技术创新中心、晋创谷·朔州</w:t>
            </w:r>
          </w:p>
        </w:tc>
        <w:tc>
          <w:tcPr>
            <w:tcW w:w="2986" w:type="dxa"/>
            <w:shd w:val="clear" w:color="auto" w:fill="F3EEFA"/>
          </w:tcPr>
          <w:p w14:paraId="1D2928DC">
            <w:pPr>
              <w:spacing w:after="0" w:line="300" w:lineRule="auto"/>
            </w:pPr>
            <w:r>
              <w:rPr>
                <w:rFonts w:ascii="微软雅黑" w:hAnsi="微软雅黑" w:eastAsia="微软雅黑"/>
                <w:sz w:val="19"/>
              </w:rPr>
              <w:t>产业智能化场景、科创项目服务、区域创新生态</w:t>
            </w:r>
          </w:p>
        </w:tc>
      </w:tr>
      <w:tr w14:paraId="1E5616C8">
        <w:trPr>
          <w:jc w:val="center"/>
        </w:trPr>
        <w:tc>
          <w:tcPr>
            <w:tcW w:w="2986" w:type="dxa"/>
          </w:tcPr>
          <w:p w14:paraId="250CA8AE">
            <w:pPr>
              <w:spacing w:after="0" w:line="300" w:lineRule="auto"/>
            </w:pPr>
            <w:r>
              <w:rPr>
                <w:rFonts w:ascii="微软雅黑" w:hAnsi="微软雅黑" w:eastAsia="微软雅黑"/>
                <w:sz w:val="19"/>
              </w:rPr>
              <w:t>技术</w:t>
            </w:r>
          </w:p>
        </w:tc>
        <w:tc>
          <w:tcPr>
            <w:tcW w:w="2986" w:type="dxa"/>
          </w:tcPr>
          <w:p w14:paraId="4ADFFC86">
            <w:pPr>
              <w:spacing w:after="0" w:line="300" w:lineRule="auto"/>
            </w:pPr>
            <w:r>
              <w:rPr>
                <w:rFonts w:ascii="微软雅黑" w:hAnsi="微软雅黑" w:eastAsia="微软雅黑"/>
                <w:sz w:val="19"/>
              </w:rPr>
              <w:t>VLA 知识库、智慧文创落地项目、计算机专业能力</w:t>
            </w:r>
          </w:p>
        </w:tc>
        <w:tc>
          <w:tcPr>
            <w:tcW w:w="2986" w:type="dxa"/>
          </w:tcPr>
          <w:p w14:paraId="64A53A6B">
            <w:pPr>
              <w:spacing w:after="0" w:line="300" w:lineRule="auto"/>
            </w:pPr>
            <w:r>
              <w:rPr>
                <w:rFonts w:ascii="微软雅黑" w:hAnsi="微软雅黑" w:eastAsia="微软雅黑"/>
                <w:sz w:val="19"/>
              </w:rPr>
              <w:t>具身智能知识服务、Agent 开发、场馆数字化</w:t>
            </w:r>
          </w:p>
        </w:tc>
      </w:tr>
    </w:tbl>
    <w:p w14:paraId="7AC48936"/>
    <w:p w14:paraId="0B0570D2">
      <w:pPr>
        <w:ind w:firstLine="440"/>
      </w:pPr>
      <w:r>
        <w:rPr>
          <w:rFonts w:ascii="微软雅黑" w:hAnsi="微软雅黑" w:eastAsia="微软雅黑"/>
        </w:rPr>
        <w:t>这张图说明，创享艺苑并不缺资源，缺的是一条把资源串起来的主线。具身智能和 AI Agent，就是这条主线。</w:t>
      </w:r>
    </w:p>
    <w:p w14:paraId="3C92066B">
      <w:r>
        <w:br w:type="page"/>
      </w:r>
    </w:p>
    <w:p w14:paraId="62D8D603">
      <w:pPr>
        <w:pStyle w:val="3"/>
      </w:pPr>
      <w:bookmarkStart w:id="16" w:name="_Toc387343666"/>
      <w:r>
        <w:t>第三章 行业与市场分析</w:t>
      </w:r>
      <w:bookmarkEnd w:id="16"/>
    </w:p>
    <w:p w14:paraId="17F4AD97">
      <w:pPr>
        <w:pStyle w:val="4"/>
      </w:pPr>
      <w:bookmarkStart w:id="17" w:name="_Toc1062060405"/>
      <w:r>
        <w:t>3.1 智能技术的演进：从“会说话”到“会做事”</w:t>
      </w:r>
      <w:bookmarkEnd w:id="17"/>
    </w:p>
    <w:p w14:paraId="099CDDDC">
      <w:pPr>
        <w:ind w:firstLine="440"/>
      </w:pPr>
      <w:r>
        <w:rPr>
          <w:rFonts w:ascii="微软雅黑" w:hAnsi="微软雅黑" w:eastAsia="微软雅黑"/>
        </w:rPr>
        <w:t>过去几年，人工智能经历了一次明显的范式转移。以大语言模型为代表的生成式 AI，让机器第一次具备了较强的语言理解与生成能力，可以写作、翻译、总结、编程、回答问题。但很快，行业意识到，只会“说”的 AI 价值有限，真正的价值在于让 AI 去“做”。</w:t>
      </w:r>
    </w:p>
    <w:p w14:paraId="38164635">
      <w:pPr>
        <w:ind w:firstLine="440"/>
      </w:pPr>
      <w:r>
        <w:rPr>
          <w:rFonts w:ascii="微软雅黑" w:hAnsi="微软雅黑" w:eastAsia="微软雅黑"/>
        </w:rPr>
        <w:t>这一转变沿着两条路径展开。</w:t>
      </w:r>
    </w:p>
    <w:p w14:paraId="3CB41CC9">
      <w:pPr>
        <w:ind w:firstLine="440"/>
      </w:pPr>
      <w:r>
        <w:rPr>
          <w:rFonts w:ascii="微软雅黑" w:hAnsi="微软雅黑" w:eastAsia="微软雅黑"/>
        </w:rPr>
        <w:t>第一条路径在数字世界：AI Agent（智能体）。Agent 不只是回答问题，而是理解目标、拆解任务、调用工具、读写文件、访问数据库、操作软件，最后交付一个完整结果。围绕 Agent，行业逐步形成了工具调用、多 Agent 协同、记忆机制、Skill（技能包）、MCP（模型上下文协议）等一系列工程范式。Agent 正在从极客玩具变成生产工具。</w:t>
      </w:r>
    </w:p>
    <w:p w14:paraId="6CBB8C25">
      <w:pPr>
        <w:ind w:firstLine="440"/>
      </w:pPr>
      <w:r>
        <w:rPr>
          <w:rFonts w:ascii="微软雅黑" w:hAnsi="微软雅黑" w:eastAsia="微软雅黑"/>
        </w:rPr>
        <w:t>第二条路径在物理世界：具身智能。具身智能强调智能体拥有“身体”，能够感知环境并在物理世界中行动。VLA（Vision-Language-Action，视觉-语言-动作）模型是这一方向的代表：它把摄像头看到的画面、人类给出的语言指令，直接映射为机器人的动作序列。RT-2、OpenVLA、π0 等模型相继出现，让机器人开始具备一定的泛化操作能力。与此同时，人形机器人、灵巧手、低成本开源机械臂快速发展，具身智能成为全球科技竞争的焦点之一。</w:t>
      </w:r>
    </w:p>
    <w:p w14:paraId="60A65B7D">
      <w:pPr>
        <w:ind w:firstLine="440"/>
      </w:pPr>
      <w:r>
        <w:rPr>
          <w:rFonts w:ascii="微软雅黑" w:hAnsi="微软雅黑" w:eastAsia="微软雅黑"/>
        </w:rPr>
        <w:t>两条路径的终点是一致的：让智能从生成内容，走向完成行动。创享艺苑选择这两条路径作为成长主线，就是站在这次范式转移的正中间。</w:t>
      </w:r>
    </w:p>
    <w:p w14:paraId="127E0615">
      <w:pPr>
        <w:pStyle w:val="4"/>
      </w:pPr>
      <w:bookmarkStart w:id="18" w:name="_Toc165152971"/>
      <w:r>
        <w:t>3.2 具身智能市场：硬件热、应用冷、认知缺</w:t>
      </w:r>
      <w:bookmarkEnd w:id="18"/>
    </w:p>
    <w:p w14:paraId="786BBAB4">
      <w:pPr>
        <w:ind w:firstLine="440"/>
      </w:pPr>
      <w:r>
        <w:rPr>
          <w:rFonts w:ascii="微软雅黑" w:hAnsi="微软雅黑" w:eastAsia="微软雅黑"/>
        </w:rPr>
        <w:t>具身智能领域目前呈现出三个明显特征。</w:t>
      </w:r>
    </w:p>
    <w:p w14:paraId="0BEFBE28">
      <w:pPr>
        <w:ind w:firstLine="440"/>
      </w:pPr>
      <w:r>
        <w:rPr>
          <w:rFonts w:ascii="微软雅黑" w:hAnsi="微软雅黑" w:eastAsia="微软雅黑"/>
        </w:rPr>
        <w:t>一是资本和产业高度关注。国家和地方层面多次将具身智能、人形机器人列为未来产业重点方向，各地纷纷建设具身智能创新中心、机器人产业园、数据采集训练场。头部企业和初创公司密集发布人形机器人、四足机器人、机械臂产品，行业进入快速扩张期。</w:t>
      </w:r>
    </w:p>
    <w:p w14:paraId="1EDD0C28">
      <w:pPr>
        <w:ind w:firstLine="440"/>
      </w:pPr>
      <w:r>
        <w:rPr>
          <w:rFonts w:ascii="微软雅黑" w:hAnsi="微软雅黑" w:eastAsia="微软雅黑"/>
        </w:rPr>
        <w:t>二是应用层明显滞后。模型和硬件进展很快，但“机器人具体能在哪里用、怎么用、用了有什么价值”，很多场景方并不清楚。学校想开设具身智能课程，不知道该教什么、用什么设备；场馆想引入机器人讲解，不知道如何设计内容；地方政府和园区想发展具身智能产业，缺少能把技术讲清楚的科普与展示内容；中小企业想尝试智能化改造，不知道从哪个环节切入。</w:t>
      </w:r>
    </w:p>
    <w:p w14:paraId="1BDB9A0C">
      <w:pPr>
        <w:ind w:firstLine="440"/>
      </w:pPr>
      <w:r>
        <w:rPr>
          <w:rFonts w:ascii="微软雅黑" w:hAnsi="微软雅黑" w:eastAsia="微软雅黑"/>
        </w:rPr>
        <w:t>三是认知差巨大。具身智能涉及计算机视觉、机器人学、强化学习、大模型、控制理论等多个学科，知识更新极快。一篇关键论文、一个开源项目发布后，真正理解并能转化为应用方案的人很少。普通公众、教师、机构管理者，对具身智能的认知往往停留在新闻里的“机器人跳舞”“机器人后空翻”。</w:t>
      </w:r>
    </w:p>
    <w:p w14:paraId="534D305D">
      <w:pPr>
        <w:ind w:firstLine="440"/>
      </w:pPr>
      <w:r>
        <w:rPr>
          <w:rFonts w:ascii="微软雅黑" w:hAnsi="微软雅黑" w:eastAsia="微软雅黑"/>
        </w:rPr>
        <w:t>这三个特征叠加，形成了一个对个人和小团队友好的市场空间：不需要造机器人，只需要成为“懂具身智能的人”，就能在教育、科普、科创服务、场景方案设计中提供价值。</w:t>
      </w:r>
    </w:p>
    <w:p w14:paraId="4C81DC0F">
      <w:pPr>
        <w:ind w:firstLine="440"/>
      </w:pPr>
      <w:r>
        <w:rPr>
          <w:rFonts w:ascii="微软雅黑" w:hAnsi="微软雅黑" w:eastAsia="微软雅黑"/>
        </w:rPr>
        <w:t>具体来看，具身智能应用层的需求包括：</w:t>
      </w:r>
    </w:p>
    <w:p w14:paraId="5C8DD3A4">
      <w:pPr>
        <w:pStyle w:val="16"/>
      </w:pPr>
      <w:r>
        <w:rPr>
          <w:rFonts w:ascii="微软雅黑" w:hAnsi="微软雅黑" w:eastAsia="微软雅黑"/>
        </w:rPr>
        <w:t>教育需求：中小学人工智能与机器人教育、高校具身智能实验课程、职业院校智能制造实训、研学机构科技主题课程。</w:t>
      </w:r>
    </w:p>
    <w:p w14:paraId="5726364C">
      <w:pPr>
        <w:pStyle w:val="16"/>
      </w:pPr>
      <w:r>
        <w:rPr>
          <w:rFonts w:ascii="微软雅黑" w:hAnsi="微软雅黑" w:eastAsia="微软雅黑"/>
        </w:rPr>
        <w:t>科普需求：科技馆、科普基地、科协系统、社区科普活动，对具身智能科普内容和展示方案有持续需求。</w:t>
      </w:r>
    </w:p>
    <w:p w14:paraId="4720FF9B">
      <w:pPr>
        <w:pStyle w:val="16"/>
      </w:pPr>
      <w:r>
        <w:rPr>
          <w:rFonts w:ascii="微软雅黑" w:hAnsi="微软雅黑" w:eastAsia="微软雅黑"/>
        </w:rPr>
        <w:t>科创服务需求：机器人与具身智能初创团队、高校课题组、竞赛团队，需要路演叙事、技术科普、展示内容、文档整理。</w:t>
      </w:r>
    </w:p>
    <w:p w14:paraId="7481E2F8">
      <w:pPr>
        <w:pStyle w:val="16"/>
      </w:pPr>
      <w:r>
        <w:rPr>
          <w:rFonts w:ascii="微软雅黑" w:hAnsi="微软雅黑" w:eastAsia="微软雅黑"/>
        </w:rPr>
        <w:t>研究辅助需求：研究生、课题组需要论文检索、技术路线梳理、综述撰写辅助，VLA 知识库可以直接服务这一需求。</w:t>
      </w:r>
    </w:p>
    <w:p w14:paraId="722B33D5">
      <w:pPr>
        <w:pStyle w:val="16"/>
      </w:pPr>
      <w:r>
        <w:rPr>
          <w:rFonts w:ascii="微软雅黑" w:hAnsi="微软雅黑" w:eastAsia="微软雅黑"/>
        </w:rPr>
        <w:t>场景融合需求：场馆讲解机器人、陪伴机器人、展厅互动机器人，需要内容设计和交互方案。</w:t>
      </w:r>
    </w:p>
    <w:p w14:paraId="131DD927">
      <w:pPr>
        <w:pStyle w:val="16"/>
      </w:pPr>
      <w:r>
        <w:rPr>
          <w:rFonts w:ascii="微软雅黑" w:hAnsi="微软雅黑" w:eastAsia="微软雅黑"/>
        </w:rPr>
        <w:t>产业需求：制造业质检、分拣、装配环节的智能化探索，需要前期技术调研和方案论证。</w:t>
      </w:r>
    </w:p>
    <w:p w14:paraId="31BC0700">
      <w:pPr>
        <w:pStyle w:val="4"/>
      </w:pPr>
      <w:bookmarkStart w:id="19" w:name="_Toc1177111673"/>
      <w:r>
        <w:t>3.3 AI Agent 市场：工具丰富、落地稀缺</w:t>
      </w:r>
      <w:bookmarkEnd w:id="19"/>
    </w:p>
    <w:p w14:paraId="7354E7A6">
      <w:pPr>
        <w:ind w:firstLine="440"/>
      </w:pPr>
      <w:r>
        <w:rPr>
          <w:rFonts w:ascii="微软雅黑" w:hAnsi="微软雅黑" w:eastAsia="微软雅黑"/>
        </w:rPr>
        <w:t>AI Agent 领域同样处于快速成长期。</w:t>
      </w:r>
    </w:p>
    <w:p w14:paraId="74141BA6">
      <w:pPr>
        <w:ind w:firstLine="440"/>
      </w:pPr>
      <w:r>
        <w:rPr>
          <w:rFonts w:ascii="微软雅黑" w:hAnsi="微软雅黑" w:eastAsia="微软雅黑"/>
        </w:rPr>
        <w:t>从技术供给看，大模型 API 价格持续下降，开源模型能力不断提升，Agent 开发框架、工作流平台、低代码智能体平台大量涌现。构建一个可用的 Agent，技术门槛比几年前低了很多。</w:t>
      </w:r>
    </w:p>
    <w:p w14:paraId="365F7965">
      <w:pPr>
        <w:ind w:firstLine="440"/>
      </w:pPr>
      <w:r>
        <w:rPr>
          <w:rFonts w:ascii="微软雅黑" w:hAnsi="微软雅黑" w:eastAsia="微软雅黑"/>
        </w:rPr>
        <w:t>从需求侧看，几乎所有组织都在思考“AI 能为我做什么”。但现实情况是，大量机构尝试过通用聊天工具后，发现它“能聊但不能干活”：不了解本单位的业务、不懂本行业的规范、不能接入内部资料、不能稳定地按流程产出结果。真正能落地的，是针对具体场景、具体流程、具体文档格式定制的 Agent 和 Skill。</w:t>
      </w:r>
    </w:p>
    <w:p w14:paraId="321DE259">
      <w:pPr>
        <w:ind w:firstLine="440"/>
      </w:pPr>
      <w:r>
        <w:rPr>
          <w:rFonts w:ascii="微软雅黑" w:hAnsi="微软雅黑" w:eastAsia="微软雅黑"/>
        </w:rPr>
        <w:t>这就产生了一个结构性缺口：</w:t>
      </w:r>
    </w:p>
    <w:p w14:paraId="78096649">
      <w:pPr>
        <w:pStyle w:val="16"/>
      </w:pPr>
      <w:r>
        <w:rPr>
          <w:rFonts w:ascii="微软雅黑" w:hAnsi="微软雅黑" w:eastAsia="微软雅黑"/>
        </w:rPr>
        <w:t>大型 AI 公司做通用平台，不会为一个社工站、一个校史馆、一个课题组定制工作流；</w:t>
      </w:r>
    </w:p>
    <w:p w14:paraId="06E775CC">
      <w:pPr>
        <w:pStyle w:val="16"/>
      </w:pPr>
      <w:r>
        <w:rPr>
          <w:rFonts w:ascii="微软雅黑" w:hAnsi="微软雅黑" w:eastAsia="微软雅黑"/>
        </w:rPr>
        <w:t>传统软件外包公司按人天报价，价格高、周期长，且对 Agent 新范式理解有限；</w:t>
      </w:r>
    </w:p>
    <w:p w14:paraId="7357264D">
      <w:pPr>
        <w:pStyle w:val="16"/>
      </w:pPr>
      <w:r>
        <w:rPr>
          <w:rFonts w:ascii="微软雅黑" w:hAnsi="微软雅黑" w:eastAsia="微软雅黑"/>
        </w:rPr>
        <w:t>机构自身没有技术人员，不知道如何把 AI 融入日常工作。</w:t>
      </w:r>
    </w:p>
    <w:p w14:paraId="443DD046">
      <w:pPr>
        <w:ind w:firstLine="440"/>
      </w:pPr>
      <w:r>
        <w:rPr>
          <w:rFonts w:ascii="微软雅黑" w:hAnsi="微软雅黑" w:eastAsia="微软雅黑"/>
        </w:rPr>
        <w:t>小而精的 Agent 定制服务和 Skill 工具包，正好填补这一缺口。尤其在地方城市、基层机构、公益组织、学校和文化场馆，这个缺口更大。</w:t>
      </w:r>
    </w:p>
    <w:p w14:paraId="528EE1D9">
      <w:pPr>
        <w:ind w:firstLine="440"/>
      </w:pPr>
      <w:r>
        <w:rPr>
          <w:rFonts w:ascii="微软雅黑" w:hAnsi="微软雅黑" w:eastAsia="微软雅黑"/>
        </w:rPr>
        <w:t>Agent 应用层的典型需求包括：</w:t>
      </w:r>
    </w:p>
    <w:p w14:paraId="7133581A">
      <w:pPr>
        <w:pStyle w:val="16"/>
      </w:pPr>
      <w:r>
        <w:rPr>
          <w:rFonts w:ascii="微软雅黑" w:hAnsi="微软雅黑" w:eastAsia="微软雅黑"/>
        </w:rPr>
        <w:t>文书类：申报书、结项报告、工作总结、活动纪实、新闻稿、公众号推文；</w:t>
      </w:r>
    </w:p>
    <w:p w14:paraId="5A64A94E">
      <w:pPr>
        <w:pStyle w:val="16"/>
      </w:pPr>
      <w:r>
        <w:rPr>
          <w:rFonts w:ascii="微软雅黑" w:hAnsi="微软雅黑" w:eastAsia="微软雅黑"/>
        </w:rPr>
        <w:t>知识类：内部知识库问答、政策文件解读、专业资料检索、培训材料生成；</w:t>
      </w:r>
    </w:p>
    <w:p w14:paraId="625FB0D3">
      <w:pPr>
        <w:pStyle w:val="16"/>
      </w:pPr>
      <w:r>
        <w:rPr>
          <w:rFonts w:ascii="微软雅黑" w:hAnsi="微软雅黑" w:eastAsia="微软雅黑"/>
        </w:rPr>
        <w:t>流程类：报名统计、志愿者排班、活动管理、数据汇总与报表；</w:t>
      </w:r>
    </w:p>
    <w:p w14:paraId="09C83112">
      <w:pPr>
        <w:pStyle w:val="16"/>
      </w:pPr>
      <w:r>
        <w:rPr>
          <w:rFonts w:ascii="微软雅黑" w:hAnsi="微软雅黑" w:eastAsia="微软雅黑"/>
        </w:rPr>
        <w:t>内容类：讲解词生成、科普内容创作、多平台内容改写、视觉素材生成；</w:t>
      </w:r>
    </w:p>
    <w:p w14:paraId="2C3E0ACC">
      <w:pPr>
        <w:pStyle w:val="16"/>
      </w:pPr>
      <w:r>
        <w:rPr>
          <w:rFonts w:ascii="微软雅黑" w:hAnsi="微软雅黑" w:eastAsia="微软雅黑"/>
        </w:rPr>
        <w:t>研究类：论文检索、文献综述、技术对比、实验记录整理。</w:t>
      </w:r>
    </w:p>
    <w:p w14:paraId="3DF3F2AD">
      <w:pPr>
        <w:pStyle w:val="4"/>
      </w:pPr>
      <w:bookmarkStart w:id="20" w:name="_Toc1096531947"/>
      <w:r>
        <w:t>3.4 文创与文旅数字化市场</w:t>
      </w:r>
      <w:bookmarkEnd w:id="20"/>
    </w:p>
    <w:p w14:paraId="6996D802">
      <w:pPr>
        <w:ind w:firstLine="440"/>
      </w:pPr>
      <w:r>
        <w:rPr>
          <w:rFonts w:ascii="微软雅黑" w:hAnsi="微软雅黑" w:eastAsia="微软雅黑"/>
        </w:rPr>
        <w:t>文化场馆数字化是政策长期支持的方向。博物馆、文化馆、图书馆、校史馆、纪念馆、景区都面临同一个问题：馆藏和故事很丰富，但呈现方式陈旧，年轻人不愿意看，讲解员人力有限，内容更新慢。</w:t>
      </w:r>
    </w:p>
    <w:p w14:paraId="7424299E">
      <w:pPr>
        <w:ind w:firstLine="440"/>
      </w:pPr>
      <w:r>
        <w:rPr>
          <w:rFonts w:ascii="微软雅黑" w:hAnsi="微软雅黑" w:eastAsia="微软雅黑"/>
        </w:rPr>
        <w:t>数字化叙事、互动导览、AI 讲解员、文创产品开发，是这些机构的普遍需求。创享艺苑已经落地过一个智慧文创项目，具备了进入这个市场的资格证明。</w:t>
      </w:r>
    </w:p>
    <w:p w14:paraId="1312A13F">
      <w:pPr>
        <w:ind w:firstLine="440"/>
      </w:pPr>
      <w:r>
        <w:rPr>
          <w:rFonts w:ascii="微软雅黑" w:hAnsi="微软雅黑" w:eastAsia="微软雅黑"/>
        </w:rPr>
        <w:t>与具身智能结合后，文创场景还可以延伸出新形态：机器人讲解员、展厅互动机器人、具身智能主题展览、科技与文化融合的研学路线。这些是传统文创公司难以提供的。</w:t>
      </w:r>
    </w:p>
    <w:p w14:paraId="39E94113">
      <w:pPr>
        <w:ind w:firstLine="440"/>
      </w:pPr>
      <w:r>
        <w:rPr>
          <w:rFonts w:ascii="微软雅黑" w:hAnsi="微软雅黑" w:eastAsia="微软雅黑"/>
        </w:rPr>
        <w:t>地方特色产业的文化叙事同样值得关注。以陶瓷产业为例，日用陶瓷不仅是制造业，也承载着地方工艺和文化。产业数智化与文化叙事结合，可以产生产品故事、工艺科普、数字展厅、品牌内容等服务需求。</w:t>
      </w:r>
    </w:p>
    <w:p w14:paraId="1F07DE6D">
      <w:pPr>
        <w:pStyle w:val="4"/>
      </w:pPr>
      <w:bookmarkStart w:id="21" w:name="_Toc1855258322"/>
      <w:r>
        <w:t>3.5 志愿公益与社会服务市场</w:t>
      </w:r>
      <w:bookmarkEnd w:id="21"/>
    </w:p>
    <w:p w14:paraId="48173217">
      <w:pPr>
        <w:ind w:firstLine="440"/>
      </w:pPr>
      <w:r>
        <w:rPr>
          <w:rFonts w:ascii="微软雅黑" w:hAnsi="微软雅黑" w:eastAsia="微软雅黑"/>
        </w:rPr>
        <w:t>公益和社会服务领域常被认为“没钱”，但实际上它有稳定的资金来源和清晰的需求结构：</w:t>
      </w:r>
    </w:p>
    <w:p w14:paraId="28A25EAA">
      <w:pPr>
        <w:pStyle w:val="16"/>
      </w:pPr>
      <w:r>
        <w:rPr>
          <w:rFonts w:ascii="微软雅黑" w:hAnsi="微软雅黑" w:eastAsia="微软雅黑"/>
        </w:rPr>
        <w:t>资金来源：政府购买社会服务、公益创投、民政和共青团项目资金、基金会资助、企业社会责任预算。</w:t>
      </w:r>
    </w:p>
    <w:p w14:paraId="09233A0C">
      <w:pPr>
        <w:pStyle w:val="16"/>
      </w:pPr>
      <w:r>
        <w:rPr>
          <w:rFonts w:ascii="微软雅黑" w:hAnsi="微软雅黑" w:eastAsia="微软雅黑"/>
        </w:rPr>
        <w:t>主要需求：项目申报、过程记录、成果展示、结项报告、志愿者管理、服务对象数据管理、宣传推广。</w:t>
      </w:r>
    </w:p>
    <w:p w14:paraId="34621CFD">
      <w:pPr>
        <w:ind w:firstLine="440"/>
      </w:pPr>
      <w:r>
        <w:rPr>
          <w:rFonts w:ascii="微软雅黑" w:hAnsi="微软雅黑" w:eastAsia="微软雅黑"/>
        </w:rPr>
        <w:t>这些需求的共同特点是“文书多、记录多、人手少”。社工和志愿者把大量时间花在写材料、做统计、发推文上，真正用于服务的时间被挤压。Agent 和 Skill 在这里的价值非常直接：把文书和记录工作自动化，让人回到服务本身。</w:t>
      </w:r>
    </w:p>
    <w:p w14:paraId="3206C107">
      <w:pPr>
        <w:ind w:firstLine="440"/>
      </w:pPr>
      <w:r>
        <w:rPr>
          <w:rFonts w:ascii="微软雅黑" w:hAnsi="微软雅黑" w:eastAsia="微软雅黑"/>
        </w:rPr>
        <w:t>创享艺苑在这一领域有天然优势：长期的社区儿童服务经验、“空间+专职+志愿服务”模式、社会工作实践教育基地的合作关系、1300小时以上的志愿时长和多项奖项。这些让创享艺苑不是“外来的技术公司”，而是“懂公益的自己人”。</w:t>
      </w:r>
    </w:p>
    <w:p w14:paraId="29392A48">
      <w:pPr>
        <w:ind w:firstLine="440"/>
      </w:pPr>
      <w:r>
        <w:rPr>
          <w:rFonts w:ascii="微软雅黑" w:hAnsi="微软雅黑" w:eastAsia="微软雅黑"/>
        </w:rPr>
        <w:t>此外，儿童科技素养教育是公益与具身智能的天然结合点。社区儿童服务站点可以开设机器人启蒙、AI 素养、编程体验活动，既丰富服务内容，也为具身智能科普课程提供试验场。</w:t>
      </w:r>
    </w:p>
    <w:p w14:paraId="1BA78AE3">
      <w:pPr>
        <w:pStyle w:val="4"/>
      </w:pPr>
      <w:bookmarkStart w:id="22" w:name="_Toc2011547061"/>
      <w:r>
        <w:t>3.6 教育与研学市场</w:t>
      </w:r>
      <w:bookmarkEnd w:id="22"/>
    </w:p>
    <w:p w14:paraId="1AC8CB7E">
      <w:pPr>
        <w:ind w:firstLine="440"/>
      </w:pPr>
      <w:r>
        <w:rPr>
          <w:rFonts w:ascii="微软雅黑" w:hAnsi="微软雅黑" w:eastAsia="微软雅黑"/>
        </w:rPr>
        <w:t>人工智能教育正在进入中小学和高校课程体系。各地陆续推动中小学人工智能教育、科技特色学校建设、科创竞赛普及；高校开设人工智能通识课和具身智能相关实验课；研学机构不断寻找新的科技主题。</w:t>
      </w:r>
    </w:p>
    <w:p w14:paraId="0F806B56">
      <w:pPr>
        <w:ind w:firstLine="440"/>
      </w:pPr>
      <w:r>
        <w:rPr>
          <w:rFonts w:ascii="微软雅黑" w:hAnsi="微软雅黑" w:eastAsia="微软雅黑"/>
        </w:rPr>
        <w:t>这一市场的痛点在于：</w:t>
      </w:r>
    </w:p>
    <w:p w14:paraId="3045A99A">
      <w:pPr>
        <w:pStyle w:val="16"/>
      </w:pPr>
      <w:r>
        <w:rPr>
          <w:rFonts w:ascii="微软雅黑" w:hAnsi="微软雅黑" w:eastAsia="微软雅黑"/>
        </w:rPr>
        <w:t>教师缺少具身智能相关知识，不知道怎么教；</w:t>
      </w:r>
    </w:p>
    <w:p w14:paraId="142A8FFA">
      <w:pPr>
        <w:pStyle w:val="16"/>
      </w:pPr>
      <w:r>
        <w:rPr>
          <w:rFonts w:ascii="微软雅黑" w:hAnsi="微软雅黑" w:eastAsia="微软雅黑"/>
        </w:rPr>
        <w:t>课程内容更新慢，教材落后于技术发展；</w:t>
      </w:r>
    </w:p>
    <w:p w14:paraId="7F481A9E">
      <w:pPr>
        <w:pStyle w:val="16"/>
      </w:pPr>
      <w:r>
        <w:rPr>
          <w:rFonts w:ascii="微软雅黑" w:hAnsi="微软雅黑" w:eastAsia="微软雅黑"/>
        </w:rPr>
        <w:t>硬件设备昂贵，学校难以承担；</w:t>
      </w:r>
    </w:p>
    <w:p w14:paraId="49B57B97">
      <w:pPr>
        <w:pStyle w:val="16"/>
      </w:pPr>
      <w:r>
        <w:rPr>
          <w:rFonts w:ascii="微软雅黑" w:hAnsi="微软雅黑" w:eastAsia="微软雅黑"/>
        </w:rPr>
        <w:t>研学活动同质化，缺少真正有深度的科技主题。</w:t>
      </w:r>
    </w:p>
    <w:p w14:paraId="15FA68FC">
      <w:pPr>
        <w:ind w:firstLine="440"/>
      </w:pPr>
      <w:r>
        <w:rPr>
          <w:rFonts w:ascii="微软雅黑" w:hAnsi="微软雅黑" w:eastAsia="微软雅黑"/>
        </w:rPr>
        <w:t>创享艺苑可以提供的价值是：基于 VLA 知识库开发分层课程（儿童启蒙、中学科创、大学通识、教师培训），基于低成本开源机械臂设计实验方案，基于 Agent 开发 AI 助教。</w:t>
      </w:r>
    </w:p>
    <w:p w14:paraId="30E4CE1E">
      <w:pPr>
        <w:pStyle w:val="4"/>
      </w:pPr>
      <w:bookmarkStart w:id="23" w:name="_Toc236399506"/>
      <w:r>
        <w:t>3.7 区域市场：地方城市的机会</w:t>
      </w:r>
      <w:bookmarkEnd w:id="23"/>
    </w:p>
    <w:p w14:paraId="2B2E4E31">
      <w:pPr>
        <w:ind w:firstLine="440"/>
      </w:pPr>
      <w:r>
        <w:rPr>
          <w:rFonts w:ascii="微软雅黑" w:hAnsi="微软雅黑" w:eastAsia="微软雅黑"/>
        </w:rPr>
        <w:t>创享艺苑扎根于朔州及山西地区。从市场角度看，地方城市有两个特点：</w:t>
      </w:r>
    </w:p>
    <w:p w14:paraId="4FD3709E">
      <w:pPr>
        <w:ind w:firstLine="440"/>
      </w:pPr>
      <w:r>
        <w:rPr>
          <w:rFonts w:ascii="微软雅黑" w:hAnsi="微软雅黑" w:eastAsia="微软雅黑"/>
        </w:rPr>
        <w:t>一是竞争少。一线城市的 AI 服务市场竞争激烈，价格透明，客户选择多；地方城市的智能化服务供给者很少，客户更看重信任和本地化服务。</w:t>
      </w:r>
    </w:p>
    <w:p w14:paraId="613D6C22">
      <w:pPr>
        <w:ind w:firstLine="440"/>
      </w:pPr>
      <w:r>
        <w:rPr>
          <w:rFonts w:ascii="微软雅黑" w:hAnsi="微软雅黑" w:eastAsia="微软雅黑"/>
        </w:rPr>
        <w:t>二是政策支持具体。地方政府对科技创新、人才返乡、青年创业、产业数智化的支持往往更直接，晋创谷·朔州等区域创新平台也为初创项目提供场地、政策和对接机会。</w:t>
      </w:r>
    </w:p>
    <w:p w14:paraId="780928A7">
      <w:pPr>
        <w:ind w:firstLine="440"/>
      </w:pPr>
      <w:r>
        <w:rPr>
          <w:rFonts w:ascii="微软雅黑" w:hAnsi="微软雅黑" w:eastAsia="微软雅黑"/>
        </w:rPr>
        <w:t>当然，地方市场的客单价通常低于一线城市，单个客户的预算有限。因此创享艺苑的策略是：本地市场建立案例和信任，线上渠道和产品化服务面向全国市场，两者互相支撑。</w:t>
      </w:r>
    </w:p>
    <w:p w14:paraId="7A84AFC6">
      <w:pPr>
        <w:pStyle w:val="4"/>
      </w:pPr>
      <w:bookmarkStart w:id="24" w:name="_Toc321750392"/>
      <w:r>
        <w:t>3.8 市场机会总结</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239"/>
        <w:gridCol w:w="2239"/>
      </w:tblGrid>
      <w:tr w14:paraId="156F53DE">
        <w:trPr>
          <w:jc w:val="center"/>
        </w:trPr>
        <w:tc>
          <w:tcPr>
            <w:tcW w:w="2239" w:type="dxa"/>
            <w:shd w:val="clear" w:color="auto" w:fill="3B1466"/>
          </w:tcPr>
          <w:p w14:paraId="61F82964">
            <w:pPr>
              <w:spacing w:after="0" w:line="300" w:lineRule="auto"/>
            </w:pPr>
            <w:r>
              <w:rPr>
                <w:rFonts w:ascii="微软雅黑" w:hAnsi="微软雅黑" w:eastAsia="微软雅黑"/>
                <w:b/>
                <w:color w:val="FFFFFF"/>
                <w:sz w:val="19"/>
              </w:rPr>
              <w:t>市场</w:t>
            </w:r>
          </w:p>
        </w:tc>
        <w:tc>
          <w:tcPr>
            <w:tcW w:w="2239" w:type="dxa"/>
            <w:shd w:val="clear" w:color="auto" w:fill="3B1466"/>
          </w:tcPr>
          <w:p w14:paraId="6E178D23">
            <w:pPr>
              <w:spacing w:after="0" w:line="300" w:lineRule="auto"/>
            </w:pPr>
            <w:r>
              <w:rPr>
                <w:rFonts w:ascii="微软雅黑" w:hAnsi="微软雅黑" w:eastAsia="微软雅黑"/>
                <w:b/>
                <w:color w:val="FFFFFF"/>
                <w:sz w:val="19"/>
              </w:rPr>
              <w:t>需求强度</w:t>
            </w:r>
          </w:p>
        </w:tc>
        <w:tc>
          <w:tcPr>
            <w:tcW w:w="2239" w:type="dxa"/>
            <w:shd w:val="clear" w:color="auto" w:fill="3B1466"/>
          </w:tcPr>
          <w:p w14:paraId="5E8C41A9">
            <w:pPr>
              <w:spacing w:after="0" w:line="300" w:lineRule="auto"/>
            </w:pPr>
            <w:r>
              <w:rPr>
                <w:rFonts w:ascii="微软雅黑" w:hAnsi="微软雅黑" w:eastAsia="微软雅黑"/>
                <w:b/>
                <w:color w:val="FFFFFF"/>
                <w:sz w:val="19"/>
              </w:rPr>
              <w:t>竞争程度</w:t>
            </w:r>
          </w:p>
        </w:tc>
        <w:tc>
          <w:tcPr>
            <w:tcW w:w="2239" w:type="dxa"/>
            <w:shd w:val="clear" w:color="auto" w:fill="3B1466"/>
          </w:tcPr>
          <w:p w14:paraId="116014C9">
            <w:pPr>
              <w:spacing w:after="0" w:line="300" w:lineRule="auto"/>
            </w:pPr>
            <w:r>
              <w:rPr>
                <w:rFonts w:ascii="微软雅黑" w:hAnsi="微软雅黑" w:eastAsia="微软雅黑"/>
                <w:b/>
                <w:color w:val="FFFFFF"/>
                <w:sz w:val="19"/>
              </w:rPr>
              <w:t>与创享艺苑的匹配度</w:t>
            </w:r>
          </w:p>
        </w:tc>
      </w:tr>
      <w:tr w14:paraId="6508F09C">
        <w:trPr>
          <w:jc w:val="center"/>
        </w:trPr>
        <w:tc>
          <w:tcPr>
            <w:tcW w:w="2239" w:type="dxa"/>
          </w:tcPr>
          <w:p w14:paraId="7B5C7A84">
            <w:pPr>
              <w:spacing w:after="0" w:line="300" w:lineRule="auto"/>
            </w:pPr>
            <w:r>
              <w:rPr>
                <w:rFonts w:ascii="微软雅黑" w:hAnsi="微软雅黑" w:eastAsia="微软雅黑"/>
                <w:sz w:val="19"/>
              </w:rPr>
              <w:t>具身智能教育与科普</w:t>
            </w:r>
          </w:p>
        </w:tc>
        <w:tc>
          <w:tcPr>
            <w:tcW w:w="2239" w:type="dxa"/>
          </w:tcPr>
          <w:p w14:paraId="47B64FC7">
            <w:pPr>
              <w:spacing w:after="0" w:line="300" w:lineRule="auto"/>
            </w:pPr>
            <w:r>
              <w:rPr>
                <w:rFonts w:ascii="微软雅黑" w:hAnsi="微软雅黑" w:eastAsia="微软雅黑"/>
                <w:sz w:val="19"/>
              </w:rPr>
              <w:t>高，持续增长</w:t>
            </w:r>
          </w:p>
        </w:tc>
        <w:tc>
          <w:tcPr>
            <w:tcW w:w="2239" w:type="dxa"/>
          </w:tcPr>
          <w:p w14:paraId="4A6BA611">
            <w:pPr>
              <w:spacing w:after="0" w:line="300" w:lineRule="auto"/>
            </w:pPr>
            <w:r>
              <w:rPr>
                <w:rFonts w:ascii="微软雅黑" w:hAnsi="微软雅黑" w:eastAsia="微软雅黑"/>
                <w:sz w:val="19"/>
              </w:rPr>
              <w:t>低，专业供给少</w:t>
            </w:r>
          </w:p>
        </w:tc>
        <w:tc>
          <w:tcPr>
            <w:tcW w:w="2239" w:type="dxa"/>
          </w:tcPr>
          <w:p w14:paraId="5F3CC216">
            <w:pPr>
              <w:spacing w:after="0" w:line="300" w:lineRule="auto"/>
            </w:pPr>
            <w:r>
              <w:rPr>
                <w:rFonts w:ascii="微软雅黑" w:hAnsi="微软雅黑" w:eastAsia="微软雅黑"/>
                <w:sz w:val="19"/>
              </w:rPr>
              <w:t>高，有知识库和科研团队支撑</w:t>
            </w:r>
          </w:p>
        </w:tc>
      </w:tr>
      <w:tr w14:paraId="39104F3B">
        <w:trPr>
          <w:jc w:val="center"/>
        </w:trPr>
        <w:tc>
          <w:tcPr>
            <w:tcW w:w="2239" w:type="dxa"/>
            <w:shd w:val="clear" w:color="auto" w:fill="F3EEFA"/>
          </w:tcPr>
          <w:p w14:paraId="73D118FB">
            <w:pPr>
              <w:spacing w:after="0" w:line="300" w:lineRule="auto"/>
            </w:pPr>
            <w:r>
              <w:rPr>
                <w:rFonts w:ascii="微软雅黑" w:hAnsi="微软雅黑" w:eastAsia="微软雅黑"/>
                <w:sz w:val="19"/>
              </w:rPr>
              <w:t>具身智能科创服务</w:t>
            </w:r>
          </w:p>
        </w:tc>
        <w:tc>
          <w:tcPr>
            <w:tcW w:w="2239" w:type="dxa"/>
            <w:shd w:val="clear" w:color="auto" w:fill="F3EEFA"/>
          </w:tcPr>
          <w:p w14:paraId="352B304E">
            <w:pPr>
              <w:spacing w:after="0" w:line="300" w:lineRule="auto"/>
            </w:pPr>
            <w:r>
              <w:rPr>
                <w:rFonts w:ascii="微软雅黑" w:hAnsi="微软雅黑" w:eastAsia="微软雅黑"/>
                <w:sz w:val="19"/>
              </w:rPr>
              <w:t>中高</w:t>
            </w:r>
          </w:p>
        </w:tc>
        <w:tc>
          <w:tcPr>
            <w:tcW w:w="2239" w:type="dxa"/>
            <w:shd w:val="clear" w:color="auto" w:fill="F3EEFA"/>
          </w:tcPr>
          <w:p w14:paraId="1078CD53">
            <w:pPr>
              <w:spacing w:after="0" w:line="300" w:lineRule="auto"/>
            </w:pPr>
            <w:r>
              <w:rPr>
                <w:rFonts w:ascii="微软雅黑" w:hAnsi="微软雅黑" w:eastAsia="微软雅黑"/>
                <w:sz w:val="19"/>
              </w:rPr>
              <w:t>低</w:t>
            </w:r>
          </w:p>
        </w:tc>
        <w:tc>
          <w:tcPr>
            <w:tcW w:w="2239" w:type="dxa"/>
            <w:shd w:val="clear" w:color="auto" w:fill="F3EEFA"/>
          </w:tcPr>
          <w:p w14:paraId="09920051">
            <w:pPr>
              <w:spacing w:after="0" w:line="300" w:lineRule="auto"/>
            </w:pPr>
            <w:r>
              <w:rPr>
                <w:rFonts w:ascii="微软雅黑" w:hAnsi="微软雅黑" w:eastAsia="微软雅黑"/>
                <w:sz w:val="19"/>
              </w:rPr>
              <w:t>高，懂技术又懂叙事</w:t>
            </w:r>
          </w:p>
        </w:tc>
      </w:tr>
      <w:tr w14:paraId="3EC03C64">
        <w:trPr>
          <w:jc w:val="center"/>
        </w:trPr>
        <w:tc>
          <w:tcPr>
            <w:tcW w:w="2239" w:type="dxa"/>
          </w:tcPr>
          <w:p w14:paraId="55637DF0">
            <w:pPr>
              <w:spacing w:after="0" w:line="300" w:lineRule="auto"/>
            </w:pPr>
            <w:r>
              <w:rPr>
                <w:rFonts w:ascii="微软雅黑" w:hAnsi="微软雅黑" w:eastAsia="微软雅黑"/>
                <w:sz w:val="19"/>
              </w:rPr>
              <w:t>场景化 Agent 定制</w:t>
            </w:r>
          </w:p>
        </w:tc>
        <w:tc>
          <w:tcPr>
            <w:tcW w:w="2239" w:type="dxa"/>
          </w:tcPr>
          <w:p w14:paraId="0E526353">
            <w:pPr>
              <w:spacing w:after="0" w:line="300" w:lineRule="auto"/>
            </w:pPr>
            <w:r>
              <w:rPr>
                <w:rFonts w:ascii="微软雅黑" w:hAnsi="微软雅黑" w:eastAsia="微软雅黑"/>
                <w:sz w:val="19"/>
              </w:rPr>
              <w:t>高</w:t>
            </w:r>
          </w:p>
        </w:tc>
        <w:tc>
          <w:tcPr>
            <w:tcW w:w="2239" w:type="dxa"/>
          </w:tcPr>
          <w:p w14:paraId="3F0008FD">
            <w:pPr>
              <w:spacing w:after="0" w:line="300" w:lineRule="auto"/>
            </w:pPr>
            <w:r>
              <w:rPr>
                <w:rFonts w:ascii="微软雅黑" w:hAnsi="微软雅黑" w:eastAsia="微软雅黑"/>
                <w:sz w:val="19"/>
              </w:rPr>
              <w:t>中，通用定制竞争大，垂直场景竞争小</w:t>
            </w:r>
          </w:p>
        </w:tc>
        <w:tc>
          <w:tcPr>
            <w:tcW w:w="2239" w:type="dxa"/>
          </w:tcPr>
          <w:p w14:paraId="1C43C39A">
            <w:pPr>
              <w:spacing w:after="0" w:line="300" w:lineRule="auto"/>
            </w:pPr>
            <w:r>
              <w:rPr>
                <w:rFonts w:ascii="微软雅黑" w:hAnsi="微软雅黑" w:eastAsia="微软雅黑"/>
                <w:sz w:val="19"/>
              </w:rPr>
              <w:t>高，有场景经验</w:t>
            </w:r>
          </w:p>
        </w:tc>
      </w:tr>
      <w:tr w14:paraId="5012CF49">
        <w:trPr>
          <w:jc w:val="center"/>
        </w:trPr>
        <w:tc>
          <w:tcPr>
            <w:tcW w:w="2239" w:type="dxa"/>
            <w:shd w:val="clear" w:color="auto" w:fill="F3EEFA"/>
          </w:tcPr>
          <w:p w14:paraId="30B43785">
            <w:pPr>
              <w:spacing w:after="0" w:line="300" w:lineRule="auto"/>
            </w:pPr>
            <w:r>
              <w:rPr>
                <w:rFonts w:ascii="微软雅黑" w:hAnsi="微软雅黑" w:eastAsia="微软雅黑"/>
                <w:sz w:val="19"/>
              </w:rPr>
              <w:t>Skill 工具包</w:t>
            </w:r>
          </w:p>
        </w:tc>
        <w:tc>
          <w:tcPr>
            <w:tcW w:w="2239" w:type="dxa"/>
            <w:shd w:val="clear" w:color="auto" w:fill="F3EEFA"/>
          </w:tcPr>
          <w:p w14:paraId="7EAFC253">
            <w:pPr>
              <w:spacing w:after="0" w:line="300" w:lineRule="auto"/>
            </w:pPr>
            <w:r>
              <w:rPr>
                <w:rFonts w:ascii="微软雅黑" w:hAnsi="微软雅黑" w:eastAsia="微软雅黑"/>
                <w:sz w:val="19"/>
              </w:rPr>
              <w:t>中，处于培育期</w:t>
            </w:r>
          </w:p>
        </w:tc>
        <w:tc>
          <w:tcPr>
            <w:tcW w:w="2239" w:type="dxa"/>
            <w:shd w:val="clear" w:color="auto" w:fill="F3EEFA"/>
          </w:tcPr>
          <w:p w14:paraId="6FD0EB04">
            <w:pPr>
              <w:spacing w:after="0" w:line="300" w:lineRule="auto"/>
            </w:pPr>
            <w:r>
              <w:rPr>
                <w:rFonts w:ascii="微软雅黑" w:hAnsi="微软雅黑" w:eastAsia="微软雅黑"/>
                <w:sz w:val="19"/>
              </w:rPr>
              <w:t>低</w:t>
            </w:r>
          </w:p>
        </w:tc>
        <w:tc>
          <w:tcPr>
            <w:tcW w:w="2239" w:type="dxa"/>
            <w:shd w:val="clear" w:color="auto" w:fill="F3EEFA"/>
          </w:tcPr>
          <w:p w14:paraId="60C7D6B1">
            <w:pPr>
              <w:spacing w:after="0" w:line="300" w:lineRule="auto"/>
            </w:pPr>
            <w:r>
              <w:rPr>
                <w:rFonts w:ascii="微软雅黑" w:hAnsi="微软雅黑" w:eastAsia="微软雅黑"/>
                <w:sz w:val="19"/>
              </w:rPr>
              <w:t>中高，需要案例证明</w:t>
            </w:r>
          </w:p>
        </w:tc>
      </w:tr>
      <w:tr w14:paraId="691BD122">
        <w:trPr>
          <w:jc w:val="center"/>
        </w:trPr>
        <w:tc>
          <w:tcPr>
            <w:tcW w:w="2239" w:type="dxa"/>
          </w:tcPr>
          <w:p w14:paraId="754A24D4">
            <w:pPr>
              <w:spacing w:after="0" w:line="300" w:lineRule="auto"/>
            </w:pPr>
            <w:r>
              <w:rPr>
                <w:rFonts w:ascii="微软雅黑" w:hAnsi="微软雅黑" w:eastAsia="微软雅黑"/>
                <w:sz w:val="19"/>
              </w:rPr>
              <w:t>文创场馆数字化</w:t>
            </w:r>
          </w:p>
        </w:tc>
        <w:tc>
          <w:tcPr>
            <w:tcW w:w="2239" w:type="dxa"/>
          </w:tcPr>
          <w:p w14:paraId="2ABA1383">
            <w:pPr>
              <w:spacing w:after="0" w:line="300" w:lineRule="auto"/>
            </w:pPr>
            <w:r>
              <w:rPr>
                <w:rFonts w:ascii="微软雅黑" w:hAnsi="微软雅黑" w:eastAsia="微软雅黑"/>
                <w:sz w:val="19"/>
              </w:rPr>
              <w:t>中高</w:t>
            </w:r>
          </w:p>
        </w:tc>
        <w:tc>
          <w:tcPr>
            <w:tcW w:w="2239" w:type="dxa"/>
          </w:tcPr>
          <w:p w14:paraId="0AF911C3">
            <w:pPr>
              <w:spacing w:after="0" w:line="300" w:lineRule="auto"/>
            </w:pPr>
            <w:r>
              <w:rPr>
                <w:rFonts w:ascii="微软雅黑" w:hAnsi="微软雅黑" w:eastAsia="微软雅黑"/>
                <w:sz w:val="19"/>
              </w:rPr>
              <w:t>中</w:t>
            </w:r>
          </w:p>
        </w:tc>
        <w:tc>
          <w:tcPr>
            <w:tcW w:w="2239" w:type="dxa"/>
          </w:tcPr>
          <w:p w14:paraId="3E2FDE39">
            <w:pPr>
              <w:spacing w:after="0" w:line="300" w:lineRule="auto"/>
            </w:pPr>
            <w:r>
              <w:rPr>
                <w:rFonts w:ascii="微软雅黑" w:hAnsi="微软雅黑" w:eastAsia="微软雅黑"/>
                <w:sz w:val="19"/>
              </w:rPr>
              <w:t>高，有落地项目</w:t>
            </w:r>
          </w:p>
        </w:tc>
      </w:tr>
      <w:tr w14:paraId="34E2F848">
        <w:trPr>
          <w:jc w:val="center"/>
        </w:trPr>
        <w:tc>
          <w:tcPr>
            <w:tcW w:w="2239" w:type="dxa"/>
            <w:shd w:val="clear" w:color="auto" w:fill="F3EEFA"/>
          </w:tcPr>
          <w:p w14:paraId="66CB0A4F">
            <w:pPr>
              <w:spacing w:after="0" w:line="300" w:lineRule="auto"/>
            </w:pPr>
            <w:r>
              <w:rPr>
                <w:rFonts w:ascii="微软雅黑" w:hAnsi="微软雅黑" w:eastAsia="微软雅黑"/>
                <w:sz w:val="19"/>
              </w:rPr>
              <w:t>公益数字化</w:t>
            </w:r>
          </w:p>
        </w:tc>
        <w:tc>
          <w:tcPr>
            <w:tcW w:w="2239" w:type="dxa"/>
            <w:shd w:val="clear" w:color="auto" w:fill="F3EEFA"/>
          </w:tcPr>
          <w:p w14:paraId="393F74C4">
            <w:pPr>
              <w:spacing w:after="0" w:line="300" w:lineRule="auto"/>
            </w:pPr>
            <w:r>
              <w:rPr>
                <w:rFonts w:ascii="微软雅黑" w:hAnsi="微软雅黑" w:eastAsia="微软雅黑"/>
                <w:sz w:val="19"/>
              </w:rPr>
              <w:t>中</w:t>
            </w:r>
          </w:p>
        </w:tc>
        <w:tc>
          <w:tcPr>
            <w:tcW w:w="2239" w:type="dxa"/>
            <w:shd w:val="clear" w:color="auto" w:fill="F3EEFA"/>
          </w:tcPr>
          <w:p w14:paraId="2106A509">
            <w:pPr>
              <w:spacing w:after="0" w:line="300" w:lineRule="auto"/>
            </w:pPr>
            <w:r>
              <w:rPr>
                <w:rFonts w:ascii="微软雅黑" w:hAnsi="微软雅黑" w:eastAsia="微软雅黑"/>
                <w:sz w:val="19"/>
              </w:rPr>
              <w:t>低</w:t>
            </w:r>
          </w:p>
        </w:tc>
        <w:tc>
          <w:tcPr>
            <w:tcW w:w="2239" w:type="dxa"/>
            <w:shd w:val="clear" w:color="auto" w:fill="F3EEFA"/>
          </w:tcPr>
          <w:p w14:paraId="5CB7545B">
            <w:pPr>
              <w:spacing w:after="0" w:line="300" w:lineRule="auto"/>
            </w:pPr>
            <w:r>
              <w:rPr>
                <w:rFonts w:ascii="微软雅黑" w:hAnsi="微软雅黑" w:eastAsia="微软雅黑"/>
                <w:sz w:val="19"/>
              </w:rPr>
              <w:t>很高，有深厚公益基础</w:t>
            </w:r>
          </w:p>
        </w:tc>
      </w:tr>
      <w:tr w14:paraId="2063BFA4">
        <w:trPr>
          <w:jc w:val="center"/>
        </w:trPr>
        <w:tc>
          <w:tcPr>
            <w:tcW w:w="2239" w:type="dxa"/>
          </w:tcPr>
          <w:p w14:paraId="2366029F">
            <w:pPr>
              <w:spacing w:after="0" w:line="300" w:lineRule="auto"/>
            </w:pPr>
            <w:r>
              <w:rPr>
                <w:rFonts w:ascii="微软雅黑" w:hAnsi="微软雅黑" w:eastAsia="微软雅黑"/>
                <w:sz w:val="19"/>
              </w:rPr>
              <w:t>产业数智化咨询</w:t>
            </w:r>
          </w:p>
        </w:tc>
        <w:tc>
          <w:tcPr>
            <w:tcW w:w="2239" w:type="dxa"/>
          </w:tcPr>
          <w:p w14:paraId="49154FF2">
            <w:pPr>
              <w:spacing w:after="0" w:line="300" w:lineRule="auto"/>
            </w:pPr>
            <w:r>
              <w:rPr>
                <w:rFonts w:ascii="微软雅黑" w:hAnsi="微软雅黑" w:eastAsia="微软雅黑"/>
                <w:sz w:val="19"/>
              </w:rPr>
              <w:t>中</w:t>
            </w:r>
          </w:p>
        </w:tc>
        <w:tc>
          <w:tcPr>
            <w:tcW w:w="2239" w:type="dxa"/>
          </w:tcPr>
          <w:p w14:paraId="497DF4E9">
            <w:pPr>
              <w:spacing w:after="0" w:line="300" w:lineRule="auto"/>
            </w:pPr>
            <w:r>
              <w:rPr>
                <w:rFonts w:ascii="微软雅黑" w:hAnsi="微软雅黑" w:eastAsia="微软雅黑"/>
                <w:sz w:val="19"/>
              </w:rPr>
              <w:t>中</w:t>
            </w:r>
          </w:p>
        </w:tc>
        <w:tc>
          <w:tcPr>
            <w:tcW w:w="2239" w:type="dxa"/>
          </w:tcPr>
          <w:p w14:paraId="25948F1A">
            <w:pPr>
              <w:spacing w:after="0" w:line="300" w:lineRule="auto"/>
            </w:pPr>
            <w:r>
              <w:rPr>
                <w:rFonts w:ascii="微软雅黑" w:hAnsi="微软雅黑" w:eastAsia="微软雅黑"/>
                <w:sz w:val="19"/>
              </w:rPr>
              <w:t>中，需借助科研团队合作</w:t>
            </w:r>
          </w:p>
        </w:tc>
      </w:tr>
    </w:tbl>
    <w:p w14:paraId="594FDA4F"/>
    <w:p w14:paraId="5ABDF174">
      <w:pPr>
        <w:ind w:firstLine="440"/>
      </w:pPr>
      <w:r>
        <w:rPr>
          <w:rFonts w:ascii="微软雅黑" w:hAnsi="微软雅黑" w:eastAsia="微软雅黑"/>
        </w:rPr>
        <w:t>结论是：创享艺苑选择的方向处在“需求增长快、专业供给少、自身匹配度高”的交叉区域，这是一个人可以切入、并且有机会长期深耕的市场。</w:t>
      </w:r>
    </w:p>
    <w:p w14:paraId="1504D820">
      <w:r>
        <w:br w:type="page"/>
      </w:r>
    </w:p>
    <w:p w14:paraId="2C5C4B34">
      <w:pPr>
        <w:pStyle w:val="3"/>
      </w:pPr>
      <w:bookmarkStart w:id="25" w:name="_Toc295015198"/>
      <w:r>
        <w:t>第四章 核心主线一：具身智能</w:t>
      </w:r>
      <w:bookmarkEnd w:id="25"/>
    </w:p>
    <w:p w14:paraId="70C986D0">
      <w:pPr>
        <w:pStyle w:val="4"/>
      </w:pPr>
      <w:bookmarkStart w:id="26" w:name="_Toc1928175510"/>
      <w:r>
        <w:t>4.1 定位：做具身智能的“翻译者、连接者与应用设计者”</w:t>
      </w:r>
      <w:bookmarkEnd w:id="26"/>
    </w:p>
    <w:p w14:paraId="5A9042A6">
      <w:pPr>
        <w:ind w:firstLine="440"/>
      </w:pPr>
      <w:r>
        <w:rPr>
          <w:rFonts w:ascii="微软雅黑" w:hAnsi="微软雅黑" w:eastAsia="微软雅黑"/>
        </w:rPr>
        <w:t>创享艺苑在具身智能领域的定位非常明确：不造机器人，不训练基础模型，而是做三件事。</w:t>
      </w:r>
    </w:p>
    <w:p w14:paraId="5964B64E">
      <w:pPr>
        <w:pStyle w:val="16"/>
      </w:pPr>
      <w:r>
        <w:rPr>
          <w:rFonts w:ascii="微软雅黑" w:hAnsi="微软雅黑" w:eastAsia="微软雅黑"/>
        </w:rPr>
        <w:t>翻译者：把前沿的具身智能技术，翻译成教师、学生、公众、机构管理者、投资人能听懂的语言。</w:t>
      </w:r>
    </w:p>
    <w:p w14:paraId="78C39C81">
      <w:pPr>
        <w:pStyle w:val="16"/>
      </w:pPr>
      <w:r>
        <w:rPr>
          <w:rFonts w:ascii="微软雅黑" w:hAnsi="微软雅黑" w:eastAsia="微软雅黑"/>
        </w:rPr>
        <w:t>连接者：把科研团队、硬件厂商的技术能力，连接到学校、场馆、社区、企业的真实场景。</w:t>
      </w:r>
    </w:p>
    <w:p w14:paraId="1967A546">
      <w:pPr>
        <w:pStyle w:val="16"/>
      </w:pPr>
      <w:r>
        <w:rPr>
          <w:rFonts w:ascii="微软雅黑" w:hAnsi="微软雅黑" w:eastAsia="微软雅黑"/>
        </w:rPr>
        <w:t>应用设计者：在具体场景中设计具身智能的应用方式、内容和交互，让机器人“有事可做、做得有意义”。</w:t>
      </w:r>
    </w:p>
    <w:p w14:paraId="47E66262">
      <w:pPr>
        <w:ind w:firstLine="440"/>
      </w:pPr>
      <w:r>
        <w:rPr>
          <w:rFonts w:ascii="微软雅黑" w:hAnsi="微软雅黑" w:eastAsia="微软雅黑"/>
        </w:rPr>
        <w:t>这个定位的好处在于：资本投入低，知识密度高；随着具身智能产业扩张，翻译、连接和应用设计的需求只会越来越多；个人的知识积累可以持续复利。</w:t>
      </w:r>
    </w:p>
    <w:p w14:paraId="3002A3F3">
      <w:pPr>
        <w:pStyle w:val="4"/>
      </w:pPr>
      <w:bookmarkStart w:id="27" w:name="_Toc1317563340"/>
      <w:r>
        <w:t>4.2 核心资产：具身智能 VLA 知识库</w:t>
      </w:r>
      <w:bookmarkEnd w:id="27"/>
    </w:p>
    <w:p w14:paraId="53EBE86C">
      <w:pPr>
        <w:ind w:firstLine="440"/>
      </w:pPr>
      <w:r>
        <w:rPr>
          <w:rFonts w:ascii="微软雅黑" w:hAnsi="微软雅黑" w:eastAsia="微软雅黑"/>
        </w:rPr>
        <w:t>VLA 知识库是创享艺苑具身智能主线的地基。它的价值不在于“收集了多少资料”，而在于它可以被反复加工成不同的产品。</w:t>
      </w:r>
    </w:p>
    <w:p w14:paraId="4CA692D5">
      <w:pPr>
        <w:ind w:firstLine="440"/>
      </w:pPr>
      <w:r>
        <w:rPr>
          <w:rFonts w:ascii="微软雅黑" w:hAnsi="微软雅黑" w:eastAsia="微软雅黑"/>
        </w:rPr>
        <w:t>知识库建议按以下结构持续完善：</w:t>
      </w:r>
    </w:p>
    <w:p w14:paraId="0398E842">
      <w:pPr>
        <w:ind w:left="340"/>
      </w:pPr>
      <w:r>
        <w:rPr>
          <w:rFonts w:ascii="微软雅黑" w:hAnsi="微软雅黑" w:eastAsia="微软雅黑"/>
        </w:rPr>
        <w:t>1. 基础概念层：具身智能定义、感知-决策-执行闭环、VLA 基本原理、与传统机器人控制的区别、与大语言模型的关系。</w:t>
      </w:r>
    </w:p>
    <w:p w14:paraId="33F64954">
      <w:pPr>
        <w:ind w:left="340"/>
      </w:pPr>
      <w:r>
        <w:rPr>
          <w:rFonts w:ascii="微软雅黑" w:hAnsi="微软雅黑" w:eastAsia="微软雅黑"/>
        </w:rPr>
        <w:t>2. 模型谱系层：RT-1、RT-2、OpenVLA、Octo、π0 等代表性模型的结构、训练数据、能力边界与发展脉络。</w:t>
      </w:r>
    </w:p>
    <w:p w14:paraId="6716F38D">
      <w:pPr>
        <w:ind w:left="340"/>
      </w:pPr>
      <w:r>
        <w:rPr>
          <w:rFonts w:ascii="微软雅黑" w:hAnsi="微软雅黑" w:eastAsia="微软雅黑"/>
        </w:rPr>
        <w:t>3. 数据与训练层：遥操作数据采集、仿真环境、模仿学习、强化学习、数据集（如 Open X-Embodiment）等。</w:t>
      </w:r>
    </w:p>
    <w:p w14:paraId="0D3DFBCA">
      <w:pPr>
        <w:ind w:left="340"/>
      </w:pPr>
      <w:r>
        <w:rPr>
          <w:rFonts w:ascii="微软雅黑" w:hAnsi="微软雅黑" w:eastAsia="微软雅黑"/>
        </w:rPr>
        <w:t>4. 硬件与平台层：机械臂、灵巧手、移动底盘、人形机器人、低成本开源平台（如 SO-100 类机械臂、LeRobot 生态）。</w:t>
      </w:r>
    </w:p>
    <w:p w14:paraId="70A3F0C3">
      <w:pPr>
        <w:ind w:left="340"/>
      </w:pPr>
      <w:r>
        <w:rPr>
          <w:rFonts w:ascii="微软雅黑" w:hAnsi="微软雅黑" w:eastAsia="微软雅黑"/>
        </w:rPr>
        <w:t>5. 应用场景层：家庭服务、工业制造、物流分拣、医疗康养、教育科普、文旅讲解等场景的现状与限制。</w:t>
      </w:r>
    </w:p>
    <w:p w14:paraId="58F7C0D7">
      <w:pPr>
        <w:ind w:left="340"/>
      </w:pPr>
      <w:r>
        <w:rPr>
          <w:rFonts w:ascii="微软雅黑" w:hAnsi="微软雅黑" w:eastAsia="微软雅黑"/>
        </w:rPr>
        <w:t>6. 产业与政策层：国内外主要团队、产业链分布、政策动态、区域产业园布局。</w:t>
      </w:r>
    </w:p>
    <w:p w14:paraId="767611A7">
      <w:pPr>
        <w:ind w:left="340"/>
      </w:pPr>
      <w:r>
        <w:rPr>
          <w:rFonts w:ascii="微软雅黑" w:hAnsi="微软雅黑" w:eastAsia="微软雅黑"/>
        </w:rPr>
        <w:t>7. 伦理与安全层：机器人安全、隐私、就业影响、责任归属等议题。</w:t>
      </w:r>
    </w:p>
    <w:p w14:paraId="30CEE3E8">
      <w:pPr>
        <w:ind w:firstLine="440"/>
      </w:pPr>
      <w:r>
        <w:rPr>
          <w:rFonts w:ascii="微软雅黑" w:hAnsi="微软雅黑" w:eastAsia="微软雅黑"/>
        </w:rPr>
        <w:t>知识库应同时保留两种形态：一种是结构化文档，便于人阅读和加工内容；另一种是向量化索引，便于接入 Agent 做检索增强生成（RAG）。后者是第五章“具身智能研究助手 Agent”的基础。</w:t>
      </w:r>
    </w:p>
    <w:p w14:paraId="526F2ECC">
      <w:pPr>
        <w:ind w:firstLine="440"/>
      </w:pPr>
      <w:r>
        <w:rPr>
          <w:rFonts w:ascii="微软雅黑" w:hAnsi="微软雅黑" w:eastAsia="微软雅黑"/>
        </w:rPr>
        <w:t>需要注意版权边界：论文原文、他人课程、商业资料不能直接打包售卖；可以售卖的是原创整理、解读、图解、教学设计和工具化服务。</w:t>
      </w:r>
    </w:p>
    <w:p w14:paraId="1E845FE8">
      <w:pPr>
        <w:pStyle w:val="4"/>
      </w:pPr>
      <w:bookmarkStart w:id="28" w:name="_Toc1583171163"/>
      <w:r>
        <w:t>4.3 业务一：具身智能科普内容</w:t>
      </w:r>
      <w:bookmarkEnd w:id="28"/>
    </w:p>
    <w:p w14:paraId="636514DA">
      <w:pPr>
        <w:pStyle w:val="5"/>
      </w:pPr>
      <w:r>
        <w:t>做什么</w:t>
      </w:r>
    </w:p>
    <w:p w14:paraId="6F194992">
      <w:pPr>
        <w:ind w:firstLine="440"/>
      </w:pPr>
      <w:r>
        <w:rPr>
          <w:rFonts w:ascii="微软雅黑" w:hAnsi="微软雅黑" w:eastAsia="微软雅黑"/>
        </w:rPr>
        <w:t>以“机器人是怎么学会动手的”为主线，持续生产具身智能科普内容，形式包括公众号长文、短视频、图解卡片、直播分享、线下讲座。</w:t>
      </w:r>
    </w:p>
    <w:p w14:paraId="14E8D0DA">
      <w:pPr>
        <w:ind w:firstLine="440"/>
      </w:pPr>
      <w:r>
        <w:rPr>
          <w:rFonts w:ascii="微软雅黑" w:hAnsi="微软雅黑" w:eastAsia="微软雅黑"/>
        </w:rPr>
        <w:t>可选的系列选题：</w:t>
      </w:r>
    </w:p>
    <w:p w14:paraId="49BF5FB2">
      <w:pPr>
        <w:ind w:left="340"/>
      </w:pPr>
      <w:r>
        <w:rPr>
          <w:rFonts w:ascii="微软雅黑" w:hAnsi="微软雅黑" w:eastAsia="微软雅黑"/>
        </w:rPr>
        <w:t>1. 从会说话到会动手：大模型和具身智能差在哪</w:t>
      </w:r>
    </w:p>
    <w:p w14:paraId="04D6D827">
      <w:pPr>
        <w:ind w:left="340"/>
      </w:pPr>
      <w:r>
        <w:rPr>
          <w:rFonts w:ascii="微软雅黑" w:hAnsi="微软雅黑" w:eastAsia="微软雅黑"/>
        </w:rPr>
        <w:t>2. VLA 是什么：视觉、语言、动作三件事怎么连起来</w:t>
      </w:r>
    </w:p>
    <w:p w14:paraId="52F92380">
      <w:pPr>
        <w:ind w:left="340"/>
      </w:pPr>
      <w:r>
        <w:rPr>
          <w:rFonts w:ascii="微软雅黑" w:hAnsi="微软雅黑" w:eastAsia="微软雅黑"/>
        </w:rPr>
        <w:t>3. 机器人为什么叠不好一件衣服</w:t>
      </w:r>
    </w:p>
    <w:p w14:paraId="61CA34ED">
      <w:pPr>
        <w:ind w:left="340"/>
      </w:pPr>
      <w:r>
        <w:rPr>
          <w:rFonts w:ascii="微软雅黑" w:hAnsi="微软雅黑" w:eastAsia="微软雅黑"/>
        </w:rPr>
        <w:t>4. 机器人的“教科书”：遥操作和仿真数据从哪来</w:t>
      </w:r>
    </w:p>
    <w:p w14:paraId="4BAA1FF4">
      <w:pPr>
        <w:ind w:left="340"/>
      </w:pPr>
      <w:r>
        <w:rPr>
          <w:rFonts w:ascii="微软雅黑" w:hAnsi="微软雅黑" w:eastAsia="微软雅黑"/>
        </w:rPr>
        <w:t>5. RT-2、OpenVLA、π0：几个代表性模型讲了什么故事</w:t>
      </w:r>
    </w:p>
    <w:p w14:paraId="475460F5">
      <w:pPr>
        <w:ind w:left="340"/>
      </w:pPr>
      <w:r>
        <w:rPr>
          <w:rFonts w:ascii="微软雅黑" w:hAnsi="微软雅黑" w:eastAsia="微软雅黑"/>
        </w:rPr>
        <w:t>6. 一台几千元的机械臂，能做什么实验</w:t>
      </w:r>
    </w:p>
    <w:p w14:paraId="1CD966BC">
      <w:pPr>
        <w:ind w:left="340"/>
      </w:pPr>
      <w:r>
        <w:rPr>
          <w:rFonts w:ascii="微软雅黑" w:hAnsi="微软雅黑" w:eastAsia="微软雅黑"/>
        </w:rPr>
        <w:t>7. 具身智能离家庭还有多远</w:t>
      </w:r>
    </w:p>
    <w:p w14:paraId="70C503EE">
      <w:pPr>
        <w:ind w:left="340"/>
      </w:pPr>
      <w:r>
        <w:rPr>
          <w:rFonts w:ascii="微软雅黑" w:hAnsi="微软雅黑" w:eastAsia="微软雅黑"/>
        </w:rPr>
        <w:t>8. 机器人犯错了怎么办：安全与伦理</w:t>
      </w:r>
    </w:p>
    <w:p w14:paraId="3406173B">
      <w:pPr>
        <w:ind w:left="340"/>
      </w:pPr>
      <w:r>
        <w:rPr>
          <w:rFonts w:ascii="微软雅黑" w:hAnsi="微软雅黑" w:eastAsia="微软雅黑"/>
        </w:rPr>
        <w:t>9. 中国的具身智能团队都在做什么</w:t>
      </w:r>
    </w:p>
    <w:p w14:paraId="74DADB31">
      <w:pPr>
        <w:ind w:left="340"/>
      </w:pPr>
      <w:r>
        <w:rPr>
          <w:rFonts w:ascii="微软雅黑" w:hAnsi="微软雅黑" w:eastAsia="微软雅黑"/>
        </w:rPr>
        <w:t>10. 如果让机器人当讲解员：具身智能与文化场馆</w:t>
      </w:r>
    </w:p>
    <w:p w14:paraId="0E066B54">
      <w:pPr>
        <w:ind w:left="340"/>
      </w:pPr>
      <w:r>
        <w:rPr>
          <w:rFonts w:ascii="微软雅黑" w:hAnsi="微软雅黑" w:eastAsia="微软雅黑"/>
        </w:rPr>
        <w:t>11. 机器人走进陶瓷工厂：具身智能与地方制造业</w:t>
      </w:r>
    </w:p>
    <w:p w14:paraId="45707254">
      <w:pPr>
        <w:ind w:left="340"/>
      </w:pPr>
      <w:r>
        <w:rPr>
          <w:rFonts w:ascii="微软雅黑" w:hAnsi="微软雅黑" w:eastAsia="微软雅黑"/>
        </w:rPr>
        <w:t>12. 社区里的机器人课：给孩子讲具身智能</w:t>
      </w:r>
    </w:p>
    <w:p w14:paraId="34D1EC6E">
      <w:pPr>
        <w:pStyle w:val="5"/>
      </w:pPr>
      <w:r>
        <w:t>有什么用</w:t>
      </w:r>
    </w:p>
    <w:p w14:paraId="62FAA624">
      <w:pPr>
        <w:pStyle w:val="16"/>
      </w:pPr>
      <w:r>
        <w:rPr>
          <w:rFonts w:ascii="微软雅黑" w:hAnsi="微软雅黑" w:eastAsia="微软雅黑"/>
        </w:rPr>
        <w:t>建立专业形象：持续输出高质量科普，让创享艺苑在“具身智能”这个关键词上被识别；</w:t>
      </w:r>
    </w:p>
    <w:p w14:paraId="1FFC85B2">
      <w:pPr>
        <w:pStyle w:val="16"/>
      </w:pPr>
      <w:r>
        <w:rPr>
          <w:rFonts w:ascii="微软雅黑" w:hAnsi="微软雅黑" w:eastAsia="微软雅黑"/>
        </w:rPr>
        <w:t>获取客户线索：科创团队、学校、场馆、园区读到内容后会主动联系；</w:t>
      </w:r>
    </w:p>
    <w:p w14:paraId="3B2A8366">
      <w:pPr>
        <w:pStyle w:val="16"/>
      </w:pPr>
      <w:r>
        <w:rPr>
          <w:rFonts w:ascii="微软雅黑" w:hAnsi="微软雅黑" w:eastAsia="微软雅黑"/>
        </w:rPr>
        <w:t>积累课程素材：每篇科普都是课程的一节，后续可直接转化；</w:t>
      </w:r>
    </w:p>
    <w:p w14:paraId="2263BC58">
      <w:pPr>
        <w:pStyle w:val="16"/>
      </w:pPr>
      <w:r>
        <w:rPr>
          <w:rFonts w:ascii="微软雅黑" w:hAnsi="微软雅黑" w:eastAsia="微软雅黑"/>
        </w:rPr>
        <w:t>服务品牌原有定位：创享艺苑一直在“传递前沿学术动态”，具身智能科普是这一定位的自然升级。</w:t>
      </w:r>
    </w:p>
    <w:p w14:paraId="06665FC6">
      <w:pPr>
        <w:pStyle w:val="5"/>
      </w:pPr>
      <w:r>
        <w:t>我可以做吗</w:t>
      </w:r>
    </w:p>
    <w:p w14:paraId="46A3BF34">
      <w:pPr>
        <w:ind w:firstLine="440"/>
      </w:pPr>
      <w:r>
        <w:rPr>
          <w:rFonts w:ascii="微软雅黑" w:hAnsi="微软雅黑" w:eastAsia="微软雅黑"/>
        </w:rPr>
        <w:t>可以。科普写作需要的是理解力和表达力，不需要额外资金。VLA 知识库已经提供了大部分素材，创始人的计算机背景足以读懂论文和开源代码。需要注意的是准确性：每篇内容涉及的技术细节都要回到原始论文或官方资料核实，宁可少讲，不要讲错。</w:t>
      </w:r>
    </w:p>
    <w:p w14:paraId="1227BADC">
      <w:pPr>
        <w:pStyle w:val="4"/>
      </w:pPr>
      <w:bookmarkStart w:id="29" w:name="_Toc1035350211"/>
      <w:r>
        <w:t>4.4 业务二：具身智能研学课程与工作坊</w:t>
      </w:r>
      <w:bookmarkEnd w:id="29"/>
    </w:p>
    <w:p w14:paraId="35C652C8">
      <w:pPr>
        <w:pStyle w:val="5"/>
      </w:pPr>
      <w:r>
        <w:t>做什么</w:t>
      </w:r>
    </w:p>
    <w:p w14:paraId="1262DF22">
      <w:pPr>
        <w:ind w:firstLine="440"/>
      </w:pPr>
      <w:r>
        <w:rPr>
          <w:rFonts w:ascii="微软雅黑" w:hAnsi="微软雅黑" w:eastAsia="微软雅黑"/>
        </w:rPr>
        <w:t>基于知识库开发分层课程体系：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239"/>
        <w:gridCol w:w="2239"/>
      </w:tblGrid>
      <w:tr w14:paraId="74242775">
        <w:trPr>
          <w:jc w:val="center"/>
        </w:trPr>
        <w:tc>
          <w:tcPr>
            <w:tcW w:w="2239" w:type="dxa"/>
            <w:shd w:val="clear" w:color="auto" w:fill="3B1466"/>
          </w:tcPr>
          <w:p w14:paraId="43DD3695">
            <w:pPr>
              <w:spacing w:after="0" w:line="300" w:lineRule="auto"/>
            </w:pPr>
            <w:r>
              <w:rPr>
                <w:rFonts w:ascii="微软雅黑" w:hAnsi="微软雅黑" w:eastAsia="微软雅黑"/>
                <w:b/>
                <w:color w:val="FFFFFF"/>
                <w:sz w:val="19"/>
              </w:rPr>
              <w:t>课程层级</w:t>
            </w:r>
          </w:p>
        </w:tc>
        <w:tc>
          <w:tcPr>
            <w:tcW w:w="2239" w:type="dxa"/>
            <w:shd w:val="clear" w:color="auto" w:fill="3B1466"/>
          </w:tcPr>
          <w:p w14:paraId="16B9C318">
            <w:pPr>
              <w:spacing w:after="0" w:line="300" w:lineRule="auto"/>
            </w:pPr>
            <w:r>
              <w:rPr>
                <w:rFonts w:ascii="微软雅黑" w:hAnsi="微软雅黑" w:eastAsia="微软雅黑"/>
                <w:b/>
                <w:color w:val="FFFFFF"/>
                <w:sz w:val="19"/>
              </w:rPr>
              <w:t>面向对象</w:t>
            </w:r>
          </w:p>
        </w:tc>
        <w:tc>
          <w:tcPr>
            <w:tcW w:w="2239" w:type="dxa"/>
            <w:shd w:val="clear" w:color="auto" w:fill="3B1466"/>
          </w:tcPr>
          <w:p w14:paraId="24F5C058">
            <w:pPr>
              <w:spacing w:after="0" w:line="300" w:lineRule="auto"/>
            </w:pPr>
            <w:r>
              <w:rPr>
                <w:rFonts w:ascii="微软雅黑" w:hAnsi="微软雅黑" w:eastAsia="微软雅黑"/>
                <w:b/>
                <w:color w:val="FFFFFF"/>
                <w:sz w:val="19"/>
              </w:rPr>
              <w:t>内容方向</w:t>
            </w:r>
          </w:p>
        </w:tc>
        <w:tc>
          <w:tcPr>
            <w:tcW w:w="2239" w:type="dxa"/>
            <w:shd w:val="clear" w:color="auto" w:fill="3B1466"/>
          </w:tcPr>
          <w:p w14:paraId="29FD3A0B">
            <w:pPr>
              <w:spacing w:after="0" w:line="300" w:lineRule="auto"/>
            </w:pPr>
            <w:r>
              <w:rPr>
                <w:rFonts w:ascii="微软雅黑" w:hAnsi="微软雅黑" w:eastAsia="微软雅黑"/>
                <w:b/>
                <w:color w:val="FFFFFF"/>
                <w:sz w:val="19"/>
              </w:rPr>
              <w:t>形式</w:t>
            </w:r>
          </w:p>
        </w:tc>
      </w:tr>
      <w:tr w14:paraId="2DF1F4D7">
        <w:trPr>
          <w:jc w:val="center"/>
        </w:trPr>
        <w:tc>
          <w:tcPr>
            <w:tcW w:w="2239" w:type="dxa"/>
          </w:tcPr>
          <w:p w14:paraId="3863A580">
            <w:pPr>
              <w:spacing w:after="0" w:line="300" w:lineRule="auto"/>
            </w:pPr>
            <w:r>
              <w:rPr>
                <w:rFonts w:ascii="微软雅黑" w:hAnsi="微软雅黑" w:eastAsia="微软雅黑"/>
                <w:sz w:val="19"/>
              </w:rPr>
              <w:t>启蒙课</w:t>
            </w:r>
          </w:p>
        </w:tc>
        <w:tc>
          <w:tcPr>
            <w:tcW w:w="2239" w:type="dxa"/>
          </w:tcPr>
          <w:p w14:paraId="791AAA15">
            <w:pPr>
              <w:spacing w:after="0" w:line="300" w:lineRule="auto"/>
            </w:pPr>
            <w:r>
              <w:rPr>
                <w:rFonts w:ascii="微软雅黑" w:hAnsi="微软雅黑" w:eastAsia="微软雅黑"/>
                <w:sz w:val="19"/>
              </w:rPr>
              <w:t>小学生、社区儿童</w:t>
            </w:r>
          </w:p>
        </w:tc>
        <w:tc>
          <w:tcPr>
            <w:tcW w:w="2239" w:type="dxa"/>
          </w:tcPr>
          <w:p w14:paraId="79998860">
            <w:pPr>
              <w:spacing w:after="0" w:line="300" w:lineRule="auto"/>
            </w:pPr>
            <w:r>
              <w:rPr>
                <w:rFonts w:ascii="微软雅黑" w:hAnsi="微软雅黑" w:eastAsia="微软雅黑"/>
                <w:sz w:val="19"/>
              </w:rPr>
              <w:t>机器人怎么看、怎么听、怎么动；简单图形化编程控制</w:t>
            </w:r>
          </w:p>
        </w:tc>
        <w:tc>
          <w:tcPr>
            <w:tcW w:w="2239" w:type="dxa"/>
          </w:tcPr>
          <w:p w14:paraId="63AF753C">
            <w:pPr>
              <w:spacing w:after="0" w:line="300" w:lineRule="auto"/>
            </w:pPr>
            <w:r>
              <w:rPr>
                <w:rFonts w:ascii="微软雅黑" w:hAnsi="微软雅黑" w:eastAsia="微软雅黑"/>
                <w:sz w:val="19"/>
              </w:rPr>
              <w:t>2小时活动课、系列兴趣课</w:t>
            </w:r>
          </w:p>
        </w:tc>
      </w:tr>
      <w:tr w14:paraId="7F2EFC5D">
        <w:trPr>
          <w:jc w:val="center"/>
        </w:trPr>
        <w:tc>
          <w:tcPr>
            <w:tcW w:w="2239" w:type="dxa"/>
            <w:shd w:val="clear" w:color="auto" w:fill="F3EEFA"/>
          </w:tcPr>
          <w:p w14:paraId="294226C2">
            <w:pPr>
              <w:spacing w:after="0" w:line="300" w:lineRule="auto"/>
            </w:pPr>
            <w:r>
              <w:rPr>
                <w:rFonts w:ascii="微软雅黑" w:hAnsi="微软雅黑" w:eastAsia="微软雅黑"/>
                <w:sz w:val="19"/>
              </w:rPr>
              <w:t>科创课</w:t>
            </w:r>
          </w:p>
        </w:tc>
        <w:tc>
          <w:tcPr>
            <w:tcW w:w="2239" w:type="dxa"/>
            <w:shd w:val="clear" w:color="auto" w:fill="F3EEFA"/>
          </w:tcPr>
          <w:p w14:paraId="759A0BE9">
            <w:pPr>
              <w:spacing w:after="0" w:line="300" w:lineRule="auto"/>
            </w:pPr>
            <w:r>
              <w:rPr>
                <w:rFonts w:ascii="微软雅黑" w:hAnsi="微软雅黑" w:eastAsia="微软雅黑"/>
                <w:sz w:val="19"/>
              </w:rPr>
              <w:t>初高中科技社团</w:t>
            </w:r>
          </w:p>
        </w:tc>
        <w:tc>
          <w:tcPr>
            <w:tcW w:w="2239" w:type="dxa"/>
            <w:shd w:val="clear" w:color="auto" w:fill="F3EEFA"/>
          </w:tcPr>
          <w:p w14:paraId="3425152E">
            <w:pPr>
              <w:spacing w:after="0" w:line="300" w:lineRule="auto"/>
            </w:pPr>
            <w:r>
              <w:rPr>
                <w:rFonts w:ascii="微软雅黑" w:hAnsi="微软雅黑" w:eastAsia="微软雅黑"/>
                <w:sz w:val="19"/>
              </w:rPr>
              <w:t>机器视觉入门、机械臂抓取实验、AI 指令控制机器人</w:t>
            </w:r>
          </w:p>
        </w:tc>
        <w:tc>
          <w:tcPr>
            <w:tcW w:w="2239" w:type="dxa"/>
            <w:shd w:val="clear" w:color="auto" w:fill="F3EEFA"/>
          </w:tcPr>
          <w:p w14:paraId="7DE8BCB5">
            <w:pPr>
              <w:spacing w:after="0" w:line="300" w:lineRule="auto"/>
            </w:pPr>
            <w:r>
              <w:rPr>
                <w:rFonts w:ascii="微软雅黑" w:hAnsi="微软雅黑" w:eastAsia="微软雅黑"/>
                <w:sz w:val="19"/>
              </w:rPr>
              <w:t>8到16课时系列课、竞赛辅导</w:t>
            </w:r>
          </w:p>
        </w:tc>
      </w:tr>
      <w:tr w14:paraId="61F5B50E">
        <w:trPr>
          <w:jc w:val="center"/>
        </w:trPr>
        <w:tc>
          <w:tcPr>
            <w:tcW w:w="2239" w:type="dxa"/>
          </w:tcPr>
          <w:p w14:paraId="41BF26D1">
            <w:pPr>
              <w:spacing w:after="0" w:line="300" w:lineRule="auto"/>
            </w:pPr>
            <w:r>
              <w:rPr>
                <w:rFonts w:ascii="微软雅黑" w:hAnsi="微软雅黑" w:eastAsia="微软雅黑"/>
                <w:sz w:val="19"/>
              </w:rPr>
              <w:t>通识课</w:t>
            </w:r>
          </w:p>
        </w:tc>
        <w:tc>
          <w:tcPr>
            <w:tcW w:w="2239" w:type="dxa"/>
          </w:tcPr>
          <w:p w14:paraId="1D0A90F8">
            <w:pPr>
              <w:spacing w:after="0" w:line="300" w:lineRule="auto"/>
            </w:pPr>
            <w:r>
              <w:rPr>
                <w:rFonts w:ascii="微软雅黑" w:hAnsi="微软雅黑" w:eastAsia="微软雅黑"/>
                <w:sz w:val="19"/>
              </w:rPr>
              <w:t>大学生</w:t>
            </w:r>
          </w:p>
        </w:tc>
        <w:tc>
          <w:tcPr>
            <w:tcW w:w="2239" w:type="dxa"/>
          </w:tcPr>
          <w:p w14:paraId="2F5366B2">
            <w:pPr>
              <w:spacing w:after="0" w:line="300" w:lineRule="auto"/>
            </w:pPr>
            <w:r>
              <w:rPr>
                <w:rFonts w:ascii="微软雅黑" w:hAnsi="微软雅黑" w:eastAsia="微软雅黑"/>
                <w:sz w:val="19"/>
              </w:rPr>
              <w:t>具身智能导论、VLA 原理、开源机械臂实操</w:t>
            </w:r>
          </w:p>
        </w:tc>
        <w:tc>
          <w:tcPr>
            <w:tcW w:w="2239" w:type="dxa"/>
          </w:tcPr>
          <w:p w14:paraId="478BFF01">
            <w:pPr>
              <w:spacing w:after="0" w:line="300" w:lineRule="auto"/>
            </w:pPr>
            <w:r>
              <w:rPr>
                <w:rFonts w:ascii="微软雅黑" w:hAnsi="微软雅黑" w:eastAsia="微软雅黑"/>
                <w:sz w:val="19"/>
              </w:rPr>
              <w:t>讲座、短期训练营</w:t>
            </w:r>
          </w:p>
        </w:tc>
      </w:tr>
      <w:tr w14:paraId="498DFC2B">
        <w:trPr>
          <w:jc w:val="center"/>
        </w:trPr>
        <w:tc>
          <w:tcPr>
            <w:tcW w:w="2239" w:type="dxa"/>
            <w:shd w:val="clear" w:color="auto" w:fill="F3EEFA"/>
          </w:tcPr>
          <w:p w14:paraId="38499079">
            <w:pPr>
              <w:spacing w:after="0" w:line="300" w:lineRule="auto"/>
            </w:pPr>
            <w:r>
              <w:rPr>
                <w:rFonts w:ascii="微软雅黑" w:hAnsi="微软雅黑" w:eastAsia="微软雅黑"/>
                <w:sz w:val="19"/>
              </w:rPr>
              <w:t>教师培训</w:t>
            </w:r>
          </w:p>
        </w:tc>
        <w:tc>
          <w:tcPr>
            <w:tcW w:w="2239" w:type="dxa"/>
            <w:shd w:val="clear" w:color="auto" w:fill="F3EEFA"/>
          </w:tcPr>
          <w:p w14:paraId="23AFBE5A">
            <w:pPr>
              <w:spacing w:after="0" w:line="300" w:lineRule="auto"/>
            </w:pPr>
            <w:r>
              <w:rPr>
                <w:rFonts w:ascii="微软雅黑" w:hAnsi="微软雅黑" w:eastAsia="微软雅黑"/>
                <w:sz w:val="19"/>
              </w:rPr>
              <w:t>中小学信息科技与科学教师</w:t>
            </w:r>
          </w:p>
        </w:tc>
        <w:tc>
          <w:tcPr>
            <w:tcW w:w="2239" w:type="dxa"/>
            <w:shd w:val="clear" w:color="auto" w:fill="F3EEFA"/>
          </w:tcPr>
          <w:p w14:paraId="6912AC99">
            <w:pPr>
              <w:spacing w:after="0" w:line="300" w:lineRule="auto"/>
            </w:pPr>
            <w:r>
              <w:rPr>
                <w:rFonts w:ascii="微软雅黑" w:hAnsi="微软雅黑" w:eastAsia="微软雅黑"/>
                <w:sz w:val="19"/>
              </w:rPr>
              <w:t>具身智能教学设计、实验方案、课堂案例</w:t>
            </w:r>
          </w:p>
        </w:tc>
        <w:tc>
          <w:tcPr>
            <w:tcW w:w="2239" w:type="dxa"/>
            <w:shd w:val="clear" w:color="auto" w:fill="F3EEFA"/>
          </w:tcPr>
          <w:p w14:paraId="27AB0ABD">
            <w:pPr>
              <w:spacing w:after="0" w:line="300" w:lineRule="auto"/>
            </w:pPr>
            <w:r>
              <w:rPr>
                <w:rFonts w:ascii="微软雅黑" w:hAnsi="微软雅黑" w:eastAsia="微软雅黑"/>
                <w:sz w:val="19"/>
              </w:rPr>
              <w:t>1到2天培训</w:t>
            </w:r>
          </w:p>
        </w:tc>
      </w:tr>
      <w:tr w14:paraId="38AFA4A2">
        <w:trPr>
          <w:jc w:val="center"/>
        </w:trPr>
        <w:tc>
          <w:tcPr>
            <w:tcW w:w="2239" w:type="dxa"/>
          </w:tcPr>
          <w:p w14:paraId="63E2140C">
            <w:pPr>
              <w:spacing w:after="0" w:line="300" w:lineRule="auto"/>
            </w:pPr>
            <w:r>
              <w:rPr>
                <w:rFonts w:ascii="微软雅黑" w:hAnsi="微软雅黑" w:eastAsia="微软雅黑"/>
                <w:sz w:val="19"/>
              </w:rPr>
              <w:t>研学路线</w:t>
            </w:r>
          </w:p>
        </w:tc>
        <w:tc>
          <w:tcPr>
            <w:tcW w:w="2239" w:type="dxa"/>
          </w:tcPr>
          <w:p w14:paraId="144591EE">
            <w:pPr>
              <w:spacing w:after="0" w:line="300" w:lineRule="auto"/>
            </w:pPr>
            <w:r>
              <w:rPr>
                <w:rFonts w:ascii="微软雅黑" w:hAnsi="微软雅黑" w:eastAsia="微软雅黑"/>
                <w:sz w:val="19"/>
              </w:rPr>
              <w:t>研学机构、学校</w:t>
            </w:r>
          </w:p>
        </w:tc>
        <w:tc>
          <w:tcPr>
            <w:tcW w:w="2239" w:type="dxa"/>
          </w:tcPr>
          <w:p w14:paraId="16277138">
            <w:pPr>
              <w:spacing w:after="0" w:line="300" w:lineRule="auto"/>
            </w:pPr>
            <w:r>
              <w:rPr>
                <w:rFonts w:ascii="微软雅黑" w:hAnsi="微软雅黑" w:eastAsia="微软雅黑"/>
                <w:sz w:val="19"/>
              </w:rPr>
              <w:t>走进科研团队实验室、产业创新中心、具身智能主题研学</w:t>
            </w:r>
          </w:p>
        </w:tc>
        <w:tc>
          <w:tcPr>
            <w:tcW w:w="2239" w:type="dxa"/>
          </w:tcPr>
          <w:p w14:paraId="73C78608">
            <w:pPr>
              <w:spacing w:after="0" w:line="300" w:lineRule="auto"/>
            </w:pPr>
            <w:r>
              <w:rPr>
                <w:rFonts w:ascii="微软雅黑" w:hAnsi="微软雅黑" w:eastAsia="微软雅黑"/>
                <w:sz w:val="19"/>
              </w:rPr>
              <w:t>1到3天研学</w:t>
            </w:r>
          </w:p>
        </w:tc>
      </w:tr>
    </w:tbl>
    <w:p w14:paraId="0BC0849A"/>
    <w:p w14:paraId="68D3607B">
      <w:pPr>
        <w:ind w:firstLine="440"/>
      </w:pPr>
      <w:r>
        <w:rPr>
          <w:rFonts w:ascii="微软雅黑" w:hAnsi="微软雅黑" w:eastAsia="微软雅黑"/>
        </w:rPr>
        <w:t>教学硬件采用低成本方案：开源机械臂、摄像头、普通电脑即可完成大部分演示和实验，单套成本可以控制在数千元。</w:t>
      </w:r>
    </w:p>
    <w:p w14:paraId="21A40279">
      <w:pPr>
        <w:pStyle w:val="5"/>
      </w:pPr>
      <w:r>
        <w:t>有什么用</w:t>
      </w:r>
    </w:p>
    <w:p w14:paraId="44B2AD55">
      <w:pPr>
        <w:pStyle w:val="16"/>
      </w:pPr>
      <w:r>
        <w:rPr>
          <w:rFonts w:ascii="微软雅黑" w:hAnsi="微软雅黑" w:eastAsia="微软雅黑"/>
        </w:rPr>
        <w:t>收入稳定：课程和培训可以重复交付，边际成本低；</w:t>
      </w:r>
    </w:p>
    <w:p w14:paraId="05E3CDD8">
      <w:pPr>
        <w:pStyle w:val="16"/>
      </w:pPr>
      <w:r>
        <w:rPr>
          <w:rFonts w:ascii="微软雅黑" w:hAnsi="微软雅黑" w:eastAsia="微软雅黑"/>
        </w:rPr>
        <w:t>带动硬件和方案：学校购买课程时往往会同步采购教学套件，可以与硬件商合作分成；</w:t>
      </w:r>
    </w:p>
    <w:p w14:paraId="7AF121A1">
      <w:pPr>
        <w:pStyle w:val="16"/>
      </w:pPr>
      <w:r>
        <w:rPr>
          <w:rFonts w:ascii="微软雅黑" w:hAnsi="微软雅黑" w:eastAsia="微软雅黑"/>
        </w:rPr>
        <w:t>打通公益场景：社区儿童服务站点可以开设启蒙课，既是公益服务，也是课程打磨的试验田；</w:t>
      </w:r>
    </w:p>
    <w:p w14:paraId="760708D6">
      <w:pPr>
        <w:pStyle w:val="16"/>
      </w:pPr>
      <w:r>
        <w:rPr>
          <w:rFonts w:ascii="微软雅黑" w:hAnsi="微软雅黑" w:eastAsia="微软雅黑"/>
        </w:rPr>
        <w:t>连接科研资源：研学路线可以走进智能机器人团队实验室和产业创新中心，让科研平台产生教育价值。</w:t>
      </w:r>
    </w:p>
    <w:p w14:paraId="301D494C">
      <w:pPr>
        <w:pStyle w:val="5"/>
      </w:pPr>
      <w:r>
        <w:t>我可以做吗</w:t>
      </w:r>
    </w:p>
    <w:p w14:paraId="3785EF60">
      <w:pPr>
        <w:ind w:firstLine="440"/>
      </w:pPr>
      <w:r>
        <w:rPr>
          <w:rFonts w:ascii="微软雅黑" w:hAnsi="微软雅黑" w:eastAsia="微软雅黑"/>
        </w:rPr>
        <w:t>可以，而且基础比较扎实。创始人有知识库做内容底座，有社区儿童服务站点做试讲场景，有智能机器人团队的竞赛和实验经验做硬件支撑。需要补的是教学设计能力：可以先在社区站点和学校社团做几轮试课，根据孩子和老师的反馈迭代。面向中小学进校授课时，通常需要通过学校或教育部门认可的合作渠道，单人直接进校难度较大，建议与研学机构、科技馆、学校社团合作切入。</w:t>
      </w:r>
    </w:p>
    <w:p w14:paraId="5094AA58">
      <w:pPr>
        <w:pStyle w:val="4"/>
      </w:pPr>
      <w:bookmarkStart w:id="30" w:name="_Toc71004636"/>
      <w:r>
        <w:t>4.5 业务三：具身智能科创团队叙事与路演服务</w:t>
      </w:r>
      <w:bookmarkEnd w:id="30"/>
    </w:p>
    <w:p w14:paraId="4B65515A">
      <w:pPr>
        <w:pStyle w:val="5"/>
      </w:pPr>
      <w:r>
        <w:t>做什么</w:t>
      </w:r>
    </w:p>
    <w:p w14:paraId="115A5473">
      <w:pPr>
        <w:ind w:firstLine="440"/>
      </w:pPr>
      <w:r>
        <w:rPr>
          <w:rFonts w:ascii="微软雅黑" w:hAnsi="微软雅黑" w:eastAsia="微软雅黑"/>
        </w:rPr>
        <w:t>为具身智能、机器人、智能制造类科创团队提供“技术翻译”服务：</w:t>
      </w:r>
    </w:p>
    <w:p w14:paraId="7781C154">
      <w:pPr>
        <w:pStyle w:val="16"/>
      </w:pPr>
      <w:r>
        <w:rPr>
          <w:rFonts w:ascii="微软雅黑" w:hAnsi="微软雅黑" w:eastAsia="微软雅黑"/>
        </w:rPr>
        <w:t>路演叙事重构：把技术参数和实验结果，改写成“解决了什么问题、为什么重要、凭什么能做成”的故事线；</w:t>
      </w:r>
    </w:p>
    <w:p w14:paraId="29AD297B">
      <w:pPr>
        <w:pStyle w:val="16"/>
      </w:pPr>
      <w:r>
        <w:rPr>
          <w:rFonts w:ascii="微软雅黑" w:hAnsi="微软雅黑" w:eastAsia="微软雅黑"/>
        </w:rPr>
        <w:t>展示内容制作：演示视频脚本、展位讲解词、产品介绍页、技术白皮书通俗版；</w:t>
      </w:r>
    </w:p>
    <w:p w14:paraId="3CFE5877">
      <w:pPr>
        <w:pStyle w:val="16"/>
      </w:pPr>
      <w:r>
        <w:rPr>
          <w:rFonts w:ascii="微软雅黑" w:hAnsi="微软雅黑" w:eastAsia="微软雅黑"/>
        </w:rPr>
        <w:t>竞赛材料辅导：挑战杯、互联网+、中国机器人大赛等竞赛的申报书、答辩稿、问答预演；</w:t>
      </w:r>
    </w:p>
    <w:p w14:paraId="06C46786">
      <w:pPr>
        <w:pStyle w:val="16"/>
      </w:pPr>
      <w:r>
        <w:rPr>
          <w:rFonts w:ascii="微软雅黑" w:hAnsi="微软雅黑" w:eastAsia="微软雅黑"/>
        </w:rPr>
        <w:t>技术科普转化：把团队成果改写为公众号文章、科普视频脚本。</w:t>
      </w:r>
    </w:p>
    <w:p w14:paraId="76412946">
      <w:pPr>
        <w:pStyle w:val="5"/>
      </w:pPr>
      <w:r>
        <w:t>有什么用</w:t>
      </w:r>
    </w:p>
    <w:p w14:paraId="7B9953BA">
      <w:pPr>
        <w:pStyle w:val="16"/>
      </w:pPr>
      <w:r>
        <w:rPr>
          <w:rFonts w:ascii="微软雅黑" w:hAnsi="微软雅黑" w:eastAsia="微软雅黑"/>
        </w:rPr>
        <w:t>客单价较高：科创团队面对融资、竞赛、项目申报时，对表达质量很敏感，愿意付费；</w:t>
      </w:r>
    </w:p>
    <w:p w14:paraId="29A3038B">
      <w:pPr>
        <w:pStyle w:val="16"/>
      </w:pPr>
      <w:r>
        <w:rPr>
          <w:rFonts w:ascii="微软雅黑" w:hAnsi="微软雅黑" w:eastAsia="微软雅黑"/>
        </w:rPr>
        <w:t>专业壁垒明显：普通文案团队听不懂 VLA、听不懂机器视觉，创享艺苑能和工程师直接对话；</w:t>
      </w:r>
    </w:p>
    <w:p w14:paraId="616E87B7">
      <w:pPr>
        <w:pStyle w:val="16"/>
      </w:pPr>
      <w:r>
        <w:rPr>
          <w:rFonts w:ascii="微软雅黑" w:hAnsi="微软雅黑" w:eastAsia="微软雅黑"/>
        </w:rPr>
        <w:t>区域资源可直接转化：晋创谷·朔州聚集的科研团队和创新项目，是天然的客户来源。</w:t>
      </w:r>
    </w:p>
    <w:p w14:paraId="47822953">
      <w:pPr>
        <w:pStyle w:val="5"/>
      </w:pPr>
      <w:r>
        <w:t>我可以做吗</w:t>
      </w:r>
    </w:p>
    <w:p w14:paraId="53D4F851">
      <w:pPr>
        <w:ind w:firstLine="440"/>
      </w:pPr>
      <w:r>
        <w:rPr>
          <w:rFonts w:ascii="微软雅黑" w:hAnsi="微软雅黑" w:eastAsia="微软雅黑"/>
        </w:rPr>
        <w:t>可以。这项服务需要的是“懂技术 + 会表达”，创始人两样都具备。在合作过程中要尊重团队的成果归属和保密要求，签订保密协议，不在公开渠道擅自使用对方的技术细节。</w:t>
      </w:r>
    </w:p>
    <w:p w14:paraId="7EE912DC">
      <w:pPr>
        <w:pStyle w:val="4"/>
      </w:pPr>
      <w:bookmarkStart w:id="31" w:name="_Toc1521493167"/>
      <w:r>
        <w:t>4.6 业务四：低成本具身智能实验与演示方案</w:t>
      </w:r>
      <w:bookmarkEnd w:id="31"/>
    </w:p>
    <w:p w14:paraId="4364E8ED">
      <w:pPr>
        <w:pStyle w:val="5"/>
      </w:pPr>
      <w:r>
        <w:t>做什么</w:t>
      </w:r>
    </w:p>
    <w:p w14:paraId="4741D577">
      <w:pPr>
        <w:ind w:firstLine="440"/>
      </w:pPr>
      <w:r>
        <w:rPr>
          <w:rFonts w:ascii="微软雅黑" w:hAnsi="微软雅黑" w:eastAsia="微软雅黑"/>
        </w:rPr>
        <w:t>基于开源机械臂和开源软件生态，设计一套可复制的具身智能演示与实验方案：</w:t>
      </w:r>
    </w:p>
    <w:p w14:paraId="15919FC0">
      <w:pPr>
        <w:pStyle w:val="16"/>
      </w:pPr>
      <w:r>
        <w:rPr>
          <w:rFonts w:ascii="微软雅黑" w:hAnsi="微软雅黑" w:eastAsia="微软雅黑"/>
        </w:rPr>
        <w:t>演示方案：语言指令控制机械臂抓取物体、视觉识别分拣、模仿学习示教等；</w:t>
      </w:r>
    </w:p>
    <w:p w14:paraId="0EEEFCC9">
      <w:pPr>
        <w:pStyle w:val="16"/>
      </w:pPr>
      <w:r>
        <w:rPr>
          <w:rFonts w:ascii="微软雅黑" w:hAnsi="微软雅黑" w:eastAsia="微软雅黑"/>
        </w:rPr>
        <w:t>实验方案：面向高校课程和科创社团的实验手册、代码、数据采集流程；</w:t>
      </w:r>
    </w:p>
    <w:p w14:paraId="0B654D54">
      <w:pPr>
        <w:pStyle w:val="16"/>
      </w:pPr>
      <w:r>
        <w:rPr>
          <w:rFonts w:ascii="微软雅黑" w:hAnsi="微软雅黑" w:eastAsia="微软雅黑"/>
        </w:rPr>
        <w:t>展示方案：适合展会、科技节、开放日的互动演示。</w:t>
      </w:r>
    </w:p>
    <w:p w14:paraId="5BA4A230">
      <w:pPr>
        <w:pStyle w:val="5"/>
      </w:pPr>
      <w:r>
        <w:t>有什么用</w:t>
      </w:r>
    </w:p>
    <w:p w14:paraId="429A202D">
      <w:pPr>
        <w:pStyle w:val="16"/>
      </w:pPr>
      <w:r>
        <w:rPr>
          <w:rFonts w:ascii="微软雅黑" w:hAnsi="微软雅黑" w:eastAsia="微软雅黑"/>
        </w:rPr>
        <w:t>让具身智能“看得见”：课程、科普、展览都需要实物演示，演示能力本身就是竞争力；</w:t>
      </w:r>
    </w:p>
    <w:p w14:paraId="6743BAB1">
      <w:pPr>
        <w:pStyle w:val="16"/>
      </w:pPr>
      <w:r>
        <w:rPr>
          <w:rFonts w:ascii="微软雅黑" w:hAnsi="微软雅黑" w:eastAsia="微软雅黑"/>
        </w:rPr>
        <w:t>成为课程与服务的配套：学校和场馆采购课程时，演示方案和实验手册可以一起交付；</w:t>
      </w:r>
    </w:p>
    <w:p w14:paraId="67FF2FE3">
      <w:pPr>
        <w:pStyle w:val="16"/>
      </w:pPr>
      <w:r>
        <w:rPr>
          <w:rFonts w:ascii="微软雅黑" w:hAnsi="微软雅黑" w:eastAsia="微软雅黑"/>
        </w:rPr>
        <w:t>积累技术实践：亲手跑通 VLA 相关开源项目，是持续保持前沿认知的最好方式。</w:t>
      </w:r>
    </w:p>
    <w:p w14:paraId="38CC489A">
      <w:pPr>
        <w:pStyle w:val="5"/>
      </w:pPr>
      <w:r>
        <w:t>我可以做吗</w:t>
      </w:r>
    </w:p>
    <w:p w14:paraId="7364A628">
      <w:pPr>
        <w:ind w:firstLine="440"/>
      </w:pPr>
      <w:r>
        <w:rPr>
          <w:rFonts w:ascii="微软雅黑" w:hAnsi="微软雅黑" w:eastAsia="微软雅黑"/>
        </w:rPr>
        <w:t>可以，但要控制范围。建议从一套开源机械臂开始，先跑通官方示例，再做场景化改编，不追求自研算法。智能机器人团队的实验条件和嵌入式经验可以提供帮助，但硬件采购和使用要与团队约定清楚归属。</w:t>
      </w:r>
    </w:p>
    <w:p w14:paraId="7FFF8A6E">
      <w:pPr>
        <w:pStyle w:val="4"/>
      </w:pPr>
      <w:bookmarkStart w:id="32" w:name="_Toc1647872940"/>
      <w:r>
        <w:t>4.7 业务五：机器人讲解员与场馆具身智能融合方案</w:t>
      </w:r>
      <w:bookmarkEnd w:id="32"/>
    </w:p>
    <w:p w14:paraId="0BA0EB72">
      <w:pPr>
        <w:pStyle w:val="5"/>
      </w:pPr>
      <w:r>
        <w:t>做什么</w:t>
      </w:r>
    </w:p>
    <w:p w14:paraId="63E30475">
      <w:pPr>
        <w:ind w:firstLine="440"/>
      </w:pPr>
      <w:r>
        <w:rPr>
          <w:rFonts w:ascii="微软雅黑" w:hAnsi="微软雅黑" w:eastAsia="微软雅黑"/>
        </w:rPr>
        <w:t>把具身智能与已落地的智慧文创项目结合，设计“会讲故事的机器人”：</w:t>
      </w:r>
    </w:p>
    <w:p w14:paraId="34ECCA93">
      <w:pPr>
        <w:pStyle w:val="16"/>
      </w:pPr>
      <w:r>
        <w:rPr>
          <w:rFonts w:ascii="微软雅黑" w:hAnsi="微软雅黑" w:eastAsia="微软雅黑"/>
        </w:rPr>
        <w:t>内容层：基于场馆资料构建知识库，由 Agent 生成讲解词和问答；</w:t>
      </w:r>
    </w:p>
    <w:p w14:paraId="7A9E6621">
      <w:pPr>
        <w:pStyle w:val="16"/>
      </w:pPr>
      <w:r>
        <w:rPr>
          <w:rFonts w:ascii="微软雅黑" w:hAnsi="微软雅黑" w:eastAsia="微软雅黑"/>
        </w:rPr>
        <w:t>交互层：语音交互、手势识别、简单动作配合；</w:t>
      </w:r>
    </w:p>
    <w:p w14:paraId="7BAB7F79">
      <w:pPr>
        <w:pStyle w:val="16"/>
      </w:pPr>
      <w:r>
        <w:rPr>
          <w:rFonts w:ascii="微软雅黑" w:hAnsi="微软雅黑" w:eastAsia="微软雅黑"/>
        </w:rPr>
        <w:t>硬件层：采购或租赁市面上的服务机器人、桌面机器人，创享艺苑负责内容和交互集成，不自造硬件。</w:t>
      </w:r>
    </w:p>
    <w:p w14:paraId="0F6787E8">
      <w:pPr>
        <w:pStyle w:val="5"/>
      </w:pPr>
      <w:r>
        <w:t>有什么用</w:t>
      </w:r>
    </w:p>
    <w:p w14:paraId="1A1F27E0">
      <w:pPr>
        <w:pStyle w:val="16"/>
      </w:pPr>
      <w:r>
        <w:rPr>
          <w:rFonts w:ascii="微软雅黑" w:hAnsi="微软雅黑" w:eastAsia="微软雅黑"/>
        </w:rPr>
        <w:t>打通两条线：具身智能主线与文创场景在这里汇合，是最能体现创享艺苑差异化的业务；</w:t>
      </w:r>
    </w:p>
    <w:p w14:paraId="0B1493EC">
      <w:pPr>
        <w:pStyle w:val="16"/>
      </w:pPr>
      <w:r>
        <w:rPr>
          <w:rFonts w:ascii="微软雅黑" w:hAnsi="微软雅黑" w:eastAsia="微软雅黑"/>
        </w:rPr>
        <w:t>适合展示和传播：机器人讲解员天然有话题性，容易形成媒体报道和案例传播；</w:t>
      </w:r>
    </w:p>
    <w:p w14:paraId="7C04119B">
      <w:pPr>
        <w:pStyle w:val="16"/>
      </w:pPr>
      <w:r>
        <w:rPr>
          <w:rFonts w:ascii="微软雅黑" w:hAnsi="微软雅黑" w:eastAsia="微软雅黑"/>
        </w:rPr>
        <w:t>可复制：校史馆、文化馆、科技馆、企业展厅、产业创新中心展厅都可以使用。</w:t>
      </w:r>
    </w:p>
    <w:p w14:paraId="3446B0DD">
      <w:pPr>
        <w:pStyle w:val="5"/>
      </w:pPr>
      <w:r>
        <w:t>我可以做吗</w:t>
      </w:r>
    </w:p>
    <w:p w14:paraId="6E537142">
      <w:pPr>
        <w:ind w:firstLine="440"/>
      </w:pPr>
      <w:r>
        <w:rPr>
          <w:rFonts w:ascii="微软雅黑" w:hAnsi="微软雅黑" w:eastAsia="微软雅黑"/>
        </w:rPr>
        <w:t>可以分步做。第一步只做“数字讲解员”（屏幕或语音端 Agent），这是创始人已经具备的能力；第二步与服务机器人厂商合作，把内容接入现成机器人；第三步再考虑更复杂的具身交互。不要一开始就承诺复杂的机器人动作能力，避免交付风险。</w:t>
      </w:r>
    </w:p>
    <w:p w14:paraId="3E8DCA19">
      <w:pPr>
        <w:pStyle w:val="4"/>
      </w:pPr>
      <w:bookmarkStart w:id="33" w:name="_Toc1851390868"/>
      <w:r>
        <w:t>4.8 业务六：具身智能产业咨询与技术调研</w:t>
      </w:r>
      <w:bookmarkEnd w:id="33"/>
    </w:p>
    <w:p w14:paraId="2F3B4364">
      <w:pPr>
        <w:pStyle w:val="5"/>
      </w:pPr>
      <w:r>
        <w:t>做什么</w:t>
      </w:r>
    </w:p>
    <w:p w14:paraId="5CFC675B">
      <w:pPr>
        <w:ind w:firstLine="440"/>
      </w:pPr>
      <w:r>
        <w:rPr>
          <w:rFonts w:ascii="微软雅黑" w:hAnsi="微软雅黑" w:eastAsia="微软雅黑"/>
        </w:rPr>
        <w:t>面向地方政府、园区、中小企业，提供具身智能相关的调研与咨询：</w:t>
      </w:r>
    </w:p>
    <w:p w14:paraId="0DBBEAE2">
      <w:pPr>
        <w:pStyle w:val="16"/>
      </w:pPr>
      <w:r>
        <w:rPr>
          <w:rFonts w:ascii="微软雅黑" w:hAnsi="微软雅黑" w:eastAsia="微软雅黑"/>
        </w:rPr>
        <w:t>产业调研报告：某地区、某产业具身智能应用现状与机会；</w:t>
      </w:r>
    </w:p>
    <w:p w14:paraId="698B1B12">
      <w:pPr>
        <w:pStyle w:val="16"/>
      </w:pPr>
      <w:r>
        <w:rPr>
          <w:rFonts w:ascii="微软雅黑" w:hAnsi="微软雅黑" w:eastAsia="微软雅黑"/>
        </w:rPr>
        <w:t>场景可行性分析：某个制造环节（如陶瓷质检、分拣、包装）引入视觉和机器人方案的可行性；</w:t>
      </w:r>
    </w:p>
    <w:p w14:paraId="531238B7">
      <w:pPr>
        <w:pStyle w:val="16"/>
      </w:pPr>
      <w:r>
        <w:rPr>
          <w:rFonts w:ascii="微软雅黑" w:hAnsi="微软雅黑" w:eastAsia="微软雅黑"/>
        </w:rPr>
        <w:t>技术选型建议：硬件、软件、供应商对比；</w:t>
      </w:r>
    </w:p>
    <w:p w14:paraId="3074775A">
      <w:pPr>
        <w:pStyle w:val="16"/>
      </w:pPr>
      <w:r>
        <w:rPr>
          <w:rFonts w:ascii="微软雅黑" w:hAnsi="微软雅黑" w:eastAsia="微软雅黑"/>
        </w:rPr>
        <w:t>政策与项目申报辅助：具身智能相关项目申报材料的技术部分撰写。</w:t>
      </w:r>
    </w:p>
    <w:p w14:paraId="664EC607">
      <w:pPr>
        <w:pStyle w:val="5"/>
      </w:pPr>
      <w:r>
        <w:t>有什么用</w:t>
      </w:r>
    </w:p>
    <w:p w14:paraId="48F9DD81">
      <w:pPr>
        <w:pStyle w:val="16"/>
      </w:pPr>
      <w:r>
        <w:rPr>
          <w:rFonts w:ascii="微软雅黑" w:hAnsi="微软雅黑" w:eastAsia="微软雅黑"/>
        </w:rPr>
        <w:t>客单价高：调研报告和咨询按项目收费；</w:t>
      </w:r>
    </w:p>
    <w:p w14:paraId="088FD469">
      <w:pPr>
        <w:pStyle w:val="16"/>
      </w:pPr>
      <w:r>
        <w:rPr>
          <w:rFonts w:ascii="微软雅黑" w:hAnsi="微软雅黑" w:eastAsia="微软雅黑"/>
        </w:rPr>
        <w:t>连接产业：通过咨询进入企业和园区，为后续合作打基础；</w:t>
      </w:r>
    </w:p>
    <w:p w14:paraId="37878326">
      <w:pPr>
        <w:pStyle w:val="16"/>
      </w:pPr>
      <w:r>
        <w:rPr>
          <w:rFonts w:ascii="微软雅黑" w:hAnsi="微软雅黑" w:eastAsia="微软雅黑"/>
        </w:rPr>
        <w:t>呼应区域资源：陶瓷产业数智化技术创新中心、晋创谷·朔州都是可以切入的场景。</w:t>
      </w:r>
    </w:p>
    <w:p w14:paraId="65152E5D">
      <w:pPr>
        <w:pStyle w:val="5"/>
      </w:pPr>
      <w:r>
        <w:t>我可以做吗</w:t>
      </w:r>
    </w:p>
    <w:p w14:paraId="3F41EAE8">
      <w:pPr>
        <w:ind w:firstLine="440"/>
      </w:pPr>
      <w:r>
        <w:rPr>
          <w:rFonts w:ascii="微软雅黑" w:hAnsi="微软雅黑" w:eastAsia="微软雅黑"/>
        </w:rPr>
        <w:t>可以做调研和方案层面，但工程实施要依托合作方。产业咨询对可信度要求高，建议早期以“联合科研团队”或“作为技术服务合作方”的身份参与，不单独承担大型工程交付责任。</w:t>
      </w:r>
    </w:p>
    <w:p w14:paraId="021E391A">
      <w:pPr>
        <w:pStyle w:val="4"/>
      </w:pPr>
      <w:bookmarkStart w:id="34" w:name="_Toc1435757093"/>
      <w:r>
        <w:t>4.9 具身智能主线的整体逻辑</w:t>
      </w:r>
      <w:bookmarkEnd w:id="34"/>
    </w:p>
    <w:p w14:paraId="502F6720">
      <w:pPr>
        <w:ind w:firstLine="440"/>
      </w:pPr>
      <w:r>
        <w:rPr>
          <w:rFonts w:ascii="微软雅黑" w:hAnsi="微软雅黑" w:eastAsia="微软雅黑"/>
        </w:rPr>
        <w:t>具身智能主线的六项业务不是孤立的，而是一条从认知到应用的链条：</w:t>
      </w:r>
    </w:p>
    <w:p w14:paraId="59533CD2">
      <w:pPr>
        <w:ind w:firstLine="440"/>
      </w:pPr>
      <w:r>
        <w:rPr>
          <w:rFonts w:ascii="微软雅黑" w:hAnsi="微软雅黑" w:eastAsia="微软雅黑"/>
        </w:rPr>
        <w:t>知识库（底座）→ 科普内容（建立认知、获取线索）→ 课程与研学（稳定收入）→ 实验演示方案（实物能力）→ 科创叙事与产业咨询（高客单价）→ 机器人讲解员等融合方案（差异化标杆）。</w:t>
      </w:r>
    </w:p>
    <w:p w14:paraId="5A573410">
      <w:pPr>
        <w:ind w:firstLine="440"/>
      </w:pPr>
      <w:r>
        <w:rPr>
          <w:rFonts w:ascii="微软雅黑" w:hAnsi="微软雅黑" w:eastAsia="微软雅黑"/>
        </w:rPr>
        <w:t>每一项业务产出的内容，都会回流到知识库，让知识库越来越厚。知识库越厚，后续业务的成本越低、质量越高。这就是具身智能主线的复利机制。</w:t>
      </w:r>
    </w:p>
    <w:p w14:paraId="4834DFB6">
      <w:r>
        <w:br w:type="page"/>
      </w:r>
    </w:p>
    <w:p w14:paraId="3E24F403">
      <w:pPr>
        <w:pStyle w:val="3"/>
      </w:pPr>
      <w:bookmarkStart w:id="35" w:name="_Toc1643204359"/>
      <w:r>
        <w:t>第五章 核心主线二：AI Agent 与 Skill 体系</w:t>
      </w:r>
      <w:bookmarkEnd w:id="35"/>
    </w:p>
    <w:p w14:paraId="1577001E">
      <w:pPr>
        <w:pStyle w:val="4"/>
      </w:pPr>
      <w:bookmarkStart w:id="36" w:name="_Toc695961293"/>
      <w:r>
        <w:t>5.1 定位：做“场景化智能体”的设计者与供给者</w:t>
      </w:r>
      <w:bookmarkEnd w:id="36"/>
    </w:p>
    <w:p w14:paraId="7C7F54B6">
      <w:pPr>
        <w:ind w:firstLine="440"/>
      </w:pPr>
      <w:r>
        <w:rPr>
          <w:rFonts w:ascii="微软雅黑" w:hAnsi="微软雅黑" w:eastAsia="微软雅黑"/>
        </w:rPr>
        <w:t>如果说具身智能主线解决的是“让机器人在物理世界里有事可做”，那么 AI Agent 主线解决的是“让智能体在数字世界里替人干活”。</w:t>
      </w:r>
    </w:p>
    <w:p w14:paraId="3FC4FE03">
      <w:pPr>
        <w:ind w:firstLine="440"/>
      </w:pPr>
      <w:r>
        <w:rPr>
          <w:rFonts w:ascii="微软雅黑" w:hAnsi="微软雅黑" w:eastAsia="微软雅黑"/>
        </w:rPr>
        <w:t>创享艺苑在 Agent 领域的定位是：面向具体场景、具体流程、具体机构，提供可落地、可复用、可迭代的智能体和 Skill。不做通用大模型，不做大而全的平台，而是把一个个“小而准”的场景做透。</w:t>
      </w:r>
    </w:p>
    <w:p w14:paraId="23724918">
      <w:pPr>
        <w:ind w:firstLine="440"/>
      </w:pPr>
      <w:r>
        <w:rPr>
          <w:rFonts w:ascii="微软雅黑" w:hAnsi="微软雅黑" w:eastAsia="微软雅黑"/>
        </w:rPr>
        <w:t>两条主线之间并不割裂。具身智能的“大脑”本质上就是 Agent：理解指令、拆解任务、调用技能、执行动作。今天在数字世界里积累的 Agent 编排、Skill 设计、知识库检索、工具调用能力，未来可以直接迁移到机器人的任务规划层。创享艺苑的 Agent 主线，也是在为具身智能主线储备“大脑”能力。</w:t>
      </w:r>
    </w:p>
    <w:p w14:paraId="50D85CCF">
      <w:pPr>
        <w:pStyle w:val="4"/>
      </w:pPr>
      <w:bookmarkStart w:id="37" w:name="_Toc1825509889"/>
      <w:r>
        <w:t>5.2 Skill 体系的三层架构</w:t>
      </w:r>
      <w:bookmarkEnd w:id="37"/>
    </w:p>
    <w:p w14:paraId="7885D731">
      <w:pPr>
        <w:ind w:firstLine="440"/>
      </w:pPr>
      <w:r>
        <w:rPr>
          <w:rFonts w:ascii="微软雅黑" w:hAnsi="微软雅黑" w:eastAsia="微软雅黑"/>
        </w:rPr>
        <w:t>创享艺苑的核心技术资产是一套自研、可插拔的 Skill 库，由一个主控调度 Agent 统一编排。Skill 分为三层：</w:t>
      </w:r>
    </w:p>
    <w:p w14:paraId="5A62E95B">
      <w:pPr>
        <w:pStyle w:val="5"/>
      </w:pPr>
      <w:r>
        <w:t>第一层：核心能力层（自有，不对外开源）</w:t>
      </w:r>
    </w:p>
    <w:p w14:paraId="67862DD9">
      <w:pPr>
        <w:ind w:firstLine="440"/>
      </w:pPr>
      <w:r>
        <w:rPr>
          <w:rFonts w:ascii="微软雅黑" w:hAnsi="微软雅黑" w:eastAsia="微软雅黑"/>
        </w:rPr>
        <w:t>这是创享艺苑独有的表达标准和方法论，决定了产出的质量和风格：</w:t>
      </w:r>
    </w:p>
    <w:p w14:paraId="134242E0">
      <w:pPr>
        <w:pStyle w:val="16"/>
      </w:pPr>
      <w:r>
        <w:rPr>
          <w:rFonts w:ascii="微软雅黑" w:hAnsi="微软雅黑" w:eastAsia="微软雅黑"/>
        </w:rPr>
        <w:t>立意提炼 Skill：从原始资料中提炼项目的核心价值与主题；</w:t>
      </w:r>
    </w:p>
    <w:p w14:paraId="1E6D5F23">
      <w:pPr>
        <w:pStyle w:val="16"/>
      </w:pPr>
      <w:r>
        <w:rPr>
          <w:rFonts w:ascii="微软雅黑" w:hAnsi="微软雅黑" w:eastAsia="微软雅黑"/>
        </w:rPr>
        <w:t>叙事结构 Skill：生成故事线、章节结构、路演逻辑；</w:t>
      </w:r>
    </w:p>
    <w:p w14:paraId="7A7461C1">
      <w:pPr>
        <w:pStyle w:val="16"/>
      </w:pPr>
      <w:r>
        <w:rPr>
          <w:rFonts w:ascii="微软雅黑" w:hAnsi="微软雅黑" w:eastAsia="微软雅黑"/>
        </w:rPr>
        <w:t>价值校验 Skill：检查内容是否偏离立意、是否存在事实错误、是否符合公益与教育场景的伦理要求；</w:t>
      </w:r>
    </w:p>
    <w:p w14:paraId="0D08E9EB">
      <w:pPr>
        <w:pStyle w:val="16"/>
      </w:pPr>
      <w:r>
        <w:rPr>
          <w:rFonts w:ascii="微软雅黑" w:hAnsi="微软雅黑" w:eastAsia="微软雅黑"/>
        </w:rPr>
        <w:t>风格校准 Skill：按创享艺苑的表达标准统一语言风格；</w:t>
      </w:r>
    </w:p>
    <w:p w14:paraId="448F39DE">
      <w:pPr>
        <w:pStyle w:val="16"/>
      </w:pPr>
      <w:r>
        <w:rPr>
          <w:rFonts w:ascii="微软雅黑" w:hAnsi="微软雅黑" w:eastAsia="微软雅黑"/>
        </w:rPr>
        <w:t>技术翻译 Skill：把专业技术内容转写为不同受众可理解的版本（儿童、中学生、公众、投资人、评审专家）。</w:t>
      </w:r>
    </w:p>
    <w:p w14:paraId="0CD2508E">
      <w:pPr>
        <w:pStyle w:val="5"/>
      </w:pPr>
      <w:r>
        <w:t>第二层：领域能力层（可打包售卖）</w:t>
      </w:r>
    </w:p>
    <w:p w14:paraId="380F709F">
      <w:pPr>
        <w:ind w:firstLine="440"/>
      </w:pPr>
      <w:r>
        <w:rPr>
          <w:rFonts w:ascii="微软雅黑" w:hAnsi="微软雅黑" w:eastAsia="微软雅黑"/>
        </w:rPr>
        <w:t>面向具体行业和场景的 Skill，是产品化的主要来源：</w:t>
      </w:r>
    </w:p>
    <w:p w14:paraId="5825A82F">
      <w:pPr>
        <w:pStyle w:val="16"/>
      </w:pPr>
      <w:r>
        <w:rPr>
          <w:rFonts w:ascii="微软雅黑" w:hAnsi="微软雅黑" w:eastAsia="微软雅黑"/>
        </w:rPr>
        <w:t>具身智能领域：VLA 论文解读、技术路线对比、科普文章生成、课程教案生成、实验手册生成；</w:t>
      </w:r>
    </w:p>
    <w:p w14:paraId="293EDD7A">
      <w:pPr>
        <w:pStyle w:val="16"/>
      </w:pPr>
      <w:r>
        <w:rPr>
          <w:rFonts w:ascii="微软雅黑" w:hAnsi="微软雅黑" w:eastAsia="微软雅黑"/>
        </w:rPr>
        <w:t>文博文创领域：馆藏故事生成、讲解词生成、展陈文案、文创产品故事；</w:t>
      </w:r>
    </w:p>
    <w:p w14:paraId="4843E40F">
      <w:pPr>
        <w:pStyle w:val="16"/>
      </w:pPr>
      <w:r>
        <w:rPr>
          <w:rFonts w:ascii="微软雅黑" w:hAnsi="微软雅黑" w:eastAsia="微软雅黑"/>
        </w:rPr>
        <w:t>志愿公益领域：活动纪实、公益项目申报书、结项报告、志愿者招募文案、服务数据报表；</w:t>
      </w:r>
    </w:p>
    <w:p w14:paraId="467D76D9">
      <w:pPr>
        <w:pStyle w:val="16"/>
      </w:pPr>
      <w:r>
        <w:rPr>
          <w:rFonts w:ascii="微软雅黑" w:hAnsi="微软雅黑" w:eastAsia="微软雅黑"/>
        </w:rPr>
        <w:t>科创领域：路演稿、商业计划书框架、竞赛申报书、答辩问答库；</w:t>
      </w:r>
    </w:p>
    <w:p w14:paraId="0B71568D">
      <w:pPr>
        <w:pStyle w:val="16"/>
      </w:pPr>
      <w:r>
        <w:rPr>
          <w:rFonts w:ascii="微软雅黑" w:hAnsi="微软雅黑" w:eastAsia="微软雅黑"/>
        </w:rPr>
        <w:t>新媒体领域：公众号选题、推文成稿、多平台改写、排版。</w:t>
      </w:r>
    </w:p>
    <w:p w14:paraId="2220FC67">
      <w:pPr>
        <w:pStyle w:val="5"/>
      </w:pPr>
      <w:r>
        <w:t>第三层：工具能力层（随社区新范式持续迭代）</w:t>
      </w:r>
    </w:p>
    <w:p w14:paraId="246516F4">
      <w:pPr>
        <w:ind w:firstLine="440"/>
      </w:pPr>
      <w:r>
        <w:rPr>
          <w:rFonts w:ascii="微软雅黑" w:hAnsi="微软雅黑" w:eastAsia="微软雅黑"/>
        </w:rPr>
        <w:t>提供通用技术能力，主要依靠持续吸收前沿社区的新理念：</w:t>
      </w:r>
    </w:p>
    <w:p w14:paraId="5A4427B9">
      <w:pPr>
        <w:pStyle w:val="16"/>
      </w:pPr>
      <w:r>
        <w:rPr>
          <w:rFonts w:ascii="微软雅黑" w:hAnsi="微软雅黑" w:eastAsia="微软雅黑"/>
        </w:rPr>
        <w:t>知识库检索（RAG）与长期记忆；</w:t>
      </w:r>
    </w:p>
    <w:p w14:paraId="4B3BA1EC">
      <w:pPr>
        <w:pStyle w:val="16"/>
      </w:pPr>
      <w:r>
        <w:rPr>
          <w:rFonts w:ascii="微软雅黑" w:hAnsi="微软雅黑" w:eastAsia="微软雅黑"/>
        </w:rPr>
        <w:t>多模态解析：图片、PDF、表格、视频的内容提取；</w:t>
      </w:r>
    </w:p>
    <w:p w14:paraId="281FEE2F">
      <w:pPr>
        <w:pStyle w:val="16"/>
      </w:pPr>
      <w:r>
        <w:rPr>
          <w:rFonts w:ascii="微软雅黑" w:hAnsi="微软雅黑" w:eastAsia="微软雅黑"/>
        </w:rPr>
        <w:t>文档生成：Word、PPT、PDF、海报的自动生成；</w:t>
      </w:r>
    </w:p>
    <w:p w14:paraId="2C82ECA9">
      <w:pPr>
        <w:pStyle w:val="16"/>
      </w:pPr>
      <w:r>
        <w:rPr>
          <w:rFonts w:ascii="微软雅黑" w:hAnsi="微软雅黑" w:eastAsia="微软雅黑"/>
        </w:rPr>
        <w:t>外部工具接入：通过 MCP 等协议接入表格、日历、公众号后台、数据库等；</w:t>
      </w:r>
    </w:p>
    <w:p w14:paraId="1ECF859A">
      <w:pPr>
        <w:pStyle w:val="16"/>
      </w:pPr>
      <w:r>
        <w:rPr>
          <w:rFonts w:ascii="微软雅黑" w:hAnsi="微软雅黑" w:eastAsia="微软雅黑"/>
        </w:rPr>
        <w:t>多 Agent 协作：任务拆解、并行执行、交叉校验。</w:t>
      </w:r>
    </w:p>
    <w:p w14:paraId="17C3FBC9">
      <w:pPr>
        <w:ind w:firstLine="440"/>
      </w:pPr>
      <w:r>
        <w:rPr>
          <w:rFonts w:ascii="微软雅黑" w:hAnsi="微软雅黑" w:eastAsia="微软雅黑"/>
        </w:rPr>
        <w:t>三层架构的意义在于：核心层是壁垒，领域层是产品，工具层是效率。客户买到的是领域层的能力，真正让创享艺苑和别人不一样的是核心层。</w:t>
      </w:r>
    </w:p>
    <w:p w14:paraId="52B76997">
      <w:pPr>
        <w:pStyle w:val="4"/>
      </w:pPr>
      <w:bookmarkStart w:id="38" w:name="_Toc245839734"/>
      <w:r>
        <w:t>5.3 业务一：场景化 Agent 定制开发</w:t>
      </w:r>
      <w:bookmarkEnd w:id="38"/>
    </w:p>
    <w:p w14:paraId="76959002">
      <w:pPr>
        <w:pStyle w:val="5"/>
      </w:pPr>
      <w:r>
        <w:t>做什么</w:t>
      </w:r>
    </w:p>
    <w:p w14:paraId="15A98316">
      <w:pPr>
        <w:ind w:firstLine="440"/>
      </w:pPr>
      <w:r>
        <w:rPr>
          <w:rFonts w:ascii="微软雅黑" w:hAnsi="微软雅黑" w:eastAsia="微软雅黑"/>
        </w:rPr>
        <w:t>为机构定制解决具体问题的 Agent，典型方向如下：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60DAFC39">
        <w:trPr>
          <w:jc w:val="center"/>
        </w:trPr>
        <w:tc>
          <w:tcPr>
            <w:tcW w:w="2986" w:type="dxa"/>
            <w:shd w:val="clear" w:color="auto" w:fill="3B1466"/>
          </w:tcPr>
          <w:p w14:paraId="52D8C8C4">
            <w:pPr>
              <w:spacing w:after="0" w:line="300" w:lineRule="auto"/>
            </w:pPr>
            <w:r>
              <w:rPr>
                <w:rFonts w:ascii="微软雅黑" w:hAnsi="微软雅黑" w:eastAsia="微软雅黑"/>
                <w:b/>
                <w:color w:val="FFFFFF"/>
                <w:sz w:val="19"/>
              </w:rPr>
              <w:t>Agent 名称</w:t>
            </w:r>
          </w:p>
        </w:tc>
        <w:tc>
          <w:tcPr>
            <w:tcW w:w="2986" w:type="dxa"/>
            <w:shd w:val="clear" w:color="auto" w:fill="3B1466"/>
          </w:tcPr>
          <w:p w14:paraId="1CBEA07A">
            <w:pPr>
              <w:spacing w:after="0" w:line="300" w:lineRule="auto"/>
            </w:pPr>
            <w:r>
              <w:rPr>
                <w:rFonts w:ascii="微软雅黑" w:hAnsi="微软雅黑" w:eastAsia="微软雅黑"/>
                <w:b/>
                <w:color w:val="FFFFFF"/>
                <w:sz w:val="19"/>
              </w:rPr>
              <w:t>服务对象</w:t>
            </w:r>
          </w:p>
        </w:tc>
        <w:tc>
          <w:tcPr>
            <w:tcW w:w="2986" w:type="dxa"/>
            <w:shd w:val="clear" w:color="auto" w:fill="3B1466"/>
          </w:tcPr>
          <w:p w14:paraId="5F0106E1">
            <w:pPr>
              <w:spacing w:after="0" w:line="300" w:lineRule="auto"/>
            </w:pPr>
            <w:r>
              <w:rPr>
                <w:rFonts w:ascii="微软雅黑" w:hAnsi="微软雅黑" w:eastAsia="微软雅黑"/>
                <w:b/>
                <w:color w:val="FFFFFF"/>
                <w:sz w:val="19"/>
              </w:rPr>
              <w:t>解决的问题</w:t>
            </w:r>
          </w:p>
        </w:tc>
      </w:tr>
      <w:tr w14:paraId="1E4B17B4">
        <w:trPr>
          <w:jc w:val="center"/>
        </w:trPr>
        <w:tc>
          <w:tcPr>
            <w:tcW w:w="2986" w:type="dxa"/>
          </w:tcPr>
          <w:p w14:paraId="45CA590E">
            <w:pPr>
              <w:spacing w:after="0" w:line="300" w:lineRule="auto"/>
            </w:pPr>
            <w:r>
              <w:rPr>
                <w:rFonts w:ascii="微软雅黑" w:hAnsi="微软雅黑" w:eastAsia="微软雅黑"/>
                <w:sz w:val="19"/>
              </w:rPr>
              <w:t>具身智能研究助手</w:t>
            </w:r>
          </w:p>
        </w:tc>
        <w:tc>
          <w:tcPr>
            <w:tcW w:w="2986" w:type="dxa"/>
          </w:tcPr>
          <w:p w14:paraId="6D7F0015">
            <w:pPr>
              <w:spacing w:after="0" w:line="300" w:lineRule="auto"/>
            </w:pPr>
            <w:r>
              <w:rPr>
                <w:rFonts w:ascii="微软雅黑" w:hAnsi="微软雅黑" w:eastAsia="微软雅黑"/>
                <w:sz w:val="19"/>
              </w:rPr>
              <w:t>研究生、课题组、科创团队</w:t>
            </w:r>
          </w:p>
        </w:tc>
        <w:tc>
          <w:tcPr>
            <w:tcW w:w="2986" w:type="dxa"/>
          </w:tcPr>
          <w:p w14:paraId="563DEB50">
            <w:pPr>
              <w:spacing w:after="0" w:line="300" w:lineRule="auto"/>
            </w:pPr>
            <w:r>
              <w:rPr>
                <w:rFonts w:ascii="微软雅黑" w:hAnsi="微软雅黑" w:eastAsia="微软雅黑"/>
                <w:sz w:val="19"/>
              </w:rPr>
              <w:t>基于 VLA 知识库做论文检索、技术对比、综述初稿、实验记录整理</w:t>
            </w:r>
          </w:p>
        </w:tc>
      </w:tr>
      <w:tr w14:paraId="373B95CC">
        <w:trPr>
          <w:jc w:val="center"/>
        </w:trPr>
        <w:tc>
          <w:tcPr>
            <w:tcW w:w="2986" w:type="dxa"/>
            <w:shd w:val="clear" w:color="auto" w:fill="F3EEFA"/>
          </w:tcPr>
          <w:p w14:paraId="1E0E1A4D">
            <w:pPr>
              <w:spacing w:after="0" w:line="300" w:lineRule="auto"/>
            </w:pPr>
            <w:r>
              <w:rPr>
                <w:rFonts w:ascii="微软雅黑" w:hAnsi="微软雅黑" w:eastAsia="微软雅黑"/>
                <w:sz w:val="19"/>
              </w:rPr>
              <w:t>场馆讲解员 Agent</w:t>
            </w:r>
          </w:p>
        </w:tc>
        <w:tc>
          <w:tcPr>
            <w:tcW w:w="2986" w:type="dxa"/>
            <w:shd w:val="clear" w:color="auto" w:fill="F3EEFA"/>
          </w:tcPr>
          <w:p w14:paraId="726E2658">
            <w:pPr>
              <w:spacing w:after="0" w:line="300" w:lineRule="auto"/>
            </w:pPr>
            <w:r>
              <w:rPr>
                <w:rFonts w:ascii="微软雅黑" w:hAnsi="微软雅黑" w:eastAsia="微软雅黑"/>
                <w:sz w:val="19"/>
              </w:rPr>
              <w:t>校史馆、文化馆、博物馆、企业展厅</w:t>
            </w:r>
          </w:p>
        </w:tc>
        <w:tc>
          <w:tcPr>
            <w:tcW w:w="2986" w:type="dxa"/>
            <w:shd w:val="clear" w:color="auto" w:fill="F3EEFA"/>
          </w:tcPr>
          <w:p w14:paraId="61C74E04">
            <w:pPr>
              <w:spacing w:after="0" w:line="300" w:lineRule="auto"/>
            </w:pPr>
            <w:r>
              <w:rPr>
                <w:rFonts w:ascii="微软雅黑" w:hAnsi="微软雅黑" w:eastAsia="微软雅黑"/>
                <w:sz w:val="19"/>
              </w:rPr>
              <w:t>基于馆藏资料自动回答观众问题，生成个性化讲解</w:t>
            </w:r>
          </w:p>
        </w:tc>
      </w:tr>
      <w:tr w14:paraId="6A877B1D">
        <w:trPr>
          <w:jc w:val="center"/>
        </w:trPr>
        <w:tc>
          <w:tcPr>
            <w:tcW w:w="2986" w:type="dxa"/>
          </w:tcPr>
          <w:p w14:paraId="669E4F86">
            <w:pPr>
              <w:spacing w:after="0" w:line="300" w:lineRule="auto"/>
            </w:pPr>
            <w:r>
              <w:rPr>
                <w:rFonts w:ascii="微软雅黑" w:hAnsi="微软雅黑" w:eastAsia="微软雅黑"/>
                <w:sz w:val="19"/>
              </w:rPr>
              <w:t>公益项目申报助手</w:t>
            </w:r>
          </w:p>
        </w:tc>
        <w:tc>
          <w:tcPr>
            <w:tcW w:w="2986" w:type="dxa"/>
          </w:tcPr>
          <w:p w14:paraId="28957419">
            <w:pPr>
              <w:spacing w:after="0" w:line="300" w:lineRule="auto"/>
            </w:pPr>
            <w:r>
              <w:rPr>
                <w:rFonts w:ascii="微软雅黑" w:hAnsi="微软雅黑" w:eastAsia="微软雅黑"/>
                <w:sz w:val="19"/>
              </w:rPr>
              <w:t>社工站、NGO、团委、志愿组织</w:t>
            </w:r>
          </w:p>
        </w:tc>
        <w:tc>
          <w:tcPr>
            <w:tcW w:w="2986" w:type="dxa"/>
          </w:tcPr>
          <w:p w14:paraId="5F03C2D7">
            <w:pPr>
              <w:spacing w:after="0" w:line="300" w:lineRule="auto"/>
            </w:pPr>
            <w:r>
              <w:rPr>
                <w:rFonts w:ascii="微软雅黑" w:hAnsi="微软雅黑" w:eastAsia="微软雅黑"/>
                <w:sz w:val="19"/>
              </w:rPr>
              <w:t>根据项目资料生成申报书、中期报告、结项报告</w:t>
            </w:r>
          </w:p>
        </w:tc>
      </w:tr>
      <w:tr w14:paraId="4C618909">
        <w:trPr>
          <w:jc w:val="center"/>
        </w:trPr>
        <w:tc>
          <w:tcPr>
            <w:tcW w:w="2986" w:type="dxa"/>
            <w:shd w:val="clear" w:color="auto" w:fill="F3EEFA"/>
          </w:tcPr>
          <w:p w14:paraId="50F2A18D">
            <w:pPr>
              <w:spacing w:after="0" w:line="300" w:lineRule="auto"/>
            </w:pPr>
            <w:r>
              <w:rPr>
                <w:rFonts w:ascii="微软雅黑" w:hAnsi="微软雅黑" w:eastAsia="微软雅黑"/>
                <w:sz w:val="19"/>
              </w:rPr>
              <w:t>志愿服务管理助手</w:t>
            </w:r>
          </w:p>
        </w:tc>
        <w:tc>
          <w:tcPr>
            <w:tcW w:w="2986" w:type="dxa"/>
            <w:shd w:val="clear" w:color="auto" w:fill="F3EEFA"/>
          </w:tcPr>
          <w:p w14:paraId="191DDC07">
            <w:pPr>
              <w:spacing w:after="0" w:line="300" w:lineRule="auto"/>
            </w:pPr>
            <w:r>
              <w:rPr>
                <w:rFonts w:ascii="微软雅黑" w:hAnsi="微软雅黑" w:eastAsia="微软雅黑"/>
                <w:sz w:val="19"/>
              </w:rPr>
              <w:t>志愿者组织、社区</w:t>
            </w:r>
          </w:p>
        </w:tc>
        <w:tc>
          <w:tcPr>
            <w:tcW w:w="2986" w:type="dxa"/>
            <w:shd w:val="clear" w:color="auto" w:fill="F3EEFA"/>
          </w:tcPr>
          <w:p w14:paraId="34A01261">
            <w:pPr>
              <w:spacing w:after="0" w:line="300" w:lineRule="auto"/>
            </w:pPr>
            <w:r>
              <w:rPr>
                <w:rFonts w:ascii="微软雅黑" w:hAnsi="微软雅黑" w:eastAsia="微软雅黑"/>
                <w:sz w:val="19"/>
              </w:rPr>
              <w:t>招募文案、排班统计、时长核算、活动纪实自动生成</w:t>
            </w:r>
          </w:p>
        </w:tc>
      </w:tr>
      <w:tr w14:paraId="19874E30">
        <w:trPr>
          <w:jc w:val="center"/>
        </w:trPr>
        <w:tc>
          <w:tcPr>
            <w:tcW w:w="2986" w:type="dxa"/>
          </w:tcPr>
          <w:p w14:paraId="4C497F83">
            <w:pPr>
              <w:spacing w:after="0" w:line="300" w:lineRule="auto"/>
            </w:pPr>
            <w:r>
              <w:rPr>
                <w:rFonts w:ascii="微软雅黑" w:hAnsi="微软雅黑" w:eastAsia="微软雅黑"/>
                <w:sz w:val="19"/>
              </w:rPr>
              <w:t>儿童服务记录助手</w:t>
            </w:r>
          </w:p>
        </w:tc>
        <w:tc>
          <w:tcPr>
            <w:tcW w:w="2986" w:type="dxa"/>
          </w:tcPr>
          <w:p w14:paraId="3EAC1FE6">
            <w:pPr>
              <w:spacing w:after="0" w:line="300" w:lineRule="auto"/>
            </w:pPr>
            <w:r>
              <w:rPr>
                <w:rFonts w:ascii="微软雅黑" w:hAnsi="微软雅黑" w:eastAsia="微软雅黑"/>
                <w:sz w:val="19"/>
              </w:rPr>
              <w:t>社区儿童服务站点</w:t>
            </w:r>
          </w:p>
        </w:tc>
        <w:tc>
          <w:tcPr>
            <w:tcW w:w="2986" w:type="dxa"/>
          </w:tcPr>
          <w:p w14:paraId="64CFB382">
            <w:pPr>
              <w:spacing w:after="0" w:line="300" w:lineRule="auto"/>
            </w:pPr>
            <w:r>
              <w:rPr>
                <w:rFonts w:ascii="微软雅黑" w:hAnsi="微软雅黑" w:eastAsia="微软雅黑"/>
                <w:sz w:val="19"/>
              </w:rPr>
              <w:t>服务记录整理、成长档案、家长沟通、月度报告</w:t>
            </w:r>
          </w:p>
        </w:tc>
      </w:tr>
      <w:tr w14:paraId="32BDE2DB">
        <w:trPr>
          <w:jc w:val="center"/>
        </w:trPr>
        <w:tc>
          <w:tcPr>
            <w:tcW w:w="2986" w:type="dxa"/>
            <w:shd w:val="clear" w:color="auto" w:fill="F3EEFA"/>
          </w:tcPr>
          <w:p w14:paraId="7A983274">
            <w:pPr>
              <w:spacing w:after="0" w:line="300" w:lineRule="auto"/>
            </w:pPr>
            <w:r>
              <w:rPr>
                <w:rFonts w:ascii="微软雅黑" w:hAnsi="微软雅黑" w:eastAsia="微软雅黑"/>
                <w:sz w:val="19"/>
              </w:rPr>
              <w:t>科创路演助手</w:t>
            </w:r>
          </w:p>
        </w:tc>
        <w:tc>
          <w:tcPr>
            <w:tcW w:w="2986" w:type="dxa"/>
            <w:shd w:val="clear" w:color="auto" w:fill="F3EEFA"/>
          </w:tcPr>
          <w:p w14:paraId="5B55697C">
            <w:pPr>
              <w:spacing w:after="0" w:line="300" w:lineRule="auto"/>
            </w:pPr>
            <w:r>
              <w:rPr>
                <w:rFonts w:ascii="微软雅黑" w:hAnsi="微软雅黑" w:eastAsia="微软雅黑"/>
                <w:sz w:val="19"/>
              </w:rPr>
              <w:t>科创团队、竞赛团队</w:t>
            </w:r>
          </w:p>
        </w:tc>
        <w:tc>
          <w:tcPr>
            <w:tcW w:w="2986" w:type="dxa"/>
            <w:shd w:val="clear" w:color="auto" w:fill="F3EEFA"/>
          </w:tcPr>
          <w:p w14:paraId="0EFE3D47">
            <w:pPr>
              <w:spacing w:after="0" w:line="300" w:lineRule="auto"/>
            </w:pPr>
            <w:r>
              <w:rPr>
                <w:rFonts w:ascii="微软雅黑" w:hAnsi="微软雅黑" w:eastAsia="微软雅黑"/>
                <w:sz w:val="19"/>
              </w:rPr>
              <w:t>路演稿生成、答辩问答预演、商业计划书结构化</w:t>
            </w:r>
          </w:p>
        </w:tc>
      </w:tr>
      <w:tr w14:paraId="24705EC2">
        <w:trPr>
          <w:jc w:val="center"/>
        </w:trPr>
        <w:tc>
          <w:tcPr>
            <w:tcW w:w="2986" w:type="dxa"/>
          </w:tcPr>
          <w:p w14:paraId="4D70DDCD">
            <w:pPr>
              <w:spacing w:after="0" w:line="300" w:lineRule="auto"/>
            </w:pPr>
            <w:r>
              <w:rPr>
                <w:rFonts w:ascii="微软雅黑" w:hAnsi="微软雅黑" w:eastAsia="微软雅黑"/>
                <w:sz w:val="19"/>
              </w:rPr>
              <w:t>产业知识库助手</w:t>
            </w:r>
          </w:p>
        </w:tc>
        <w:tc>
          <w:tcPr>
            <w:tcW w:w="2986" w:type="dxa"/>
          </w:tcPr>
          <w:p w14:paraId="1A493ED9">
            <w:pPr>
              <w:spacing w:after="0" w:line="300" w:lineRule="auto"/>
            </w:pPr>
            <w:r>
              <w:rPr>
                <w:rFonts w:ascii="微软雅黑" w:hAnsi="微软雅黑" w:eastAsia="微软雅黑"/>
                <w:sz w:val="19"/>
              </w:rPr>
              <w:t>中小企业、技术创新中心</w:t>
            </w:r>
          </w:p>
        </w:tc>
        <w:tc>
          <w:tcPr>
            <w:tcW w:w="2986" w:type="dxa"/>
          </w:tcPr>
          <w:p w14:paraId="374F677C">
            <w:pPr>
              <w:spacing w:after="0" w:line="300" w:lineRule="auto"/>
            </w:pPr>
            <w:r>
              <w:rPr>
                <w:rFonts w:ascii="微软雅黑" w:hAnsi="微软雅黑" w:eastAsia="微软雅黑"/>
                <w:sz w:val="19"/>
              </w:rPr>
              <w:t>工艺资料、技术标准、产品资料的检索与问答</w:t>
            </w:r>
          </w:p>
        </w:tc>
      </w:tr>
      <w:tr w14:paraId="16DC2B19">
        <w:trPr>
          <w:jc w:val="center"/>
        </w:trPr>
        <w:tc>
          <w:tcPr>
            <w:tcW w:w="2986" w:type="dxa"/>
            <w:shd w:val="clear" w:color="auto" w:fill="F3EEFA"/>
          </w:tcPr>
          <w:p w14:paraId="57B663D1">
            <w:pPr>
              <w:spacing w:after="0" w:line="300" w:lineRule="auto"/>
            </w:pPr>
            <w:r>
              <w:rPr>
                <w:rFonts w:ascii="微软雅黑" w:hAnsi="微软雅黑" w:eastAsia="微软雅黑"/>
                <w:sz w:val="19"/>
              </w:rPr>
              <w:t>政策解读助手</w:t>
            </w:r>
          </w:p>
        </w:tc>
        <w:tc>
          <w:tcPr>
            <w:tcW w:w="2986" w:type="dxa"/>
            <w:shd w:val="clear" w:color="auto" w:fill="F3EEFA"/>
          </w:tcPr>
          <w:p w14:paraId="52021408">
            <w:pPr>
              <w:spacing w:after="0" w:line="300" w:lineRule="auto"/>
            </w:pPr>
            <w:r>
              <w:rPr>
                <w:rFonts w:ascii="微软雅黑" w:hAnsi="微软雅黑" w:eastAsia="微软雅黑"/>
                <w:sz w:val="19"/>
              </w:rPr>
              <w:t>街道、社区、创业者</w:t>
            </w:r>
          </w:p>
        </w:tc>
        <w:tc>
          <w:tcPr>
            <w:tcW w:w="2986" w:type="dxa"/>
            <w:shd w:val="clear" w:color="auto" w:fill="F3EEFA"/>
          </w:tcPr>
          <w:p w14:paraId="2F988B1C">
            <w:pPr>
              <w:spacing w:after="0" w:line="300" w:lineRule="auto"/>
            </w:pPr>
            <w:r>
              <w:rPr>
                <w:rFonts w:ascii="微软雅黑" w:hAnsi="微软雅黑" w:eastAsia="微软雅黑"/>
                <w:sz w:val="19"/>
              </w:rPr>
              <w:t>创业扶持、人才政策、项目申报政策的检索与解读</w:t>
            </w:r>
          </w:p>
        </w:tc>
      </w:tr>
      <w:tr w14:paraId="6A6CD01C">
        <w:trPr>
          <w:jc w:val="center"/>
        </w:trPr>
        <w:tc>
          <w:tcPr>
            <w:tcW w:w="2986" w:type="dxa"/>
          </w:tcPr>
          <w:p w14:paraId="071212B0">
            <w:pPr>
              <w:spacing w:after="0" w:line="300" w:lineRule="auto"/>
            </w:pPr>
            <w:r>
              <w:rPr>
                <w:rFonts w:ascii="微软雅黑" w:hAnsi="微软雅黑" w:eastAsia="微软雅黑"/>
                <w:sz w:val="19"/>
              </w:rPr>
              <w:t>新媒体运营助手</w:t>
            </w:r>
          </w:p>
        </w:tc>
        <w:tc>
          <w:tcPr>
            <w:tcW w:w="2986" w:type="dxa"/>
          </w:tcPr>
          <w:p w14:paraId="17B23587">
            <w:pPr>
              <w:spacing w:after="0" w:line="300" w:lineRule="auto"/>
            </w:pPr>
            <w:r>
              <w:rPr>
                <w:rFonts w:ascii="微软雅黑" w:hAnsi="微软雅黑" w:eastAsia="微软雅黑"/>
                <w:sz w:val="19"/>
              </w:rPr>
              <w:t>团委、社区、学校、机构</w:t>
            </w:r>
          </w:p>
        </w:tc>
        <w:tc>
          <w:tcPr>
            <w:tcW w:w="2986" w:type="dxa"/>
          </w:tcPr>
          <w:p w14:paraId="460FBAEA">
            <w:pPr>
              <w:spacing w:after="0" w:line="300" w:lineRule="auto"/>
            </w:pPr>
            <w:r>
              <w:rPr>
                <w:rFonts w:ascii="微软雅黑" w:hAnsi="微软雅黑" w:eastAsia="微软雅黑"/>
                <w:sz w:val="19"/>
              </w:rPr>
              <w:t>选题、成稿、排版、多平台分发</w:t>
            </w:r>
          </w:p>
        </w:tc>
      </w:tr>
    </w:tbl>
    <w:p w14:paraId="6AF6E17A"/>
    <w:p w14:paraId="3DADE0A9">
      <w:pPr>
        <w:pStyle w:val="5"/>
      </w:pPr>
      <w:r>
        <w:t>有什么用</w:t>
      </w:r>
    </w:p>
    <w:p w14:paraId="074700D6">
      <w:pPr>
        <w:pStyle w:val="16"/>
      </w:pPr>
      <w:r>
        <w:rPr>
          <w:rFonts w:ascii="微软雅黑" w:hAnsi="微软雅黑" w:eastAsia="微软雅黑"/>
        </w:rPr>
        <w:t>解决真实痛点：这些 Agent 对应的都是机构每天都在重复做的工作，价值直观可感；</w:t>
      </w:r>
    </w:p>
    <w:p w14:paraId="2456DAC2">
      <w:pPr>
        <w:pStyle w:val="16"/>
      </w:pPr>
      <w:r>
        <w:rPr>
          <w:rFonts w:ascii="微软雅黑" w:hAnsi="微软雅黑" w:eastAsia="微软雅黑"/>
        </w:rPr>
        <w:t>形成可复制模板：第一次为社工站做申报助手，第二次为另一家社工站做，成本会大幅下降；</w:t>
      </w:r>
    </w:p>
    <w:p w14:paraId="3C2B0C1A">
      <w:pPr>
        <w:pStyle w:val="16"/>
      </w:pPr>
      <w:r>
        <w:rPr>
          <w:rFonts w:ascii="微软雅黑" w:hAnsi="微软雅黑" w:eastAsia="微软雅黑"/>
        </w:rPr>
        <w:t>带动长期服务：Agent 交付后需要维护、更新知识库、调整流程，可以收取年度服务费。</w:t>
      </w:r>
    </w:p>
    <w:p w14:paraId="4240F5C4">
      <w:pPr>
        <w:pStyle w:val="5"/>
      </w:pPr>
      <w:r>
        <w:t>我可以做吗</w:t>
      </w:r>
    </w:p>
    <w:p w14:paraId="0D78F887">
      <w:pPr>
        <w:ind w:firstLine="440"/>
      </w:pPr>
      <w:r>
        <w:rPr>
          <w:rFonts w:ascii="微软雅黑" w:hAnsi="微软雅黑" w:eastAsia="微软雅黑"/>
        </w:rPr>
        <w:t>可以。以当前的开发工具和大模型 API 生态，一个计算机背景的个人完全可以独立完成知识库搭建、工作流编排和简单的前端界面。需要注意三点：</w:t>
      </w:r>
    </w:p>
    <w:p w14:paraId="2DB2C8B7">
      <w:pPr>
        <w:ind w:left="340"/>
      </w:pPr>
      <w:r>
        <w:rPr>
          <w:rFonts w:ascii="微软雅黑" w:hAnsi="微软雅黑" w:eastAsia="微软雅黑"/>
        </w:rPr>
        <w:t>1. 数据安全：涉及儿童信息、服务对象隐私、企业内部资料时，必须做好脱敏、权限控制和本地化部署选项，签订数据保护条款；</w:t>
      </w:r>
    </w:p>
    <w:p w14:paraId="0C9CC320">
      <w:pPr>
        <w:ind w:left="340"/>
      </w:pPr>
      <w:r>
        <w:rPr>
          <w:rFonts w:ascii="微软雅黑" w:hAnsi="微软雅黑" w:eastAsia="微软雅黑"/>
        </w:rPr>
        <w:t>2. 能力边界：明确告知客户 Agent 的输出需要人工审核，尤其是对外发布的文书和涉及专业判断的内容；</w:t>
      </w:r>
    </w:p>
    <w:p w14:paraId="5E94C7D9">
      <w:pPr>
        <w:ind w:left="340"/>
      </w:pPr>
      <w:r>
        <w:rPr>
          <w:rFonts w:ascii="微软雅黑" w:hAnsi="微软雅黑" w:eastAsia="微软雅黑"/>
        </w:rPr>
        <w:t>3. 模型合规：面向国内机构的项目，优先使用已完成备案的国内大模型服务。</w:t>
      </w:r>
    </w:p>
    <w:p w14:paraId="02C218E0">
      <w:pPr>
        <w:pStyle w:val="4"/>
      </w:pPr>
      <w:bookmarkStart w:id="39" w:name="_Toc69872510"/>
      <w:r>
        <w:t>5.4 业务二：Skill 工具包产品</w:t>
      </w:r>
      <w:bookmarkEnd w:id="39"/>
    </w:p>
    <w:p w14:paraId="398C99A1">
      <w:pPr>
        <w:pStyle w:val="5"/>
      </w:pPr>
      <w:r>
        <w:t>做什么</w:t>
      </w:r>
    </w:p>
    <w:p w14:paraId="71AC930D">
      <w:pPr>
        <w:ind w:firstLine="440"/>
      </w:pPr>
      <w:r>
        <w:rPr>
          <w:rFonts w:ascii="微软雅黑" w:hAnsi="微软雅黑" w:eastAsia="微软雅黑"/>
        </w:rPr>
        <w:t>把成熟的工作流打包为“方法 + 工具 + 培训”的产品，卖给同类机构和个人：</w:t>
      </w:r>
    </w:p>
    <w:p w14:paraId="0906C3FE">
      <w:pPr>
        <w:pStyle w:val="16"/>
      </w:pPr>
      <w:r>
        <w:rPr>
          <w:rFonts w:ascii="微软雅黑" w:hAnsi="微软雅黑" w:eastAsia="微软雅黑"/>
        </w:rPr>
        <w:t>公益项目文书工具包：申报书、结项报告、活动纪实模板与 Skill；</w:t>
      </w:r>
    </w:p>
    <w:p w14:paraId="04E41C30">
      <w:pPr>
        <w:pStyle w:val="16"/>
      </w:pPr>
      <w:r>
        <w:rPr>
          <w:rFonts w:ascii="微软雅黑" w:hAnsi="微软雅黑" w:eastAsia="微软雅黑"/>
        </w:rPr>
        <w:t>场馆讲解内容工具包：讲解词生成、问答库生成、多受众改写；</w:t>
      </w:r>
    </w:p>
    <w:p w14:paraId="50F59A2D">
      <w:pPr>
        <w:pStyle w:val="16"/>
      </w:pPr>
      <w:r>
        <w:rPr>
          <w:rFonts w:ascii="微软雅黑" w:hAnsi="微软雅黑" w:eastAsia="微软雅黑"/>
        </w:rPr>
        <w:t>具身智能教学工具包：教案生成、实验手册生成、课件大纲生成；</w:t>
      </w:r>
    </w:p>
    <w:p w14:paraId="0126F51A">
      <w:pPr>
        <w:pStyle w:val="16"/>
      </w:pPr>
      <w:r>
        <w:rPr>
          <w:rFonts w:ascii="微软雅黑" w:hAnsi="微软雅黑" w:eastAsia="微软雅黑"/>
        </w:rPr>
        <w:t>科创竞赛工具包：申报书框架、路演稿、答辩问答库；</w:t>
      </w:r>
    </w:p>
    <w:p w14:paraId="269814CE">
      <w:pPr>
        <w:pStyle w:val="16"/>
      </w:pPr>
      <w:r>
        <w:rPr>
          <w:rFonts w:ascii="微软雅黑" w:hAnsi="微软雅黑" w:eastAsia="微软雅黑"/>
        </w:rPr>
        <w:t>公众号运营工具包：选题、成稿、排版流程。</w:t>
      </w:r>
    </w:p>
    <w:p w14:paraId="39FB7E99">
      <w:pPr>
        <w:pStyle w:val="5"/>
      </w:pPr>
      <w:r>
        <w:t>有什么用</w:t>
      </w:r>
    </w:p>
    <w:p w14:paraId="355ED078">
      <w:pPr>
        <w:pStyle w:val="16"/>
      </w:pPr>
      <w:r>
        <w:rPr>
          <w:rFonts w:ascii="微软雅黑" w:hAnsi="微软雅黑" w:eastAsia="微软雅黑"/>
        </w:rPr>
        <w:t>高毛利：数字产品一次开发、多次销售，边际成本接近零；</w:t>
      </w:r>
    </w:p>
    <w:p w14:paraId="0C531BA1">
      <w:pPr>
        <w:pStyle w:val="16"/>
      </w:pPr>
      <w:r>
        <w:rPr>
          <w:rFonts w:ascii="微软雅黑" w:hAnsi="微软雅黑" w:eastAsia="微软雅黑"/>
        </w:rPr>
        <w:t>扩大覆盖面：不受个人交付时间限制，可以面向全国用户；</w:t>
      </w:r>
    </w:p>
    <w:p w14:paraId="18248741">
      <w:pPr>
        <w:pStyle w:val="16"/>
      </w:pPr>
      <w:r>
        <w:rPr>
          <w:rFonts w:ascii="微软雅黑" w:hAnsi="微软雅黑" w:eastAsia="微软雅黑"/>
        </w:rPr>
        <w:t>建立行业影响力：工具包用户多了，创享艺苑会成为某类场景的“方法标准”。</w:t>
      </w:r>
    </w:p>
    <w:p w14:paraId="70D8EFCB">
      <w:pPr>
        <w:pStyle w:val="5"/>
      </w:pPr>
      <w:r>
        <w:t>我可以做吗</w:t>
      </w:r>
    </w:p>
    <w:p w14:paraId="61C4F7AC">
      <w:pPr>
        <w:ind w:firstLine="440"/>
      </w:pPr>
      <w:r>
        <w:rPr>
          <w:rFonts w:ascii="微软雅黑" w:hAnsi="微软雅黑" w:eastAsia="微软雅黑"/>
        </w:rPr>
        <w:t>可以，但时机要对。Skill 工具包需要先在真实项目中被验证好用，才有说服力。建议每个工具包都至少在两到三个真实项目中打磨过，再对外售卖。销售时附带使用说明、示例和培训，单纯卖“提示词”或“文件”价值有限，用户买的是“用了就能出结果”。</w:t>
      </w:r>
    </w:p>
    <w:p w14:paraId="15639553">
      <w:pPr>
        <w:pStyle w:val="4"/>
      </w:pPr>
      <w:bookmarkStart w:id="40" w:name="_Toc1821204308"/>
      <w:r>
        <w:t>5.5 业务三：机构智能化培训与咨询</w:t>
      </w:r>
      <w:bookmarkEnd w:id="40"/>
    </w:p>
    <w:p w14:paraId="1734108D">
      <w:pPr>
        <w:pStyle w:val="5"/>
      </w:pPr>
      <w:r>
        <w:t>做什么</w:t>
      </w:r>
    </w:p>
    <w:p w14:paraId="40DEA0AF">
      <w:pPr>
        <w:pStyle w:val="16"/>
      </w:pPr>
      <w:r>
        <w:rPr>
          <w:rFonts w:ascii="微软雅黑" w:hAnsi="微软雅黑" w:eastAsia="微软雅黑"/>
        </w:rPr>
        <w:t>AI 办公培训：教社工、教师、场馆工作人员、团委干部用 AI 工具提效；</w:t>
      </w:r>
    </w:p>
    <w:p w14:paraId="7CFA7DC8">
      <w:pPr>
        <w:pStyle w:val="16"/>
      </w:pPr>
      <w:r>
        <w:rPr>
          <w:rFonts w:ascii="微软雅黑" w:hAnsi="微软雅黑" w:eastAsia="微软雅黑"/>
        </w:rPr>
        <w:t>Agent 搭建工作坊：教机构内部人员自己搭建简单的工作流；</w:t>
      </w:r>
    </w:p>
    <w:p w14:paraId="33337C12">
      <w:pPr>
        <w:pStyle w:val="16"/>
      </w:pPr>
      <w:r>
        <w:rPr>
          <w:rFonts w:ascii="微软雅黑" w:hAnsi="微软雅黑" w:eastAsia="微软雅黑"/>
        </w:rPr>
        <w:t>智能化诊断：梳理机构工作流程，找出最值得用 AI 改造的环节，输出改造方案。</w:t>
      </w:r>
    </w:p>
    <w:p w14:paraId="5B0831C6">
      <w:pPr>
        <w:pStyle w:val="5"/>
      </w:pPr>
      <w:r>
        <w:t>有什么用</w:t>
      </w:r>
    </w:p>
    <w:p w14:paraId="37734134">
      <w:pPr>
        <w:pStyle w:val="16"/>
      </w:pPr>
      <w:r>
        <w:rPr>
          <w:rFonts w:ascii="微软雅黑" w:hAnsi="微软雅黑" w:eastAsia="微软雅黑"/>
        </w:rPr>
        <w:t>门槛低、需求广：几乎所有机构都有“学会用 AI”的需求；</w:t>
      </w:r>
    </w:p>
    <w:p w14:paraId="0C326EB0">
      <w:pPr>
        <w:pStyle w:val="16"/>
      </w:pPr>
      <w:r>
        <w:rPr>
          <w:rFonts w:ascii="微软雅黑" w:hAnsi="微软雅黑" w:eastAsia="微软雅黑"/>
        </w:rPr>
        <w:t>带动定制项目：培训后，机构往往会提出定制需求，转化为 Agent 开发项目；</w:t>
      </w:r>
    </w:p>
    <w:p w14:paraId="3683EC85">
      <w:pPr>
        <w:pStyle w:val="16"/>
      </w:pPr>
      <w:r>
        <w:rPr>
          <w:rFonts w:ascii="微软雅黑" w:hAnsi="微软雅黑" w:eastAsia="微软雅黑"/>
        </w:rPr>
        <w:t>契合校地合作平台：社会工作实践教育基地可以成为社工数字化培训的载体。</w:t>
      </w:r>
    </w:p>
    <w:p w14:paraId="10ECAD6E">
      <w:pPr>
        <w:pStyle w:val="5"/>
      </w:pPr>
      <w:r>
        <w:t>我可以做吗</w:t>
      </w:r>
    </w:p>
    <w:p w14:paraId="5847BFBF">
      <w:pPr>
        <w:ind w:firstLine="440"/>
      </w:pPr>
      <w:r>
        <w:rPr>
          <w:rFonts w:ascii="微软雅黑" w:hAnsi="微软雅黑" w:eastAsia="微软雅黑"/>
        </w:rPr>
        <w:t>可以。创始人有大学生创业者联盟的分享经验，也有社区和社工体系的合作关系。培训内容要贴近对方的真实工作，例如给社工讲“如何三十分钟写完一份活动纪实”，比讲“大模型原理”有效得多。</w:t>
      </w:r>
    </w:p>
    <w:p w14:paraId="3533B885">
      <w:pPr>
        <w:pStyle w:val="4"/>
      </w:pPr>
      <w:bookmarkStart w:id="41" w:name="_Toc896383865"/>
      <w:r>
        <w:t>5.6 业务四：Agent 开发技术服务</w:t>
      </w:r>
      <w:bookmarkEnd w:id="41"/>
    </w:p>
    <w:p w14:paraId="5ABA89D6">
      <w:pPr>
        <w:pStyle w:val="5"/>
      </w:pPr>
      <w:r>
        <w:t>做什么</w:t>
      </w:r>
    </w:p>
    <w:p w14:paraId="4703D115">
      <w:pPr>
        <w:ind w:firstLine="440"/>
      </w:pPr>
      <w:r>
        <w:rPr>
          <w:rFonts w:ascii="微软雅黑" w:hAnsi="微软雅黑" w:eastAsia="微软雅黑"/>
        </w:rPr>
        <w:t>为有技术需求但缺少人手的团队提供技术外包，例如：知识库系统搭建、Agent 后端开发、工作流集成、数据处理脚本、小程序接入 AI 能力等。</w:t>
      </w:r>
    </w:p>
    <w:p w14:paraId="713B59A5">
      <w:pPr>
        <w:pStyle w:val="5"/>
      </w:pPr>
      <w:r>
        <w:t>有什么用</w:t>
      </w:r>
    </w:p>
    <w:p w14:paraId="36248563">
      <w:pPr>
        <w:ind w:firstLine="440"/>
      </w:pPr>
      <w:r>
        <w:rPr>
          <w:rFonts w:ascii="微软雅黑" w:hAnsi="微软雅黑" w:eastAsia="微软雅黑"/>
        </w:rPr>
        <w:t>补充现金流，同时保持技术手感，接触更多技术场景。</w:t>
      </w:r>
    </w:p>
    <w:p w14:paraId="08146DED">
      <w:pPr>
        <w:pStyle w:val="5"/>
      </w:pPr>
      <w:r>
        <w:t>我可以做吗</w:t>
      </w:r>
    </w:p>
    <w:p w14:paraId="0BBF3822">
      <w:pPr>
        <w:ind w:firstLine="440"/>
      </w:pPr>
      <w:r>
        <w:rPr>
          <w:rFonts w:ascii="微软雅黑" w:hAnsi="微软雅黑" w:eastAsia="微软雅黑"/>
        </w:rPr>
        <w:t>可以，但要控制比例。通用技术外包竞争激烈、价格透明，容易陷入低价竞争，挤占主线时间。建议只接与具身智能、Agent、公益、文创相关的技术项目，通用外包作为补充，不作为主业。</w:t>
      </w:r>
    </w:p>
    <w:p w14:paraId="3B55FDAB">
      <w:pPr>
        <w:pStyle w:val="4"/>
      </w:pPr>
      <w:bookmarkStart w:id="42" w:name="_Toc925835350"/>
      <w:r>
        <w:t>5.7 Agent 主线的复利机制</w:t>
      </w:r>
      <w:bookmarkEnd w:id="42"/>
    </w:p>
    <w:p w14:paraId="65FACBDD">
      <w:pPr>
        <w:ind w:firstLine="440"/>
      </w:pPr>
      <w:r>
        <w:rPr>
          <w:rFonts w:ascii="微软雅黑" w:hAnsi="微软雅黑" w:eastAsia="微软雅黑"/>
        </w:rPr>
        <w:t>Agent 主线的核心是“交付即训练”：</w:t>
      </w:r>
    </w:p>
    <w:p w14:paraId="369519B9">
      <w:pPr>
        <w:ind w:firstLine="440"/>
      </w:pPr>
      <w:r>
        <w:rPr>
          <w:rFonts w:ascii="微软雅黑" w:hAnsi="微软雅黑" w:eastAsia="微软雅黑"/>
        </w:rPr>
        <w:t>需求对接 → 用现有 Skill 链路快速产出 → 人工把控立意与质量 → 交付客户 → 记录客户修改意见 → 反向优化 Skill → 下一单更快更好。</w:t>
      </w:r>
    </w:p>
    <w:p w14:paraId="18C34F59">
      <w:pPr>
        <w:ind w:firstLine="440"/>
      </w:pPr>
      <w:r>
        <w:rPr>
          <w:rFonts w:ascii="微软雅黑" w:hAnsi="微软雅黑" w:eastAsia="微软雅黑"/>
        </w:rPr>
        <w:t>每交付一个项目，Skill 库就更成熟一点。项目越多，单个项目的交付时间越短，质量越稳定，利润越高。未来团队成员加入时，直接使用已经打磨好的 Skill 库工作，而不是从零摸索。</w:t>
      </w:r>
    </w:p>
    <w:p w14:paraId="5CAB57DC">
      <w:pPr>
        <w:pStyle w:val="4"/>
      </w:pPr>
      <w:bookmarkStart w:id="43" w:name="_Toc1995704935"/>
      <w:r>
        <w:t>5.8 两条主线的融合</w:t>
      </w:r>
      <w:bookmarkEnd w:id="43"/>
    </w:p>
    <w:p w14:paraId="48A6C47A">
      <w:pPr>
        <w:ind w:firstLine="440"/>
      </w:pPr>
      <w:r>
        <w:rPr>
          <w:rFonts w:ascii="微软雅黑" w:hAnsi="微软雅黑" w:eastAsia="微软雅黑"/>
        </w:rPr>
        <w:t>具身智能与 AI Agent 两条主线，在创享艺苑内部是融合关系：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4BBEBFB1">
        <w:trPr>
          <w:jc w:val="center"/>
        </w:trPr>
        <w:tc>
          <w:tcPr>
            <w:tcW w:w="4479" w:type="dxa"/>
            <w:shd w:val="clear" w:color="auto" w:fill="3B1466"/>
          </w:tcPr>
          <w:p w14:paraId="40B954F0">
            <w:pPr>
              <w:spacing w:after="0" w:line="300" w:lineRule="auto"/>
            </w:pPr>
            <w:r>
              <w:rPr>
                <w:rFonts w:ascii="微软雅黑" w:hAnsi="微软雅黑" w:eastAsia="微软雅黑"/>
                <w:b/>
                <w:color w:val="FFFFFF"/>
                <w:sz w:val="19"/>
              </w:rPr>
              <w:t>融合点</w:t>
            </w:r>
          </w:p>
        </w:tc>
        <w:tc>
          <w:tcPr>
            <w:tcW w:w="4479" w:type="dxa"/>
            <w:shd w:val="clear" w:color="auto" w:fill="3B1466"/>
          </w:tcPr>
          <w:p w14:paraId="5BBE323D">
            <w:pPr>
              <w:spacing w:after="0" w:line="300" w:lineRule="auto"/>
            </w:pPr>
            <w:r>
              <w:rPr>
                <w:rFonts w:ascii="微软雅黑" w:hAnsi="微软雅黑" w:eastAsia="微软雅黑"/>
                <w:b/>
                <w:color w:val="FFFFFF"/>
                <w:sz w:val="19"/>
              </w:rPr>
              <w:t>说明</w:t>
            </w:r>
          </w:p>
        </w:tc>
      </w:tr>
      <w:tr w14:paraId="3D0FE7AC">
        <w:trPr>
          <w:jc w:val="center"/>
        </w:trPr>
        <w:tc>
          <w:tcPr>
            <w:tcW w:w="4479" w:type="dxa"/>
          </w:tcPr>
          <w:p w14:paraId="63C1CE2F">
            <w:pPr>
              <w:spacing w:after="0" w:line="300" w:lineRule="auto"/>
            </w:pPr>
            <w:r>
              <w:rPr>
                <w:rFonts w:ascii="微软雅黑" w:hAnsi="微软雅黑" w:eastAsia="微软雅黑"/>
                <w:sz w:val="19"/>
              </w:rPr>
              <w:t>知识融合</w:t>
            </w:r>
          </w:p>
        </w:tc>
        <w:tc>
          <w:tcPr>
            <w:tcW w:w="4479" w:type="dxa"/>
          </w:tcPr>
          <w:p w14:paraId="2EFFC3F7">
            <w:pPr>
              <w:spacing w:after="0" w:line="300" w:lineRule="auto"/>
            </w:pPr>
            <w:r>
              <w:rPr>
                <w:rFonts w:ascii="微软雅黑" w:hAnsi="微软雅黑" w:eastAsia="微软雅黑"/>
                <w:sz w:val="19"/>
              </w:rPr>
              <w:t>VLA 知识库接入 Agent，形成具身智能研究助手，同时为科普、课程、咨询提供检索能力</w:t>
            </w:r>
          </w:p>
        </w:tc>
      </w:tr>
      <w:tr w14:paraId="6EBA17D3">
        <w:trPr>
          <w:jc w:val="center"/>
        </w:trPr>
        <w:tc>
          <w:tcPr>
            <w:tcW w:w="4479" w:type="dxa"/>
            <w:shd w:val="clear" w:color="auto" w:fill="F3EEFA"/>
          </w:tcPr>
          <w:p w14:paraId="1612E08E">
            <w:pPr>
              <w:spacing w:after="0" w:line="300" w:lineRule="auto"/>
            </w:pPr>
            <w:r>
              <w:rPr>
                <w:rFonts w:ascii="微软雅黑" w:hAnsi="微软雅黑" w:eastAsia="微软雅黑"/>
                <w:sz w:val="19"/>
              </w:rPr>
              <w:t>能力融合</w:t>
            </w:r>
          </w:p>
        </w:tc>
        <w:tc>
          <w:tcPr>
            <w:tcW w:w="4479" w:type="dxa"/>
            <w:shd w:val="clear" w:color="auto" w:fill="F3EEFA"/>
          </w:tcPr>
          <w:p w14:paraId="5CDF240D">
            <w:pPr>
              <w:spacing w:after="0" w:line="300" w:lineRule="auto"/>
            </w:pPr>
            <w:r>
              <w:rPr>
                <w:rFonts w:ascii="微软雅黑" w:hAnsi="微软雅黑" w:eastAsia="微软雅黑"/>
                <w:sz w:val="19"/>
              </w:rPr>
              <w:t>Agent 的任务规划、工具调用能力，是具身智能机器人“大脑”的基础，Agent 经验可迁移到机器人任务编排</w:t>
            </w:r>
          </w:p>
        </w:tc>
      </w:tr>
      <w:tr w14:paraId="3F312215">
        <w:trPr>
          <w:jc w:val="center"/>
        </w:trPr>
        <w:tc>
          <w:tcPr>
            <w:tcW w:w="4479" w:type="dxa"/>
          </w:tcPr>
          <w:p w14:paraId="783111F6">
            <w:pPr>
              <w:spacing w:after="0" w:line="300" w:lineRule="auto"/>
            </w:pPr>
            <w:r>
              <w:rPr>
                <w:rFonts w:ascii="微软雅黑" w:hAnsi="微软雅黑" w:eastAsia="微软雅黑"/>
                <w:sz w:val="19"/>
              </w:rPr>
              <w:t>产品融合</w:t>
            </w:r>
          </w:p>
        </w:tc>
        <w:tc>
          <w:tcPr>
            <w:tcW w:w="4479" w:type="dxa"/>
          </w:tcPr>
          <w:p w14:paraId="369F5F0C">
            <w:pPr>
              <w:spacing w:after="0" w:line="300" w:lineRule="auto"/>
            </w:pPr>
            <w:r>
              <w:rPr>
                <w:rFonts w:ascii="微软雅黑" w:hAnsi="微软雅黑" w:eastAsia="微软雅黑"/>
                <w:sz w:val="19"/>
              </w:rPr>
              <w:t>机器人讲解员 = 场馆知识库 Agent + 语音交互 + 服务机器人硬件</w:t>
            </w:r>
          </w:p>
        </w:tc>
      </w:tr>
      <w:tr w14:paraId="578CD71C">
        <w:trPr>
          <w:jc w:val="center"/>
        </w:trPr>
        <w:tc>
          <w:tcPr>
            <w:tcW w:w="4479" w:type="dxa"/>
            <w:shd w:val="clear" w:color="auto" w:fill="F3EEFA"/>
          </w:tcPr>
          <w:p w14:paraId="3F4C05EA">
            <w:pPr>
              <w:spacing w:after="0" w:line="300" w:lineRule="auto"/>
            </w:pPr>
            <w:r>
              <w:rPr>
                <w:rFonts w:ascii="微软雅黑" w:hAnsi="微软雅黑" w:eastAsia="微软雅黑"/>
                <w:sz w:val="19"/>
              </w:rPr>
              <w:t>场景融合</w:t>
            </w:r>
          </w:p>
        </w:tc>
        <w:tc>
          <w:tcPr>
            <w:tcW w:w="4479" w:type="dxa"/>
            <w:shd w:val="clear" w:color="auto" w:fill="F3EEFA"/>
          </w:tcPr>
          <w:p w14:paraId="40661D00">
            <w:pPr>
              <w:spacing w:after="0" w:line="300" w:lineRule="auto"/>
            </w:pPr>
            <w:r>
              <w:rPr>
                <w:rFonts w:ascii="微软雅黑" w:hAnsi="微软雅黑" w:eastAsia="微软雅黑"/>
                <w:sz w:val="19"/>
              </w:rPr>
              <w:t>社区儿童站点既用 Agent 做服务记录，也开展具身智能启蒙课</w:t>
            </w:r>
          </w:p>
        </w:tc>
      </w:tr>
      <w:tr w14:paraId="6804603F">
        <w:trPr>
          <w:jc w:val="center"/>
        </w:trPr>
        <w:tc>
          <w:tcPr>
            <w:tcW w:w="4479" w:type="dxa"/>
          </w:tcPr>
          <w:p w14:paraId="561719D0">
            <w:pPr>
              <w:spacing w:after="0" w:line="300" w:lineRule="auto"/>
            </w:pPr>
            <w:r>
              <w:rPr>
                <w:rFonts w:ascii="微软雅黑" w:hAnsi="微软雅黑" w:eastAsia="微软雅黑"/>
                <w:sz w:val="19"/>
              </w:rPr>
              <w:t>品牌融合</w:t>
            </w:r>
          </w:p>
        </w:tc>
        <w:tc>
          <w:tcPr>
            <w:tcW w:w="4479" w:type="dxa"/>
          </w:tcPr>
          <w:p w14:paraId="6041A29B">
            <w:pPr>
              <w:spacing w:after="0" w:line="300" w:lineRule="auto"/>
            </w:pPr>
            <w:r>
              <w:rPr>
                <w:rFonts w:ascii="微软雅黑" w:hAnsi="微软雅黑" w:eastAsia="微软雅黑"/>
                <w:sz w:val="19"/>
              </w:rPr>
              <w:t>对外统一为“具身智能 + AI Agent 场景应用服务商”</w:t>
            </w:r>
          </w:p>
        </w:tc>
      </w:tr>
    </w:tbl>
    <w:p w14:paraId="470E69EA"/>
    <w:p w14:paraId="1A33564D">
      <w:pPr>
        <w:ind w:firstLine="440"/>
      </w:pPr>
      <w:r>
        <w:rPr>
          <w:rFonts w:ascii="微软雅黑" w:hAnsi="微软雅黑" w:eastAsia="微软雅黑"/>
        </w:rPr>
        <w:t>这种融合让创享艺苑的业务不是一堆零散服务，而是一个围绕“智能体”展开的体系：数字世界的智能体（Agent）和物理世界的智能体（具身智能），服务于同一批场景和客户。</w:t>
      </w:r>
    </w:p>
    <w:p w14:paraId="7DFA361F">
      <w:r>
        <w:br w:type="page"/>
      </w:r>
    </w:p>
    <w:p w14:paraId="78C3003E">
      <w:pPr>
        <w:pStyle w:val="3"/>
      </w:pPr>
      <w:bookmarkStart w:id="44" w:name="_Toc265760052"/>
      <w:r>
        <w:t>第六章 服务场景与渠道</w:t>
      </w:r>
      <w:bookmarkEnd w:id="44"/>
    </w:p>
    <w:p w14:paraId="65C238C7">
      <w:pPr>
        <w:ind w:firstLine="440"/>
      </w:pPr>
      <w:r>
        <w:rPr>
          <w:rFonts w:ascii="微软雅黑" w:hAnsi="微软雅黑" w:eastAsia="微软雅黑"/>
        </w:rPr>
        <w:t>具身智能与 AI Agent 是创享艺苑的核心能力，科技、文创、志愿公益、教育研学、产业与基层治理，是这两项能力落地的服务场景。本章逐一说明：每个场景服务谁、提供什么、通过什么渠道触达、为什么创享艺苑能进入。</w:t>
      </w:r>
    </w:p>
    <w:p w14:paraId="75D3563D">
      <w:pPr>
        <w:pStyle w:val="4"/>
      </w:pPr>
      <w:bookmarkStart w:id="45" w:name="_Toc2010691851"/>
      <w:r>
        <w:t>6.1 科技场景</w:t>
      </w:r>
      <w:bookmarkEnd w:id="45"/>
    </w:p>
    <w:p w14:paraId="6D196D7F">
      <w:pPr>
        <w:pStyle w:val="5"/>
      </w:pPr>
      <w:r>
        <w:t>服务对象</w:t>
      </w:r>
    </w:p>
    <w:p w14:paraId="576C9A73">
      <w:pPr>
        <w:pStyle w:val="16"/>
      </w:pPr>
      <w:r>
        <w:rPr>
          <w:rFonts w:ascii="微软雅黑" w:hAnsi="微软雅黑" w:eastAsia="微软雅黑"/>
        </w:rPr>
        <w:t>高校课题组与科研团队，例如智能机器人团队、智能感知与集成测试团队、大数据与人工智能团队；</w:t>
      </w:r>
    </w:p>
    <w:p w14:paraId="12FD3F81">
      <w:pPr>
        <w:pStyle w:val="16"/>
      </w:pPr>
      <w:r>
        <w:rPr>
          <w:rFonts w:ascii="微软雅黑" w:hAnsi="微软雅黑" w:eastAsia="微软雅黑"/>
        </w:rPr>
        <w:t>具身智能、机器人、智能制造类初创企业；</w:t>
      </w:r>
    </w:p>
    <w:p w14:paraId="70E33377">
      <w:pPr>
        <w:pStyle w:val="16"/>
      </w:pPr>
      <w:r>
        <w:rPr>
          <w:rFonts w:ascii="微软雅黑" w:hAnsi="微软雅黑" w:eastAsia="微软雅黑"/>
        </w:rPr>
        <w:t>学科竞赛团队，包括挑战杯、互联网+、中国机器人大赛、电子设计竞赛等参赛团队；</w:t>
      </w:r>
    </w:p>
    <w:p w14:paraId="32919F90">
      <w:pPr>
        <w:pStyle w:val="16"/>
      </w:pPr>
      <w:r>
        <w:rPr>
          <w:rFonts w:ascii="微软雅黑" w:hAnsi="微软雅黑" w:eastAsia="微软雅黑"/>
        </w:rPr>
        <w:t>区域科创平台入驻项目，例如晋创谷·朔州内的科研团队和创新项目；</w:t>
      </w:r>
    </w:p>
    <w:p w14:paraId="6FEA6E91">
      <w:pPr>
        <w:pStyle w:val="16"/>
      </w:pPr>
      <w:r>
        <w:rPr>
          <w:rFonts w:ascii="微软雅黑" w:hAnsi="微软雅黑" w:eastAsia="微软雅黑"/>
        </w:rPr>
        <w:t>技术创新中心，例如陶瓷产业“数智化”跨界融合技术创新中心。</w:t>
      </w:r>
    </w:p>
    <w:p w14:paraId="6313DF11">
      <w:pPr>
        <w:pStyle w:val="5"/>
      </w:pPr>
      <w:r>
        <w:t>提供什么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69791947">
        <w:trPr>
          <w:jc w:val="center"/>
        </w:trPr>
        <w:tc>
          <w:tcPr>
            <w:tcW w:w="2986" w:type="dxa"/>
            <w:shd w:val="clear" w:color="auto" w:fill="3B1466"/>
          </w:tcPr>
          <w:p w14:paraId="53C72330">
            <w:pPr>
              <w:spacing w:after="0" w:line="300" w:lineRule="auto"/>
            </w:pPr>
            <w:r>
              <w:rPr>
                <w:rFonts w:ascii="微软雅黑" w:hAnsi="微软雅黑" w:eastAsia="微软雅黑"/>
                <w:b/>
                <w:color w:val="FFFFFF"/>
                <w:sz w:val="19"/>
              </w:rPr>
              <w:t>服务</w:t>
            </w:r>
          </w:p>
        </w:tc>
        <w:tc>
          <w:tcPr>
            <w:tcW w:w="2986" w:type="dxa"/>
            <w:shd w:val="clear" w:color="auto" w:fill="3B1466"/>
          </w:tcPr>
          <w:p w14:paraId="798D3601">
            <w:pPr>
              <w:spacing w:after="0" w:line="300" w:lineRule="auto"/>
            </w:pPr>
            <w:r>
              <w:rPr>
                <w:rFonts w:ascii="微软雅黑" w:hAnsi="微软雅黑" w:eastAsia="微软雅黑"/>
                <w:b/>
                <w:color w:val="FFFFFF"/>
                <w:sz w:val="19"/>
              </w:rPr>
              <w:t>对应主线</w:t>
            </w:r>
          </w:p>
        </w:tc>
        <w:tc>
          <w:tcPr>
            <w:tcW w:w="2986" w:type="dxa"/>
            <w:shd w:val="clear" w:color="auto" w:fill="3B1466"/>
          </w:tcPr>
          <w:p w14:paraId="743ADDAD">
            <w:pPr>
              <w:spacing w:after="0" w:line="300" w:lineRule="auto"/>
            </w:pPr>
            <w:r>
              <w:rPr>
                <w:rFonts w:ascii="微软雅黑" w:hAnsi="微软雅黑" w:eastAsia="微软雅黑"/>
                <w:b/>
                <w:color w:val="FFFFFF"/>
                <w:sz w:val="19"/>
              </w:rPr>
              <w:t>内容</w:t>
            </w:r>
          </w:p>
        </w:tc>
      </w:tr>
      <w:tr w14:paraId="74CC9D7E">
        <w:trPr>
          <w:jc w:val="center"/>
        </w:trPr>
        <w:tc>
          <w:tcPr>
            <w:tcW w:w="2986" w:type="dxa"/>
          </w:tcPr>
          <w:p w14:paraId="298CA800">
            <w:pPr>
              <w:spacing w:after="0" w:line="300" w:lineRule="auto"/>
            </w:pPr>
            <w:r>
              <w:rPr>
                <w:rFonts w:ascii="微软雅黑" w:hAnsi="微软雅黑" w:eastAsia="微软雅黑"/>
                <w:sz w:val="19"/>
              </w:rPr>
              <w:t>科创路演叙事</w:t>
            </w:r>
          </w:p>
        </w:tc>
        <w:tc>
          <w:tcPr>
            <w:tcW w:w="2986" w:type="dxa"/>
          </w:tcPr>
          <w:p w14:paraId="3FF3851B">
            <w:pPr>
              <w:spacing w:after="0" w:line="300" w:lineRule="auto"/>
            </w:pPr>
            <w:r>
              <w:rPr>
                <w:rFonts w:ascii="微软雅黑" w:hAnsi="微软雅黑" w:eastAsia="微软雅黑"/>
                <w:sz w:val="19"/>
              </w:rPr>
              <w:t>具身智能 + Agent</w:t>
            </w:r>
          </w:p>
        </w:tc>
        <w:tc>
          <w:tcPr>
            <w:tcW w:w="2986" w:type="dxa"/>
          </w:tcPr>
          <w:p w14:paraId="4FBF28C3">
            <w:pPr>
              <w:spacing w:after="0" w:line="300" w:lineRule="auto"/>
            </w:pPr>
            <w:r>
              <w:rPr>
                <w:rFonts w:ascii="微软雅黑" w:hAnsi="微软雅黑" w:eastAsia="微软雅黑"/>
                <w:sz w:val="19"/>
              </w:rPr>
              <w:t>路演稿、PPT 文案、展示视频脚本、答辩问答库</w:t>
            </w:r>
          </w:p>
        </w:tc>
      </w:tr>
      <w:tr w14:paraId="1CC99D03">
        <w:trPr>
          <w:jc w:val="center"/>
        </w:trPr>
        <w:tc>
          <w:tcPr>
            <w:tcW w:w="2986" w:type="dxa"/>
            <w:shd w:val="clear" w:color="auto" w:fill="F3EEFA"/>
          </w:tcPr>
          <w:p w14:paraId="4838E5C7">
            <w:pPr>
              <w:spacing w:after="0" w:line="300" w:lineRule="auto"/>
            </w:pPr>
            <w:r>
              <w:rPr>
                <w:rFonts w:ascii="微软雅黑" w:hAnsi="微软雅黑" w:eastAsia="微软雅黑"/>
                <w:sz w:val="19"/>
              </w:rPr>
              <w:t>技术科普转化</w:t>
            </w:r>
          </w:p>
        </w:tc>
        <w:tc>
          <w:tcPr>
            <w:tcW w:w="2986" w:type="dxa"/>
            <w:shd w:val="clear" w:color="auto" w:fill="F3EEFA"/>
          </w:tcPr>
          <w:p w14:paraId="749F9BE1">
            <w:pPr>
              <w:spacing w:after="0" w:line="300" w:lineRule="auto"/>
            </w:pPr>
            <w:r>
              <w:rPr>
                <w:rFonts w:ascii="微软雅黑" w:hAnsi="微软雅黑" w:eastAsia="微软雅黑"/>
                <w:sz w:val="19"/>
              </w:rPr>
              <w:t>具身智能</w:t>
            </w:r>
          </w:p>
        </w:tc>
        <w:tc>
          <w:tcPr>
            <w:tcW w:w="2986" w:type="dxa"/>
            <w:shd w:val="clear" w:color="auto" w:fill="F3EEFA"/>
          </w:tcPr>
          <w:p w14:paraId="5FB15406">
            <w:pPr>
              <w:spacing w:after="0" w:line="300" w:lineRule="auto"/>
            </w:pPr>
            <w:r>
              <w:rPr>
                <w:rFonts w:ascii="微软雅黑" w:hAnsi="微软雅黑" w:eastAsia="微软雅黑"/>
                <w:sz w:val="19"/>
              </w:rPr>
              <w:t>把论文、专利、项目成果转写为科普文章和视频脚本</w:t>
            </w:r>
          </w:p>
        </w:tc>
      </w:tr>
      <w:tr w14:paraId="36058FD3">
        <w:trPr>
          <w:jc w:val="center"/>
        </w:trPr>
        <w:tc>
          <w:tcPr>
            <w:tcW w:w="2986" w:type="dxa"/>
          </w:tcPr>
          <w:p w14:paraId="1690D076">
            <w:pPr>
              <w:spacing w:after="0" w:line="300" w:lineRule="auto"/>
            </w:pPr>
            <w:r>
              <w:rPr>
                <w:rFonts w:ascii="微软雅黑" w:hAnsi="微软雅黑" w:eastAsia="微软雅黑"/>
                <w:sz w:val="19"/>
              </w:rPr>
              <w:t>具身智能研究助手</w:t>
            </w:r>
          </w:p>
        </w:tc>
        <w:tc>
          <w:tcPr>
            <w:tcW w:w="2986" w:type="dxa"/>
          </w:tcPr>
          <w:p w14:paraId="0D60C9B0">
            <w:pPr>
              <w:spacing w:after="0" w:line="300" w:lineRule="auto"/>
            </w:pPr>
            <w:r>
              <w:rPr>
                <w:rFonts w:ascii="微软雅黑" w:hAnsi="微软雅黑" w:eastAsia="微软雅黑"/>
                <w:sz w:val="19"/>
              </w:rPr>
              <w:t>Agent</w:t>
            </w:r>
          </w:p>
        </w:tc>
        <w:tc>
          <w:tcPr>
            <w:tcW w:w="2986" w:type="dxa"/>
          </w:tcPr>
          <w:p w14:paraId="0758A18F">
            <w:pPr>
              <w:spacing w:after="0" w:line="300" w:lineRule="auto"/>
            </w:pPr>
            <w:r>
              <w:rPr>
                <w:rFonts w:ascii="微软雅黑" w:hAnsi="微软雅黑" w:eastAsia="微软雅黑"/>
                <w:sz w:val="19"/>
              </w:rPr>
              <w:t>基于 VLA 知识库的文献检索、技术对比、综述初稿</w:t>
            </w:r>
          </w:p>
        </w:tc>
      </w:tr>
      <w:tr w14:paraId="0E7168C2">
        <w:trPr>
          <w:jc w:val="center"/>
        </w:trPr>
        <w:tc>
          <w:tcPr>
            <w:tcW w:w="2986" w:type="dxa"/>
            <w:shd w:val="clear" w:color="auto" w:fill="F3EEFA"/>
          </w:tcPr>
          <w:p w14:paraId="12E6DC25">
            <w:pPr>
              <w:spacing w:after="0" w:line="300" w:lineRule="auto"/>
            </w:pPr>
            <w:r>
              <w:rPr>
                <w:rFonts w:ascii="微软雅黑" w:hAnsi="微软雅黑" w:eastAsia="微软雅黑"/>
                <w:sz w:val="19"/>
              </w:rPr>
              <w:t>竞赛材料辅导</w:t>
            </w:r>
          </w:p>
        </w:tc>
        <w:tc>
          <w:tcPr>
            <w:tcW w:w="2986" w:type="dxa"/>
            <w:shd w:val="clear" w:color="auto" w:fill="F3EEFA"/>
          </w:tcPr>
          <w:p w14:paraId="0089B4FF">
            <w:pPr>
              <w:spacing w:after="0" w:line="300" w:lineRule="auto"/>
            </w:pPr>
            <w:r>
              <w:rPr>
                <w:rFonts w:ascii="微软雅黑" w:hAnsi="微软雅黑" w:eastAsia="微软雅黑"/>
                <w:sz w:val="19"/>
              </w:rPr>
              <w:t>Agent</w:t>
            </w:r>
          </w:p>
        </w:tc>
        <w:tc>
          <w:tcPr>
            <w:tcW w:w="2986" w:type="dxa"/>
            <w:shd w:val="clear" w:color="auto" w:fill="F3EEFA"/>
          </w:tcPr>
          <w:p w14:paraId="3BFC9833">
            <w:pPr>
              <w:spacing w:after="0" w:line="300" w:lineRule="auto"/>
            </w:pPr>
            <w:r>
              <w:rPr>
                <w:rFonts w:ascii="微软雅黑" w:hAnsi="微软雅黑" w:eastAsia="微软雅黑"/>
                <w:sz w:val="19"/>
              </w:rPr>
              <w:t>申报书结构化、材料润色、答辩模拟</w:t>
            </w:r>
          </w:p>
        </w:tc>
      </w:tr>
      <w:tr w14:paraId="55DD5C3D">
        <w:trPr>
          <w:jc w:val="center"/>
        </w:trPr>
        <w:tc>
          <w:tcPr>
            <w:tcW w:w="2986" w:type="dxa"/>
          </w:tcPr>
          <w:p w14:paraId="448A39F5">
            <w:pPr>
              <w:spacing w:after="0" w:line="300" w:lineRule="auto"/>
            </w:pPr>
            <w:r>
              <w:rPr>
                <w:rFonts w:ascii="微软雅黑" w:hAnsi="微软雅黑" w:eastAsia="微软雅黑"/>
                <w:sz w:val="19"/>
              </w:rPr>
              <w:t>实验演示方案</w:t>
            </w:r>
          </w:p>
        </w:tc>
        <w:tc>
          <w:tcPr>
            <w:tcW w:w="2986" w:type="dxa"/>
          </w:tcPr>
          <w:p w14:paraId="5C805F1D">
            <w:pPr>
              <w:spacing w:after="0" w:line="300" w:lineRule="auto"/>
            </w:pPr>
            <w:r>
              <w:rPr>
                <w:rFonts w:ascii="微软雅黑" w:hAnsi="微软雅黑" w:eastAsia="微软雅黑"/>
                <w:sz w:val="19"/>
              </w:rPr>
              <w:t>具身智能</w:t>
            </w:r>
          </w:p>
        </w:tc>
        <w:tc>
          <w:tcPr>
            <w:tcW w:w="2986" w:type="dxa"/>
          </w:tcPr>
          <w:p w14:paraId="4C4A6BF8">
            <w:pPr>
              <w:spacing w:after="0" w:line="300" w:lineRule="auto"/>
            </w:pPr>
            <w:r>
              <w:rPr>
                <w:rFonts w:ascii="微软雅黑" w:hAnsi="微软雅黑" w:eastAsia="微软雅黑"/>
                <w:sz w:val="19"/>
              </w:rPr>
              <w:t>开放日、展会、成果汇报的机械臂互动演示</w:t>
            </w:r>
          </w:p>
        </w:tc>
      </w:tr>
      <w:tr w14:paraId="59D5F0C8">
        <w:trPr>
          <w:jc w:val="center"/>
        </w:trPr>
        <w:tc>
          <w:tcPr>
            <w:tcW w:w="2986" w:type="dxa"/>
            <w:shd w:val="clear" w:color="auto" w:fill="F3EEFA"/>
          </w:tcPr>
          <w:p w14:paraId="5ABF0A96">
            <w:pPr>
              <w:spacing w:after="0" w:line="300" w:lineRule="auto"/>
            </w:pPr>
            <w:r>
              <w:rPr>
                <w:rFonts w:ascii="微软雅黑" w:hAnsi="微软雅黑" w:eastAsia="微软雅黑"/>
                <w:sz w:val="19"/>
              </w:rPr>
              <w:t>科研成果展示</w:t>
            </w:r>
          </w:p>
        </w:tc>
        <w:tc>
          <w:tcPr>
            <w:tcW w:w="2986" w:type="dxa"/>
            <w:shd w:val="clear" w:color="auto" w:fill="F3EEFA"/>
          </w:tcPr>
          <w:p w14:paraId="248449BB">
            <w:pPr>
              <w:spacing w:after="0" w:line="300" w:lineRule="auto"/>
            </w:pPr>
            <w:r>
              <w:rPr>
                <w:rFonts w:ascii="微软雅黑" w:hAnsi="微软雅黑" w:eastAsia="微软雅黑"/>
                <w:sz w:val="19"/>
              </w:rPr>
              <w:t>Agent + 文创</w:t>
            </w:r>
          </w:p>
        </w:tc>
        <w:tc>
          <w:tcPr>
            <w:tcW w:w="2986" w:type="dxa"/>
            <w:shd w:val="clear" w:color="auto" w:fill="F3EEFA"/>
          </w:tcPr>
          <w:p w14:paraId="4567D65F">
            <w:pPr>
              <w:spacing w:after="0" w:line="300" w:lineRule="auto"/>
            </w:pPr>
            <w:r>
              <w:rPr>
                <w:rFonts w:ascii="微软雅黑" w:hAnsi="微软雅黑" w:eastAsia="微软雅黑"/>
                <w:sz w:val="19"/>
              </w:rPr>
              <w:t>团队成果展板、宣传册、公众号专题</w:t>
            </w:r>
          </w:p>
        </w:tc>
      </w:tr>
    </w:tbl>
    <w:p w14:paraId="150D1615"/>
    <w:p w14:paraId="1D2AF16B">
      <w:pPr>
        <w:pStyle w:val="5"/>
      </w:pPr>
      <w:r>
        <w:t>触达渠道</w:t>
      </w:r>
    </w:p>
    <w:p w14:paraId="60A5F86E">
      <w:pPr>
        <w:pStyle w:val="16"/>
      </w:pPr>
      <w:r>
        <w:rPr>
          <w:rFonts w:ascii="微软雅黑" w:hAnsi="微软雅黑" w:eastAsia="微软雅黑"/>
        </w:rPr>
        <w:t>校内渠道：信息工程学院、指导教师、竞赛团队，借助已有的合作关系做第一批案例；</w:t>
      </w:r>
    </w:p>
    <w:p w14:paraId="6DBD7196">
      <w:pPr>
        <w:pStyle w:val="16"/>
      </w:pPr>
      <w:r>
        <w:rPr>
          <w:rFonts w:ascii="微软雅黑" w:hAnsi="微软雅黑" w:eastAsia="微软雅黑"/>
        </w:rPr>
        <w:t>区域平台：晋创谷·朔州等创新载体的路演活动、项目对接会、创业沙龙；</w:t>
      </w:r>
    </w:p>
    <w:p w14:paraId="280958AD">
      <w:pPr>
        <w:pStyle w:val="16"/>
      </w:pPr>
      <w:r>
        <w:rPr>
          <w:rFonts w:ascii="微软雅黑" w:hAnsi="微软雅黑" w:eastAsia="微软雅黑"/>
        </w:rPr>
        <w:t>线上渠道：具身智能科普内容吸引的科创团队、研究生读者；</w:t>
      </w:r>
    </w:p>
    <w:p w14:paraId="66905519">
      <w:pPr>
        <w:pStyle w:val="16"/>
      </w:pPr>
      <w:r>
        <w:rPr>
          <w:rFonts w:ascii="微软雅黑" w:hAnsi="微软雅黑" w:eastAsia="微软雅黑"/>
        </w:rPr>
        <w:t>竞赛渠道：各类竞赛的校赛、省赛阶段，团队对材料辅导需求集中。</w:t>
      </w:r>
    </w:p>
    <w:p w14:paraId="35F7E37F">
      <w:pPr>
        <w:pStyle w:val="5"/>
      </w:pPr>
      <w:r>
        <w:t>为什么能进入</w:t>
      </w:r>
    </w:p>
    <w:p w14:paraId="130863D0">
      <w:pPr>
        <w:ind w:firstLine="440"/>
      </w:pPr>
      <w:r>
        <w:rPr>
          <w:rFonts w:ascii="微软雅黑" w:hAnsi="微软雅黑" w:eastAsia="微软雅黑"/>
        </w:rPr>
        <w:t>创享艺苑与智能机器人团队和科研团队有天然连接，创始人本身具备计算机背景和具身智能知识积累，能听懂技术、也能讲清楚技术。这是普通文案、设计、广告公司做不到的。</w:t>
      </w:r>
    </w:p>
    <w:p w14:paraId="79A37F8F">
      <w:pPr>
        <w:pStyle w:val="4"/>
      </w:pPr>
      <w:bookmarkStart w:id="46" w:name="_Toc895270565"/>
      <w:r>
        <w:t>6.2 文创场景</w:t>
      </w:r>
      <w:bookmarkEnd w:id="46"/>
    </w:p>
    <w:p w14:paraId="67CAA220">
      <w:pPr>
        <w:pStyle w:val="5"/>
      </w:pPr>
      <w:r>
        <w:t>服务对象</w:t>
      </w:r>
    </w:p>
    <w:p w14:paraId="1BC11637">
      <w:pPr>
        <w:pStyle w:val="16"/>
      </w:pPr>
      <w:r>
        <w:rPr>
          <w:rFonts w:ascii="微软雅黑" w:hAnsi="微软雅黑" w:eastAsia="微软雅黑"/>
        </w:rPr>
        <w:t>博物馆、文化馆、图书馆、纪念馆；</w:t>
      </w:r>
    </w:p>
    <w:p w14:paraId="20A2B9F3">
      <w:pPr>
        <w:pStyle w:val="16"/>
      </w:pPr>
      <w:r>
        <w:rPr>
          <w:rFonts w:ascii="微软雅黑" w:hAnsi="微软雅黑" w:eastAsia="微软雅黑"/>
        </w:rPr>
        <w:t>高校校史馆、校园文化展厅；</w:t>
      </w:r>
    </w:p>
    <w:p w14:paraId="482EA642">
      <w:pPr>
        <w:pStyle w:val="16"/>
      </w:pPr>
      <w:r>
        <w:rPr>
          <w:rFonts w:ascii="微软雅黑" w:hAnsi="微软雅黑" w:eastAsia="微软雅黑"/>
        </w:rPr>
        <w:t>景区、文旅机构、非遗传承单位；</w:t>
      </w:r>
    </w:p>
    <w:p w14:paraId="62C13AF9">
      <w:pPr>
        <w:pStyle w:val="16"/>
      </w:pPr>
      <w:r>
        <w:rPr>
          <w:rFonts w:ascii="微软雅黑" w:hAnsi="微软雅黑" w:eastAsia="微软雅黑"/>
        </w:rPr>
        <w:t>企业展厅、产业园区展示中心；</w:t>
      </w:r>
    </w:p>
    <w:p w14:paraId="7ABA77A4">
      <w:pPr>
        <w:pStyle w:val="16"/>
      </w:pPr>
      <w:r>
        <w:rPr>
          <w:rFonts w:ascii="微软雅黑" w:hAnsi="微软雅黑" w:eastAsia="微软雅黑"/>
        </w:rPr>
        <w:t>地方特色产业，例如日用陶瓷企业的品牌与文化展示。</w:t>
      </w:r>
    </w:p>
    <w:p w14:paraId="0B74693E">
      <w:pPr>
        <w:pStyle w:val="5"/>
      </w:pPr>
      <w:r>
        <w:t>提供什么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432119AE">
        <w:trPr>
          <w:jc w:val="center"/>
        </w:trPr>
        <w:tc>
          <w:tcPr>
            <w:tcW w:w="2986" w:type="dxa"/>
            <w:shd w:val="clear" w:color="auto" w:fill="3B1466"/>
          </w:tcPr>
          <w:p w14:paraId="09EDEC58">
            <w:pPr>
              <w:spacing w:after="0" w:line="300" w:lineRule="auto"/>
            </w:pPr>
            <w:r>
              <w:rPr>
                <w:rFonts w:ascii="微软雅黑" w:hAnsi="微软雅黑" w:eastAsia="微软雅黑"/>
                <w:b/>
                <w:color w:val="FFFFFF"/>
                <w:sz w:val="19"/>
              </w:rPr>
              <w:t>服务</w:t>
            </w:r>
          </w:p>
        </w:tc>
        <w:tc>
          <w:tcPr>
            <w:tcW w:w="2986" w:type="dxa"/>
            <w:shd w:val="clear" w:color="auto" w:fill="3B1466"/>
          </w:tcPr>
          <w:p w14:paraId="10BB1066">
            <w:pPr>
              <w:spacing w:after="0" w:line="300" w:lineRule="auto"/>
            </w:pPr>
            <w:r>
              <w:rPr>
                <w:rFonts w:ascii="微软雅黑" w:hAnsi="微软雅黑" w:eastAsia="微软雅黑"/>
                <w:b/>
                <w:color w:val="FFFFFF"/>
                <w:sz w:val="19"/>
              </w:rPr>
              <w:t>对应主线</w:t>
            </w:r>
          </w:p>
        </w:tc>
        <w:tc>
          <w:tcPr>
            <w:tcW w:w="2986" w:type="dxa"/>
            <w:shd w:val="clear" w:color="auto" w:fill="3B1466"/>
          </w:tcPr>
          <w:p w14:paraId="58DC9D6B">
            <w:pPr>
              <w:spacing w:after="0" w:line="300" w:lineRule="auto"/>
            </w:pPr>
            <w:r>
              <w:rPr>
                <w:rFonts w:ascii="微软雅黑" w:hAnsi="微软雅黑" w:eastAsia="微软雅黑"/>
                <w:b/>
                <w:color w:val="FFFFFF"/>
                <w:sz w:val="19"/>
              </w:rPr>
              <w:t>内容</w:t>
            </w:r>
          </w:p>
        </w:tc>
      </w:tr>
      <w:tr w14:paraId="55F5101C">
        <w:trPr>
          <w:jc w:val="center"/>
        </w:trPr>
        <w:tc>
          <w:tcPr>
            <w:tcW w:w="2986" w:type="dxa"/>
          </w:tcPr>
          <w:p w14:paraId="35A3C988">
            <w:pPr>
              <w:spacing w:after="0" w:line="300" w:lineRule="auto"/>
            </w:pPr>
            <w:r>
              <w:rPr>
                <w:rFonts w:ascii="微软雅黑" w:hAnsi="微软雅黑" w:eastAsia="微软雅黑"/>
                <w:sz w:val="19"/>
              </w:rPr>
              <w:t>场馆数字叙事方案</w:t>
            </w:r>
          </w:p>
        </w:tc>
        <w:tc>
          <w:tcPr>
            <w:tcW w:w="2986" w:type="dxa"/>
          </w:tcPr>
          <w:p w14:paraId="7567B3B0">
            <w:pPr>
              <w:spacing w:after="0" w:line="300" w:lineRule="auto"/>
            </w:pPr>
            <w:r>
              <w:rPr>
                <w:rFonts w:ascii="微软雅黑" w:hAnsi="微软雅黑" w:eastAsia="微软雅黑"/>
                <w:sz w:val="19"/>
              </w:rPr>
              <w:t>Agent</w:t>
            </w:r>
          </w:p>
        </w:tc>
        <w:tc>
          <w:tcPr>
            <w:tcW w:w="2986" w:type="dxa"/>
          </w:tcPr>
          <w:p w14:paraId="24E228B7">
            <w:pPr>
              <w:spacing w:after="0" w:line="300" w:lineRule="auto"/>
            </w:pPr>
            <w:r>
              <w:rPr>
                <w:rFonts w:ascii="微软雅黑" w:hAnsi="微软雅黑" w:eastAsia="微软雅黑"/>
                <w:sz w:val="19"/>
              </w:rPr>
              <w:t>主题策划、展陈内容框架、讲解词体系</w:t>
            </w:r>
          </w:p>
        </w:tc>
      </w:tr>
      <w:tr w14:paraId="21615A6F">
        <w:trPr>
          <w:jc w:val="center"/>
        </w:trPr>
        <w:tc>
          <w:tcPr>
            <w:tcW w:w="2986" w:type="dxa"/>
            <w:shd w:val="clear" w:color="auto" w:fill="F3EEFA"/>
          </w:tcPr>
          <w:p w14:paraId="461764EB">
            <w:pPr>
              <w:spacing w:after="0" w:line="300" w:lineRule="auto"/>
            </w:pPr>
            <w:r>
              <w:rPr>
                <w:rFonts w:ascii="微软雅黑" w:hAnsi="微软雅黑" w:eastAsia="微软雅黑"/>
                <w:sz w:val="19"/>
              </w:rPr>
              <w:t>数字讲解员</w:t>
            </w:r>
          </w:p>
        </w:tc>
        <w:tc>
          <w:tcPr>
            <w:tcW w:w="2986" w:type="dxa"/>
            <w:shd w:val="clear" w:color="auto" w:fill="F3EEFA"/>
          </w:tcPr>
          <w:p w14:paraId="23895A68">
            <w:pPr>
              <w:spacing w:after="0" w:line="300" w:lineRule="auto"/>
            </w:pPr>
            <w:r>
              <w:rPr>
                <w:rFonts w:ascii="微软雅黑" w:hAnsi="微软雅黑" w:eastAsia="微软雅黑"/>
                <w:sz w:val="19"/>
              </w:rPr>
              <w:t>Agent</w:t>
            </w:r>
          </w:p>
        </w:tc>
        <w:tc>
          <w:tcPr>
            <w:tcW w:w="2986" w:type="dxa"/>
            <w:shd w:val="clear" w:color="auto" w:fill="F3EEFA"/>
          </w:tcPr>
          <w:p w14:paraId="293DBE82">
            <w:pPr>
              <w:spacing w:after="0" w:line="300" w:lineRule="auto"/>
            </w:pPr>
            <w:r>
              <w:rPr>
                <w:rFonts w:ascii="微软雅黑" w:hAnsi="微软雅黑" w:eastAsia="微软雅黑"/>
                <w:sz w:val="19"/>
              </w:rPr>
              <w:t>基于馆藏资料的问答与讲解 Agent</w:t>
            </w:r>
          </w:p>
        </w:tc>
      </w:tr>
      <w:tr w14:paraId="56FE15C1">
        <w:trPr>
          <w:jc w:val="center"/>
        </w:trPr>
        <w:tc>
          <w:tcPr>
            <w:tcW w:w="2986" w:type="dxa"/>
          </w:tcPr>
          <w:p w14:paraId="31B780D6">
            <w:pPr>
              <w:spacing w:after="0" w:line="300" w:lineRule="auto"/>
            </w:pPr>
            <w:r>
              <w:rPr>
                <w:rFonts w:ascii="微软雅黑" w:hAnsi="微软雅黑" w:eastAsia="微软雅黑"/>
                <w:sz w:val="19"/>
              </w:rPr>
              <w:t>机器人讲解员</w:t>
            </w:r>
          </w:p>
        </w:tc>
        <w:tc>
          <w:tcPr>
            <w:tcW w:w="2986" w:type="dxa"/>
          </w:tcPr>
          <w:p w14:paraId="06AEC722">
            <w:pPr>
              <w:spacing w:after="0" w:line="300" w:lineRule="auto"/>
            </w:pPr>
            <w:r>
              <w:rPr>
                <w:rFonts w:ascii="微软雅黑" w:hAnsi="微软雅黑" w:eastAsia="微软雅黑"/>
                <w:sz w:val="19"/>
              </w:rPr>
              <w:t>具身智能 + Agent</w:t>
            </w:r>
          </w:p>
        </w:tc>
        <w:tc>
          <w:tcPr>
            <w:tcW w:w="2986" w:type="dxa"/>
          </w:tcPr>
          <w:p w14:paraId="18AAF13A">
            <w:pPr>
              <w:spacing w:after="0" w:line="300" w:lineRule="auto"/>
            </w:pPr>
            <w:r>
              <w:rPr>
                <w:rFonts w:ascii="微软雅黑" w:hAnsi="微软雅黑" w:eastAsia="微软雅黑"/>
                <w:sz w:val="19"/>
              </w:rPr>
              <w:t>讲解内容接入服务机器人，形成互动导览</w:t>
            </w:r>
          </w:p>
        </w:tc>
      </w:tr>
      <w:tr w14:paraId="0DB3F729">
        <w:trPr>
          <w:jc w:val="center"/>
        </w:trPr>
        <w:tc>
          <w:tcPr>
            <w:tcW w:w="2986" w:type="dxa"/>
            <w:shd w:val="clear" w:color="auto" w:fill="F3EEFA"/>
          </w:tcPr>
          <w:p w14:paraId="69D818FF">
            <w:pPr>
              <w:spacing w:after="0" w:line="300" w:lineRule="auto"/>
            </w:pPr>
            <w:r>
              <w:rPr>
                <w:rFonts w:ascii="微软雅黑" w:hAnsi="微软雅黑" w:eastAsia="微软雅黑"/>
                <w:sz w:val="19"/>
              </w:rPr>
              <w:t>智慧文创产品</w:t>
            </w:r>
          </w:p>
        </w:tc>
        <w:tc>
          <w:tcPr>
            <w:tcW w:w="2986" w:type="dxa"/>
            <w:shd w:val="clear" w:color="auto" w:fill="F3EEFA"/>
          </w:tcPr>
          <w:p w14:paraId="1B24FEBC">
            <w:pPr>
              <w:spacing w:after="0" w:line="300" w:lineRule="auto"/>
            </w:pPr>
            <w:r>
              <w:rPr>
                <w:rFonts w:ascii="微软雅黑" w:hAnsi="微软雅黑" w:eastAsia="微软雅黑"/>
                <w:sz w:val="19"/>
              </w:rPr>
              <w:t>Agent</w:t>
            </w:r>
          </w:p>
        </w:tc>
        <w:tc>
          <w:tcPr>
            <w:tcW w:w="2986" w:type="dxa"/>
            <w:shd w:val="clear" w:color="auto" w:fill="F3EEFA"/>
          </w:tcPr>
          <w:p w14:paraId="0A23D0F7">
            <w:pPr>
              <w:spacing w:after="0" w:line="300" w:lineRule="auto"/>
            </w:pPr>
            <w:r>
              <w:rPr>
                <w:rFonts w:ascii="微软雅黑" w:hAnsi="微软雅黑" w:eastAsia="微软雅黑"/>
                <w:sz w:val="19"/>
              </w:rPr>
              <w:t>延续已落地的智慧文创项目，复制到同类机构</w:t>
            </w:r>
          </w:p>
        </w:tc>
      </w:tr>
      <w:tr w14:paraId="79667FDD">
        <w:trPr>
          <w:jc w:val="center"/>
        </w:trPr>
        <w:tc>
          <w:tcPr>
            <w:tcW w:w="2986" w:type="dxa"/>
          </w:tcPr>
          <w:p w14:paraId="34444690">
            <w:pPr>
              <w:spacing w:after="0" w:line="300" w:lineRule="auto"/>
            </w:pPr>
            <w:r>
              <w:rPr>
                <w:rFonts w:ascii="微软雅黑" w:hAnsi="微软雅黑" w:eastAsia="微软雅黑"/>
                <w:sz w:val="19"/>
              </w:rPr>
              <w:t>产业文化叙事</w:t>
            </w:r>
          </w:p>
        </w:tc>
        <w:tc>
          <w:tcPr>
            <w:tcW w:w="2986" w:type="dxa"/>
          </w:tcPr>
          <w:p w14:paraId="317FFBC4">
            <w:pPr>
              <w:spacing w:after="0" w:line="300" w:lineRule="auto"/>
            </w:pPr>
            <w:r>
              <w:rPr>
                <w:rFonts w:ascii="微软雅黑" w:hAnsi="微软雅黑" w:eastAsia="微软雅黑"/>
                <w:sz w:val="19"/>
              </w:rPr>
              <w:t>Agent</w:t>
            </w:r>
          </w:p>
        </w:tc>
        <w:tc>
          <w:tcPr>
            <w:tcW w:w="2986" w:type="dxa"/>
          </w:tcPr>
          <w:p w14:paraId="3CFBF451">
            <w:pPr>
              <w:spacing w:after="0" w:line="300" w:lineRule="auto"/>
            </w:pPr>
            <w:r>
              <w:rPr>
                <w:rFonts w:ascii="微软雅黑" w:hAnsi="微软雅黑" w:eastAsia="微软雅黑"/>
                <w:sz w:val="19"/>
              </w:rPr>
              <w:t>陶瓷等地方产业的工艺故事、品牌内容、数字展厅</w:t>
            </w:r>
          </w:p>
        </w:tc>
      </w:tr>
      <w:tr w14:paraId="1569617F">
        <w:trPr>
          <w:jc w:val="center"/>
        </w:trPr>
        <w:tc>
          <w:tcPr>
            <w:tcW w:w="2986" w:type="dxa"/>
            <w:shd w:val="clear" w:color="auto" w:fill="F3EEFA"/>
          </w:tcPr>
          <w:p w14:paraId="6DDFA819">
            <w:pPr>
              <w:spacing w:after="0" w:line="300" w:lineRule="auto"/>
            </w:pPr>
            <w:r>
              <w:rPr>
                <w:rFonts w:ascii="微软雅黑" w:hAnsi="微软雅黑" w:eastAsia="微软雅黑"/>
                <w:sz w:val="19"/>
              </w:rPr>
              <w:t>科技与文化融合展</w:t>
            </w:r>
          </w:p>
        </w:tc>
        <w:tc>
          <w:tcPr>
            <w:tcW w:w="2986" w:type="dxa"/>
            <w:shd w:val="clear" w:color="auto" w:fill="F3EEFA"/>
          </w:tcPr>
          <w:p w14:paraId="3C510EF3">
            <w:pPr>
              <w:spacing w:after="0" w:line="300" w:lineRule="auto"/>
            </w:pPr>
            <w:r>
              <w:rPr>
                <w:rFonts w:ascii="微软雅黑" w:hAnsi="微软雅黑" w:eastAsia="微软雅黑"/>
                <w:sz w:val="19"/>
              </w:rPr>
              <w:t>具身智能</w:t>
            </w:r>
          </w:p>
        </w:tc>
        <w:tc>
          <w:tcPr>
            <w:tcW w:w="2986" w:type="dxa"/>
            <w:shd w:val="clear" w:color="auto" w:fill="F3EEFA"/>
          </w:tcPr>
          <w:p w14:paraId="759E9B05">
            <w:pPr>
              <w:spacing w:after="0" w:line="300" w:lineRule="auto"/>
            </w:pPr>
            <w:r>
              <w:rPr>
                <w:rFonts w:ascii="微软雅黑" w:hAnsi="微软雅黑" w:eastAsia="微软雅黑"/>
                <w:sz w:val="19"/>
              </w:rPr>
              <w:t>具身智能主题展览、科技文化研学路线</w:t>
            </w:r>
          </w:p>
        </w:tc>
      </w:tr>
    </w:tbl>
    <w:p w14:paraId="4080B8D1"/>
    <w:p w14:paraId="4695BE00">
      <w:pPr>
        <w:pStyle w:val="5"/>
      </w:pPr>
      <w:r>
        <w:t>触达渠道</w:t>
      </w:r>
    </w:p>
    <w:p w14:paraId="408D1A97">
      <w:pPr>
        <w:pStyle w:val="16"/>
      </w:pPr>
      <w:r>
        <w:rPr>
          <w:rFonts w:ascii="微软雅黑" w:hAnsi="微软雅黑" w:eastAsia="微软雅黑"/>
        </w:rPr>
        <w:t>已落地项目的甲方与合作方，通过转介绍触达同类机构；</w:t>
      </w:r>
    </w:p>
    <w:p w14:paraId="0E96F704">
      <w:pPr>
        <w:pStyle w:val="16"/>
      </w:pPr>
      <w:r>
        <w:rPr>
          <w:rFonts w:ascii="微软雅黑" w:hAnsi="微软雅黑" w:eastAsia="微软雅黑"/>
        </w:rPr>
        <w:t>本地文旅、宣传、文化部门组织的活动与项目；</w:t>
      </w:r>
    </w:p>
    <w:p w14:paraId="15D3EE4B">
      <w:pPr>
        <w:pStyle w:val="16"/>
      </w:pPr>
      <w:r>
        <w:rPr>
          <w:rFonts w:ascii="微软雅黑" w:hAnsi="微软雅黑" w:eastAsia="微软雅黑"/>
        </w:rPr>
        <w:t>高校校史馆、校庆、校园文化建设项目；</w:t>
      </w:r>
    </w:p>
    <w:p w14:paraId="58C952D5">
      <w:pPr>
        <w:pStyle w:val="16"/>
      </w:pPr>
      <w:r>
        <w:rPr>
          <w:rFonts w:ascii="微软雅黑" w:hAnsi="微软雅黑" w:eastAsia="微软雅黑"/>
        </w:rPr>
        <w:t>产业创新中心与企业展厅建设需求；</w:t>
      </w:r>
    </w:p>
    <w:p w14:paraId="37A5E539">
      <w:pPr>
        <w:pStyle w:val="16"/>
      </w:pPr>
      <w:r>
        <w:rPr>
          <w:rFonts w:ascii="微软雅黑" w:hAnsi="微软雅黑" w:eastAsia="微软雅黑"/>
        </w:rPr>
        <w:t>公众号上的案例复盘文章，吸引同类机构咨询。</w:t>
      </w:r>
    </w:p>
    <w:p w14:paraId="76C513F6">
      <w:pPr>
        <w:pStyle w:val="5"/>
      </w:pPr>
      <w:r>
        <w:t>为什么能进入</w:t>
      </w:r>
    </w:p>
    <w:p w14:paraId="7019E1C7">
      <w:pPr>
        <w:ind w:firstLine="440"/>
      </w:pPr>
      <w:r>
        <w:rPr>
          <w:rFonts w:ascii="微软雅黑" w:hAnsi="微软雅黑" w:eastAsia="微软雅黑"/>
        </w:rPr>
        <w:t>已落地的智慧文创项目，是进入这个市场的通行证。对场馆和文化机构来说，“做过、落地过”比任何方案都有说服力。具身智能的加入，又让创享艺苑的方案和传统文创公司拉开了差距。</w:t>
      </w:r>
    </w:p>
    <w:p w14:paraId="26C77D7A">
      <w:pPr>
        <w:pStyle w:val="4"/>
      </w:pPr>
      <w:bookmarkStart w:id="47" w:name="_Toc1541955073"/>
      <w:r>
        <w:t>6.3 志愿公益场景</w:t>
      </w:r>
      <w:bookmarkEnd w:id="47"/>
    </w:p>
    <w:p w14:paraId="7362C953">
      <w:pPr>
        <w:pStyle w:val="5"/>
      </w:pPr>
      <w:r>
        <w:t>服务对象</w:t>
      </w:r>
    </w:p>
    <w:p w14:paraId="141C1505">
      <w:pPr>
        <w:pStyle w:val="16"/>
      </w:pPr>
      <w:r>
        <w:rPr>
          <w:rFonts w:ascii="微软雅黑" w:hAnsi="微软雅黑" w:eastAsia="微软雅黑"/>
        </w:rPr>
        <w:t>社区儿童服务站点，包括创享艺苑长期服务的站点；</w:t>
      </w:r>
    </w:p>
    <w:p w14:paraId="13F3EAA0">
      <w:pPr>
        <w:pStyle w:val="16"/>
      </w:pPr>
      <w:r>
        <w:rPr>
          <w:rFonts w:ascii="微软雅黑" w:hAnsi="微软雅黑" w:eastAsia="微软雅黑"/>
        </w:rPr>
        <w:t>社工站、社会工作服务机构、朔州市社会工作协会等行业组织；</w:t>
      </w:r>
    </w:p>
    <w:p w14:paraId="45C57656">
      <w:pPr>
        <w:pStyle w:val="16"/>
      </w:pPr>
      <w:r>
        <w:rPr>
          <w:rFonts w:ascii="微软雅黑" w:hAnsi="微软雅黑" w:eastAsia="微软雅黑"/>
        </w:rPr>
        <w:t>共青团系统、高校团委、志愿者协会；</w:t>
      </w:r>
    </w:p>
    <w:p w14:paraId="6F984E4D">
      <w:pPr>
        <w:pStyle w:val="16"/>
      </w:pPr>
      <w:r>
        <w:rPr>
          <w:rFonts w:ascii="微软雅黑" w:hAnsi="微软雅黑" w:eastAsia="微软雅黑"/>
        </w:rPr>
        <w:t>NGO、基金会、公益项目团队；</w:t>
      </w:r>
    </w:p>
    <w:p w14:paraId="03CDE865">
      <w:pPr>
        <w:pStyle w:val="16"/>
      </w:pPr>
      <w:r>
        <w:rPr>
          <w:rFonts w:ascii="微软雅黑" w:hAnsi="微软雅黑" w:eastAsia="微软雅黑"/>
        </w:rPr>
        <w:t>返乡大学生与青年志愿者群体。</w:t>
      </w:r>
    </w:p>
    <w:p w14:paraId="5FAF89EB">
      <w:pPr>
        <w:pStyle w:val="5"/>
      </w:pPr>
      <w:r>
        <w:t>提供什么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17A5CE60">
        <w:trPr>
          <w:jc w:val="center"/>
        </w:trPr>
        <w:tc>
          <w:tcPr>
            <w:tcW w:w="2986" w:type="dxa"/>
            <w:shd w:val="clear" w:color="auto" w:fill="3B1466"/>
          </w:tcPr>
          <w:p w14:paraId="704DA8EF">
            <w:pPr>
              <w:spacing w:after="0" w:line="300" w:lineRule="auto"/>
            </w:pPr>
            <w:r>
              <w:rPr>
                <w:rFonts w:ascii="微软雅黑" w:hAnsi="微软雅黑" w:eastAsia="微软雅黑"/>
                <w:b/>
                <w:color w:val="FFFFFF"/>
                <w:sz w:val="19"/>
              </w:rPr>
              <w:t>服务</w:t>
            </w:r>
          </w:p>
        </w:tc>
        <w:tc>
          <w:tcPr>
            <w:tcW w:w="2986" w:type="dxa"/>
            <w:shd w:val="clear" w:color="auto" w:fill="3B1466"/>
          </w:tcPr>
          <w:p w14:paraId="23EEDABE">
            <w:pPr>
              <w:spacing w:after="0" w:line="300" w:lineRule="auto"/>
            </w:pPr>
            <w:r>
              <w:rPr>
                <w:rFonts w:ascii="微软雅黑" w:hAnsi="微软雅黑" w:eastAsia="微软雅黑"/>
                <w:b/>
                <w:color w:val="FFFFFF"/>
                <w:sz w:val="19"/>
              </w:rPr>
              <w:t>对应主线</w:t>
            </w:r>
          </w:p>
        </w:tc>
        <w:tc>
          <w:tcPr>
            <w:tcW w:w="2986" w:type="dxa"/>
            <w:shd w:val="clear" w:color="auto" w:fill="3B1466"/>
          </w:tcPr>
          <w:p w14:paraId="68FA7B5D">
            <w:pPr>
              <w:spacing w:after="0" w:line="300" w:lineRule="auto"/>
            </w:pPr>
            <w:r>
              <w:rPr>
                <w:rFonts w:ascii="微软雅黑" w:hAnsi="微软雅黑" w:eastAsia="微软雅黑"/>
                <w:b/>
                <w:color w:val="FFFFFF"/>
                <w:sz w:val="19"/>
              </w:rPr>
              <w:t>内容</w:t>
            </w:r>
          </w:p>
        </w:tc>
      </w:tr>
      <w:tr w14:paraId="61215AA7">
        <w:trPr>
          <w:jc w:val="center"/>
        </w:trPr>
        <w:tc>
          <w:tcPr>
            <w:tcW w:w="2986" w:type="dxa"/>
          </w:tcPr>
          <w:p w14:paraId="47C93F06">
            <w:pPr>
              <w:spacing w:after="0" w:line="300" w:lineRule="auto"/>
            </w:pPr>
            <w:r>
              <w:rPr>
                <w:rFonts w:ascii="微软雅黑" w:hAnsi="微软雅黑" w:eastAsia="微软雅黑"/>
                <w:sz w:val="19"/>
              </w:rPr>
              <w:t>公益项目申报助手</w:t>
            </w:r>
          </w:p>
        </w:tc>
        <w:tc>
          <w:tcPr>
            <w:tcW w:w="2986" w:type="dxa"/>
          </w:tcPr>
          <w:p w14:paraId="585EB725">
            <w:pPr>
              <w:spacing w:after="0" w:line="300" w:lineRule="auto"/>
            </w:pPr>
            <w:r>
              <w:rPr>
                <w:rFonts w:ascii="微软雅黑" w:hAnsi="微软雅黑" w:eastAsia="微软雅黑"/>
                <w:sz w:val="19"/>
              </w:rPr>
              <w:t>Agent</w:t>
            </w:r>
          </w:p>
        </w:tc>
        <w:tc>
          <w:tcPr>
            <w:tcW w:w="2986" w:type="dxa"/>
          </w:tcPr>
          <w:p w14:paraId="2149CFA7">
            <w:pPr>
              <w:spacing w:after="0" w:line="300" w:lineRule="auto"/>
            </w:pPr>
            <w:r>
              <w:rPr>
                <w:rFonts w:ascii="微软雅黑" w:hAnsi="微软雅黑" w:eastAsia="微软雅黑"/>
                <w:sz w:val="19"/>
              </w:rPr>
              <w:t>公益创投、政府购买服务项目的申报书、中期与结项报告</w:t>
            </w:r>
          </w:p>
        </w:tc>
      </w:tr>
      <w:tr w14:paraId="6817FDBF">
        <w:trPr>
          <w:jc w:val="center"/>
        </w:trPr>
        <w:tc>
          <w:tcPr>
            <w:tcW w:w="2986" w:type="dxa"/>
            <w:shd w:val="clear" w:color="auto" w:fill="F3EEFA"/>
          </w:tcPr>
          <w:p w14:paraId="4F51DCDE">
            <w:pPr>
              <w:spacing w:after="0" w:line="300" w:lineRule="auto"/>
            </w:pPr>
            <w:r>
              <w:rPr>
                <w:rFonts w:ascii="微软雅黑" w:hAnsi="微软雅黑" w:eastAsia="微软雅黑"/>
                <w:sz w:val="19"/>
              </w:rPr>
              <w:t>志愿服务管理工具</w:t>
            </w:r>
          </w:p>
        </w:tc>
        <w:tc>
          <w:tcPr>
            <w:tcW w:w="2986" w:type="dxa"/>
            <w:shd w:val="clear" w:color="auto" w:fill="F3EEFA"/>
          </w:tcPr>
          <w:p w14:paraId="63F327D0">
            <w:pPr>
              <w:spacing w:after="0" w:line="300" w:lineRule="auto"/>
            </w:pPr>
            <w:r>
              <w:rPr>
                <w:rFonts w:ascii="微软雅黑" w:hAnsi="微软雅黑" w:eastAsia="微软雅黑"/>
                <w:sz w:val="19"/>
              </w:rPr>
              <w:t>Agent</w:t>
            </w:r>
          </w:p>
        </w:tc>
        <w:tc>
          <w:tcPr>
            <w:tcW w:w="2986" w:type="dxa"/>
            <w:shd w:val="clear" w:color="auto" w:fill="F3EEFA"/>
          </w:tcPr>
          <w:p w14:paraId="301ED69D">
            <w:pPr>
              <w:spacing w:after="0" w:line="300" w:lineRule="auto"/>
            </w:pPr>
            <w:r>
              <w:rPr>
                <w:rFonts w:ascii="微软雅黑" w:hAnsi="微软雅黑" w:eastAsia="微软雅黑"/>
                <w:sz w:val="19"/>
              </w:rPr>
              <w:t>招募、排班、时长核算、纪实报道自动生成</w:t>
            </w:r>
          </w:p>
        </w:tc>
      </w:tr>
      <w:tr w14:paraId="0238FE73">
        <w:trPr>
          <w:jc w:val="center"/>
        </w:trPr>
        <w:tc>
          <w:tcPr>
            <w:tcW w:w="2986" w:type="dxa"/>
          </w:tcPr>
          <w:p w14:paraId="1AD11D72">
            <w:pPr>
              <w:spacing w:after="0" w:line="300" w:lineRule="auto"/>
            </w:pPr>
            <w:r>
              <w:rPr>
                <w:rFonts w:ascii="微软雅黑" w:hAnsi="微软雅黑" w:eastAsia="微软雅黑"/>
                <w:sz w:val="19"/>
              </w:rPr>
              <w:t>儿童服务记录助手</w:t>
            </w:r>
          </w:p>
        </w:tc>
        <w:tc>
          <w:tcPr>
            <w:tcW w:w="2986" w:type="dxa"/>
          </w:tcPr>
          <w:p w14:paraId="59B2B6F1">
            <w:pPr>
              <w:spacing w:after="0" w:line="300" w:lineRule="auto"/>
            </w:pPr>
            <w:r>
              <w:rPr>
                <w:rFonts w:ascii="微软雅黑" w:hAnsi="微软雅黑" w:eastAsia="微软雅黑"/>
                <w:sz w:val="19"/>
              </w:rPr>
              <w:t>Agent</w:t>
            </w:r>
          </w:p>
        </w:tc>
        <w:tc>
          <w:tcPr>
            <w:tcW w:w="2986" w:type="dxa"/>
          </w:tcPr>
          <w:p w14:paraId="3464B48B">
            <w:pPr>
              <w:spacing w:after="0" w:line="300" w:lineRule="auto"/>
            </w:pPr>
            <w:r>
              <w:rPr>
                <w:rFonts w:ascii="微软雅黑" w:hAnsi="微软雅黑" w:eastAsia="微软雅黑"/>
                <w:sz w:val="19"/>
              </w:rPr>
              <w:t>服务记录、成长档案、月度报告、家长沟通</w:t>
            </w:r>
          </w:p>
        </w:tc>
      </w:tr>
      <w:tr w14:paraId="7D8F1879">
        <w:trPr>
          <w:jc w:val="center"/>
        </w:trPr>
        <w:tc>
          <w:tcPr>
            <w:tcW w:w="2986" w:type="dxa"/>
            <w:shd w:val="clear" w:color="auto" w:fill="F3EEFA"/>
          </w:tcPr>
          <w:p w14:paraId="016A0A82">
            <w:pPr>
              <w:spacing w:after="0" w:line="300" w:lineRule="auto"/>
            </w:pPr>
            <w:r>
              <w:rPr>
                <w:rFonts w:ascii="微软雅黑" w:hAnsi="微软雅黑" w:eastAsia="微软雅黑"/>
                <w:sz w:val="19"/>
              </w:rPr>
              <w:t>儿童科技素养课</w:t>
            </w:r>
          </w:p>
        </w:tc>
        <w:tc>
          <w:tcPr>
            <w:tcW w:w="2986" w:type="dxa"/>
            <w:shd w:val="clear" w:color="auto" w:fill="F3EEFA"/>
          </w:tcPr>
          <w:p w14:paraId="30FAA269">
            <w:pPr>
              <w:spacing w:after="0" w:line="300" w:lineRule="auto"/>
            </w:pPr>
            <w:r>
              <w:rPr>
                <w:rFonts w:ascii="微软雅黑" w:hAnsi="微软雅黑" w:eastAsia="微软雅黑"/>
                <w:sz w:val="19"/>
              </w:rPr>
              <w:t>具身智能</w:t>
            </w:r>
          </w:p>
        </w:tc>
        <w:tc>
          <w:tcPr>
            <w:tcW w:w="2986" w:type="dxa"/>
            <w:shd w:val="clear" w:color="auto" w:fill="F3EEFA"/>
          </w:tcPr>
          <w:p w14:paraId="5E357C1C">
            <w:pPr>
              <w:spacing w:after="0" w:line="300" w:lineRule="auto"/>
            </w:pPr>
            <w:r>
              <w:rPr>
                <w:rFonts w:ascii="微软雅黑" w:hAnsi="微软雅黑" w:eastAsia="微软雅黑"/>
                <w:sz w:val="19"/>
              </w:rPr>
              <w:t>社区站点的机器人启蒙、AI 素养活动</w:t>
            </w:r>
          </w:p>
        </w:tc>
      </w:tr>
      <w:tr w14:paraId="34860166">
        <w:trPr>
          <w:jc w:val="center"/>
        </w:trPr>
        <w:tc>
          <w:tcPr>
            <w:tcW w:w="2986" w:type="dxa"/>
          </w:tcPr>
          <w:p w14:paraId="58A00CE9">
            <w:pPr>
              <w:spacing w:after="0" w:line="300" w:lineRule="auto"/>
            </w:pPr>
            <w:r>
              <w:rPr>
                <w:rFonts w:ascii="微软雅黑" w:hAnsi="微软雅黑" w:eastAsia="微软雅黑"/>
                <w:sz w:val="19"/>
              </w:rPr>
              <w:t>公益宣传内容包</w:t>
            </w:r>
          </w:p>
        </w:tc>
        <w:tc>
          <w:tcPr>
            <w:tcW w:w="2986" w:type="dxa"/>
          </w:tcPr>
          <w:p w14:paraId="6403EE82">
            <w:pPr>
              <w:spacing w:after="0" w:line="300" w:lineRule="auto"/>
            </w:pPr>
            <w:r>
              <w:rPr>
                <w:rFonts w:ascii="微软雅黑" w:hAnsi="微软雅黑" w:eastAsia="微软雅黑"/>
                <w:sz w:val="19"/>
              </w:rPr>
              <w:t>Agent</w:t>
            </w:r>
          </w:p>
        </w:tc>
        <w:tc>
          <w:tcPr>
            <w:tcW w:w="2986" w:type="dxa"/>
          </w:tcPr>
          <w:p w14:paraId="0D84E50A">
            <w:pPr>
              <w:spacing w:after="0" w:line="300" w:lineRule="auto"/>
            </w:pPr>
            <w:r>
              <w:rPr>
                <w:rFonts w:ascii="微软雅黑" w:hAnsi="微软雅黑" w:eastAsia="微软雅黑"/>
                <w:sz w:val="19"/>
              </w:rPr>
              <w:t>活动纪实、海报文案、推文、年度成果展示</w:t>
            </w:r>
          </w:p>
        </w:tc>
      </w:tr>
      <w:tr w14:paraId="3C4E00E3">
        <w:trPr>
          <w:jc w:val="center"/>
        </w:trPr>
        <w:tc>
          <w:tcPr>
            <w:tcW w:w="2986" w:type="dxa"/>
            <w:shd w:val="clear" w:color="auto" w:fill="F3EEFA"/>
          </w:tcPr>
          <w:p w14:paraId="4475165B">
            <w:pPr>
              <w:spacing w:after="0" w:line="300" w:lineRule="auto"/>
            </w:pPr>
            <w:r>
              <w:rPr>
                <w:rFonts w:ascii="微软雅黑" w:hAnsi="微软雅黑" w:eastAsia="微软雅黑"/>
                <w:sz w:val="19"/>
              </w:rPr>
              <w:t>社工数字化培训</w:t>
            </w:r>
          </w:p>
        </w:tc>
        <w:tc>
          <w:tcPr>
            <w:tcW w:w="2986" w:type="dxa"/>
            <w:shd w:val="clear" w:color="auto" w:fill="F3EEFA"/>
          </w:tcPr>
          <w:p w14:paraId="0888766E">
            <w:pPr>
              <w:spacing w:after="0" w:line="300" w:lineRule="auto"/>
            </w:pPr>
            <w:r>
              <w:rPr>
                <w:rFonts w:ascii="微软雅黑" w:hAnsi="微软雅黑" w:eastAsia="微软雅黑"/>
                <w:sz w:val="19"/>
              </w:rPr>
              <w:t>Agent</w:t>
            </w:r>
          </w:p>
        </w:tc>
        <w:tc>
          <w:tcPr>
            <w:tcW w:w="2986" w:type="dxa"/>
            <w:shd w:val="clear" w:color="auto" w:fill="F3EEFA"/>
          </w:tcPr>
          <w:p w14:paraId="76E9041E">
            <w:pPr>
              <w:spacing w:after="0" w:line="300" w:lineRule="auto"/>
            </w:pPr>
            <w:r>
              <w:rPr>
                <w:rFonts w:ascii="微软雅黑" w:hAnsi="微软雅黑" w:eastAsia="微软雅黑"/>
                <w:sz w:val="19"/>
              </w:rPr>
              <w:t>依托社会工作实践教育基地开展 AI 办公培训</w:t>
            </w:r>
          </w:p>
        </w:tc>
      </w:tr>
      <w:tr w14:paraId="039EDEF1">
        <w:trPr>
          <w:jc w:val="center"/>
        </w:trPr>
        <w:tc>
          <w:tcPr>
            <w:tcW w:w="2986" w:type="dxa"/>
          </w:tcPr>
          <w:p w14:paraId="5B431864">
            <w:pPr>
              <w:spacing w:after="0" w:line="300" w:lineRule="auto"/>
            </w:pPr>
            <w:r>
              <w:rPr>
                <w:rFonts w:ascii="微软雅黑" w:hAnsi="微软雅黑" w:eastAsia="微软雅黑"/>
                <w:sz w:val="19"/>
              </w:rPr>
              <w:t>志愿服务模式输出</w:t>
            </w:r>
          </w:p>
        </w:tc>
        <w:tc>
          <w:tcPr>
            <w:tcW w:w="2986" w:type="dxa"/>
          </w:tcPr>
          <w:p w14:paraId="28237FCC">
            <w:pPr>
              <w:spacing w:after="0" w:line="300" w:lineRule="auto"/>
            </w:pPr>
            <w:r>
              <w:rPr>
                <w:rFonts w:ascii="微软雅黑" w:hAnsi="微软雅黑" w:eastAsia="微软雅黑"/>
                <w:sz w:val="19"/>
              </w:rPr>
              <w:t>品牌</w:t>
            </w:r>
          </w:p>
        </w:tc>
        <w:tc>
          <w:tcPr>
            <w:tcW w:w="2986" w:type="dxa"/>
          </w:tcPr>
          <w:p w14:paraId="679B4886">
            <w:pPr>
              <w:spacing w:after="0" w:line="300" w:lineRule="auto"/>
            </w:pPr>
            <w:r>
              <w:rPr>
                <w:rFonts w:ascii="微软雅黑" w:hAnsi="微软雅黑" w:eastAsia="微软雅黑"/>
                <w:sz w:val="19"/>
              </w:rPr>
              <w:t>把“空间+专职+志愿服务”模式整理为可复制的方法手册</w:t>
            </w:r>
          </w:p>
        </w:tc>
      </w:tr>
    </w:tbl>
    <w:p w14:paraId="242F0285"/>
    <w:p w14:paraId="69D4B350">
      <w:pPr>
        <w:pStyle w:val="5"/>
      </w:pPr>
      <w:r>
        <w:t>触达渠道</w:t>
      </w:r>
    </w:p>
    <w:p w14:paraId="61F9335D">
      <w:pPr>
        <w:pStyle w:val="16"/>
      </w:pPr>
      <w:r>
        <w:rPr>
          <w:rFonts w:ascii="微软雅黑" w:hAnsi="微软雅黑" w:eastAsia="微软雅黑"/>
        </w:rPr>
        <w:t>自有站点：长期服务的社区儿童站点，是所有公益工具的第一个试验场；</w:t>
      </w:r>
    </w:p>
    <w:p w14:paraId="0A18358B">
      <w:pPr>
        <w:pStyle w:val="16"/>
      </w:pPr>
      <w:r>
        <w:rPr>
          <w:rFonts w:ascii="微软雅黑" w:hAnsi="微软雅黑" w:eastAsia="微软雅黑"/>
        </w:rPr>
        <w:t>校地合作平台：山西工学院与朔州市社会工作协会共建的社会工作实践教育基地；</w:t>
      </w:r>
    </w:p>
    <w:p w14:paraId="1D8E96CD">
      <w:pPr>
        <w:pStyle w:val="16"/>
      </w:pPr>
      <w:r>
        <w:rPr>
          <w:rFonts w:ascii="微软雅黑" w:hAnsi="微软雅黑" w:eastAsia="微软雅黑"/>
        </w:rPr>
        <w:t>共青团与志愿体系：志愿服务奖项、志愿时长积累带来的关系网络；</w:t>
      </w:r>
    </w:p>
    <w:p w14:paraId="5140FE62">
      <w:pPr>
        <w:pStyle w:val="16"/>
      </w:pPr>
      <w:r>
        <w:rPr>
          <w:rFonts w:ascii="微软雅黑" w:hAnsi="微软雅黑" w:eastAsia="微软雅黑"/>
        </w:rPr>
        <w:t>公益创投与政府购买服务：民政、团委、妇联等部门的项目；</w:t>
      </w:r>
    </w:p>
    <w:p w14:paraId="2BE55126">
      <w:pPr>
        <w:pStyle w:val="16"/>
      </w:pPr>
      <w:r>
        <w:rPr>
          <w:rFonts w:ascii="微软雅黑" w:hAnsi="微软雅黑" w:eastAsia="微软雅黑"/>
        </w:rPr>
        <w:t>返乡大学生网络：吸引更多返乡大学生加入，扩大服务网络。</w:t>
      </w:r>
    </w:p>
    <w:p w14:paraId="67E43FDB">
      <w:pPr>
        <w:pStyle w:val="5"/>
      </w:pPr>
      <w:r>
        <w:t>为什么能进入</w:t>
      </w:r>
    </w:p>
    <w:p w14:paraId="0E9D5998">
      <w:pPr>
        <w:ind w:firstLine="440"/>
      </w:pPr>
      <w:r>
        <w:rPr>
          <w:rFonts w:ascii="微软雅黑" w:hAnsi="微软雅黑" w:eastAsia="微软雅黑"/>
        </w:rPr>
        <w:t>这是创享艺苑基础最深的场景。1300小时以上的志愿服务时长、多项志愿服务奖项、站点累计服务未成年人273379人的规模、“空间+专职+志愿服务”的模式创新，让创享艺苑在公益圈不是“推销技术的外人”，而是“懂公益、做过公益的自己人”。</w:t>
      </w:r>
    </w:p>
    <w:p w14:paraId="2E9F03A7">
      <w:pPr>
        <w:pStyle w:val="5"/>
      </w:pPr>
      <w:r>
        <w:t>公益场景的商业边界</w:t>
      </w:r>
    </w:p>
    <w:p w14:paraId="032C4789">
      <w:pPr>
        <w:ind w:firstLine="440"/>
      </w:pPr>
      <w:r>
        <w:rPr>
          <w:rFonts w:ascii="微软雅黑" w:hAnsi="微软雅黑" w:eastAsia="微软雅黑"/>
        </w:rPr>
        <w:t>公益场景必须明确一个原则：公益服务本身不以营利为目的，创享艺苑在这里的收入应来自合规渠道，例如政府购买服务、公益创投资金、基金会资助、为机构提供工具和培训的服务费。不向服务对象（儿童和家庭）额外收费，不把公益资源挪作商业用途，涉及儿童信息的数据严格保护。这是维护品牌信任的底线。</w:t>
      </w:r>
    </w:p>
    <w:p w14:paraId="7409D3E3">
      <w:pPr>
        <w:pStyle w:val="4"/>
      </w:pPr>
      <w:bookmarkStart w:id="48" w:name="_Toc1953743562"/>
      <w:r>
        <w:t>6.4 教育研学场景</w:t>
      </w:r>
      <w:bookmarkEnd w:id="48"/>
    </w:p>
    <w:p w14:paraId="76B003E0">
      <w:pPr>
        <w:pStyle w:val="5"/>
      </w:pPr>
      <w:r>
        <w:t>服务对象</w:t>
      </w:r>
    </w:p>
    <w:p w14:paraId="7491475D">
      <w:pPr>
        <w:pStyle w:val="16"/>
      </w:pPr>
      <w:r>
        <w:rPr>
          <w:rFonts w:ascii="微软雅黑" w:hAnsi="微软雅黑" w:eastAsia="微软雅黑"/>
        </w:rPr>
        <w:t>中小学科技社团、信息科技与科学教师；</w:t>
      </w:r>
    </w:p>
    <w:p w14:paraId="5CC7DCB7">
      <w:pPr>
        <w:pStyle w:val="16"/>
      </w:pPr>
      <w:r>
        <w:rPr>
          <w:rFonts w:ascii="微软雅黑" w:hAnsi="微软雅黑" w:eastAsia="微软雅黑"/>
        </w:rPr>
        <w:t>研学机构、科技馆、少年宫、青少年活动中心；</w:t>
      </w:r>
    </w:p>
    <w:p w14:paraId="318A5A4A">
      <w:pPr>
        <w:pStyle w:val="16"/>
      </w:pPr>
      <w:r>
        <w:rPr>
          <w:rFonts w:ascii="微软雅黑" w:hAnsi="微软雅黑" w:eastAsia="微软雅黑"/>
        </w:rPr>
        <w:t>高校通识课、创新创业学院、大学生社团；</w:t>
      </w:r>
    </w:p>
    <w:p w14:paraId="4F3FAD9F">
      <w:pPr>
        <w:pStyle w:val="16"/>
      </w:pPr>
      <w:r>
        <w:rPr>
          <w:rFonts w:ascii="微软雅黑" w:hAnsi="微软雅黑" w:eastAsia="微软雅黑"/>
        </w:rPr>
        <w:t>职业院校智能制造相关专业。</w:t>
      </w:r>
    </w:p>
    <w:p w14:paraId="567BE615">
      <w:pPr>
        <w:pStyle w:val="5"/>
      </w:pPr>
      <w:r>
        <w:t>提供什么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1F53DD20">
        <w:trPr>
          <w:jc w:val="center"/>
        </w:trPr>
        <w:tc>
          <w:tcPr>
            <w:tcW w:w="2986" w:type="dxa"/>
            <w:shd w:val="clear" w:color="auto" w:fill="3B1466"/>
          </w:tcPr>
          <w:p w14:paraId="60B9E997">
            <w:pPr>
              <w:spacing w:after="0" w:line="300" w:lineRule="auto"/>
            </w:pPr>
            <w:r>
              <w:rPr>
                <w:rFonts w:ascii="微软雅黑" w:hAnsi="微软雅黑" w:eastAsia="微软雅黑"/>
                <w:b/>
                <w:color w:val="FFFFFF"/>
                <w:sz w:val="19"/>
              </w:rPr>
              <w:t>服务</w:t>
            </w:r>
          </w:p>
        </w:tc>
        <w:tc>
          <w:tcPr>
            <w:tcW w:w="2986" w:type="dxa"/>
            <w:shd w:val="clear" w:color="auto" w:fill="3B1466"/>
          </w:tcPr>
          <w:p w14:paraId="646840C0">
            <w:pPr>
              <w:spacing w:after="0" w:line="300" w:lineRule="auto"/>
            </w:pPr>
            <w:r>
              <w:rPr>
                <w:rFonts w:ascii="微软雅黑" w:hAnsi="微软雅黑" w:eastAsia="微软雅黑"/>
                <w:b/>
                <w:color w:val="FFFFFF"/>
                <w:sz w:val="19"/>
              </w:rPr>
              <w:t>对应主线</w:t>
            </w:r>
          </w:p>
        </w:tc>
        <w:tc>
          <w:tcPr>
            <w:tcW w:w="2986" w:type="dxa"/>
            <w:shd w:val="clear" w:color="auto" w:fill="3B1466"/>
          </w:tcPr>
          <w:p w14:paraId="0C621DDB">
            <w:pPr>
              <w:spacing w:after="0" w:line="300" w:lineRule="auto"/>
            </w:pPr>
            <w:r>
              <w:rPr>
                <w:rFonts w:ascii="微软雅黑" w:hAnsi="微软雅黑" w:eastAsia="微软雅黑"/>
                <w:b/>
                <w:color w:val="FFFFFF"/>
                <w:sz w:val="19"/>
              </w:rPr>
              <w:t>内容</w:t>
            </w:r>
          </w:p>
        </w:tc>
      </w:tr>
      <w:tr w14:paraId="200C4DB4">
        <w:trPr>
          <w:jc w:val="center"/>
        </w:trPr>
        <w:tc>
          <w:tcPr>
            <w:tcW w:w="2986" w:type="dxa"/>
          </w:tcPr>
          <w:p w14:paraId="095A4310">
            <w:pPr>
              <w:spacing w:after="0" w:line="300" w:lineRule="auto"/>
            </w:pPr>
            <w:r>
              <w:rPr>
                <w:rFonts w:ascii="微软雅黑" w:hAnsi="微软雅黑" w:eastAsia="微软雅黑"/>
                <w:sz w:val="19"/>
              </w:rPr>
              <w:t>具身智能分层课程</w:t>
            </w:r>
          </w:p>
        </w:tc>
        <w:tc>
          <w:tcPr>
            <w:tcW w:w="2986" w:type="dxa"/>
          </w:tcPr>
          <w:p w14:paraId="3EB8C79F">
            <w:pPr>
              <w:spacing w:after="0" w:line="300" w:lineRule="auto"/>
            </w:pPr>
            <w:r>
              <w:rPr>
                <w:rFonts w:ascii="微软雅黑" w:hAnsi="微软雅黑" w:eastAsia="微软雅黑"/>
                <w:sz w:val="19"/>
              </w:rPr>
              <w:t>具身智能</w:t>
            </w:r>
          </w:p>
        </w:tc>
        <w:tc>
          <w:tcPr>
            <w:tcW w:w="2986" w:type="dxa"/>
          </w:tcPr>
          <w:p w14:paraId="279A33EC">
            <w:pPr>
              <w:spacing w:after="0" w:line="300" w:lineRule="auto"/>
            </w:pPr>
            <w:r>
              <w:rPr>
                <w:rFonts w:ascii="微软雅黑" w:hAnsi="微软雅黑" w:eastAsia="微软雅黑"/>
                <w:sz w:val="19"/>
              </w:rPr>
              <w:t>启蒙课、科创课、通识课、教师培训</w:t>
            </w:r>
          </w:p>
        </w:tc>
      </w:tr>
      <w:tr w14:paraId="241D3E7A">
        <w:trPr>
          <w:jc w:val="center"/>
        </w:trPr>
        <w:tc>
          <w:tcPr>
            <w:tcW w:w="2986" w:type="dxa"/>
            <w:shd w:val="clear" w:color="auto" w:fill="F3EEFA"/>
          </w:tcPr>
          <w:p w14:paraId="46623B42">
            <w:pPr>
              <w:spacing w:after="0" w:line="300" w:lineRule="auto"/>
            </w:pPr>
            <w:r>
              <w:rPr>
                <w:rFonts w:ascii="微软雅黑" w:hAnsi="微软雅黑" w:eastAsia="微软雅黑"/>
                <w:sz w:val="19"/>
              </w:rPr>
              <w:t>研学路线设计</w:t>
            </w:r>
          </w:p>
        </w:tc>
        <w:tc>
          <w:tcPr>
            <w:tcW w:w="2986" w:type="dxa"/>
            <w:shd w:val="clear" w:color="auto" w:fill="F3EEFA"/>
          </w:tcPr>
          <w:p w14:paraId="13A9F49B">
            <w:pPr>
              <w:spacing w:after="0" w:line="300" w:lineRule="auto"/>
            </w:pPr>
            <w:r>
              <w:rPr>
                <w:rFonts w:ascii="微软雅黑" w:hAnsi="微软雅黑" w:eastAsia="微软雅黑"/>
                <w:sz w:val="19"/>
              </w:rPr>
              <w:t>具身智能</w:t>
            </w:r>
          </w:p>
        </w:tc>
        <w:tc>
          <w:tcPr>
            <w:tcW w:w="2986" w:type="dxa"/>
            <w:shd w:val="clear" w:color="auto" w:fill="F3EEFA"/>
          </w:tcPr>
          <w:p w14:paraId="0457AD51">
            <w:pPr>
              <w:spacing w:after="0" w:line="300" w:lineRule="auto"/>
            </w:pPr>
            <w:r>
              <w:rPr>
                <w:rFonts w:ascii="微软雅黑" w:hAnsi="微软雅黑" w:eastAsia="微软雅黑"/>
                <w:sz w:val="19"/>
              </w:rPr>
              <w:t>走进实验室、技术创新中心、科创平台的科技研学</w:t>
            </w:r>
          </w:p>
        </w:tc>
      </w:tr>
      <w:tr w14:paraId="2F26B6F0">
        <w:trPr>
          <w:jc w:val="center"/>
        </w:trPr>
        <w:tc>
          <w:tcPr>
            <w:tcW w:w="2986" w:type="dxa"/>
          </w:tcPr>
          <w:p w14:paraId="2F4C13C2">
            <w:pPr>
              <w:spacing w:after="0" w:line="300" w:lineRule="auto"/>
            </w:pPr>
            <w:r>
              <w:rPr>
                <w:rFonts w:ascii="微软雅黑" w:hAnsi="微软雅黑" w:eastAsia="微软雅黑"/>
                <w:sz w:val="19"/>
              </w:rPr>
              <w:t>AI 助教 Agent</w:t>
            </w:r>
          </w:p>
        </w:tc>
        <w:tc>
          <w:tcPr>
            <w:tcW w:w="2986" w:type="dxa"/>
          </w:tcPr>
          <w:p w14:paraId="7942C8C4">
            <w:pPr>
              <w:spacing w:after="0" w:line="300" w:lineRule="auto"/>
            </w:pPr>
            <w:r>
              <w:rPr>
                <w:rFonts w:ascii="微软雅黑" w:hAnsi="微软雅黑" w:eastAsia="微软雅黑"/>
                <w:sz w:val="19"/>
              </w:rPr>
              <w:t>Agent</w:t>
            </w:r>
          </w:p>
        </w:tc>
        <w:tc>
          <w:tcPr>
            <w:tcW w:w="2986" w:type="dxa"/>
          </w:tcPr>
          <w:p w14:paraId="66E197DF">
            <w:pPr>
              <w:spacing w:after="0" w:line="300" w:lineRule="auto"/>
            </w:pPr>
            <w:r>
              <w:rPr>
                <w:rFonts w:ascii="微软雅黑" w:hAnsi="微软雅黑" w:eastAsia="微软雅黑"/>
                <w:sz w:val="19"/>
              </w:rPr>
              <w:t>课程答疑、作业辅导、教案生成</w:t>
            </w:r>
          </w:p>
        </w:tc>
      </w:tr>
      <w:tr w14:paraId="697F210F">
        <w:trPr>
          <w:jc w:val="center"/>
        </w:trPr>
        <w:tc>
          <w:tcPr>
            <w:tcW w:w="2986" w:type="dxa"/>
            <w:shd w:val="clear" w:color="auto" w:fill="F3EEFA"/>
          </w:tcPr>
          <w:p w14:paraId="7C735FBD">
            <w:pPr>
              <w:spacing w:after="0" w:line="300" w:lineRule="auto"/>
            </w:pPr>
            <w:r>
              <w:rPr>
                <w:rFonts w:ascii="微软雅黑" w:hAnsi="微软雅黑" w:eastAsia="微软雅黑"/>
                <w:sz w:val="19"/>
              </w:rPr>
              <w:t>实验套件方案</w:t>
            </w:r>
          </w:p>
        </w:tc>
        <w:tc>
          <w:tcPr>
            <w:tcW w:w="2986" w:type="dxa"/>
            <w:shd w:val="clear" w:color="auto" w:fill="F3EEFA"/>
          </w:tcPr>
          <w:p w14:paraId="1BFA193D">
            <w:pPr>
              <w:spacing w:after="0" w:line="300" w:lineRule="auto"/>
            </w:pPr>
            <w:r>
              <w:rPr>
                <w:rFonts w:ascii="微软雅黑" w:hAnsi="微软雅黑" w:eastAsia="微软雅黑"/>
                <w:sz w:val="19"/>
              </w:rPr>
              <w:t>具身智能</w:t>
            </w:r>
          </w:p>
        </w:tc>
        <w:tc>
          <w:tcPr>
            <w:tcW w:w="2986" w:type="dxa"/>
            <w:shd w:val="clear" w:color="auto" w:fill="F3EEFA"/>
          </w:tcPr>
          <w:p w14:paraId="7293F10F">
            <w:pPr>
              <w:spacing w:after="0" w:line="300" w:lineRule="auto"/>
            </w:pPr>
            <w:r>
              <w:rPr>
                <w:rFonts w:ascii="微软雅黑" w:hAnsi="微软雅黑" w:eastAsia="微软雅黑"/>
                <w:sz w:val="19"/>
              </w:rPr>
              <w:t>低成本开源机械臂教学套件与实验手册</w:t>
            </w:r>
          </w:p>
        </w:tc>
      </w:tr>
      <w:tr w14:paraId="5A8A5CFB">
        <w:trPr>
          <w:jc w:val="center"/>
        </w:trPr>
        <w:tc>
          <w:tcPr>
            <w:tcW w:w="2986" w:type="dxa"/>
          </w:tcPr>
          <w:p w14:paraId="13E92D12">
            <w:pPr>
              <w:spacing w:after="0" w:line="300" w:lineRule="auto"/>
            </w:pPr>
            <w:r>
              <w:rPr>
                <w:rFonts w:ascii="微软雅黑" w:hAnsi="微软雅黑" w:eastAsia="微软雅黑"/>
                <w:sz w:val="19"/>
              </w:rPr>
              <w:t>竞赛辅导</w:t>
            </w:r>
          </w:p>
        </w:tc>
        <w:tc>
          <w:tcPr>
            <w:tcW w:w="2986" w:type="dxa"/>
          </w:tcPr>
          <w:p w14:paraId="3E525CFD">
            <w:pPr>
              <w:spacing w:after="0" w:line="300" w:lineRule="auto"/>
            </w:pPr>
            <w:r>
              <w:rPr>
                <w:rFonts w:ascii="微软雅黑" w:hAnsi="微软雅黑" w:eastAsia="微软雅黑"/>
                <w:sz w:val="19"/>
              </w:rPr>
              <w:t>具身智能 + Agent</w:t>
            </w:r>
          </w:p>
        </w:tc>
        <w:tc>
          <w:tcPr>
            <w:tcW w:w="2986" w:type="dxa"/>
          </w:tcPr>
          <w:p w14:paraId="0F9C2E44">
            <w:pPr>
              <w:spacing w:after="0" w:line="300" w:lineRule="auto"/>
            </w:pPr>
            <w:r>
              <w:rPr>
                <w:rFonts w:ascii="微软雅黑" w:hAnsi="微软雅黑" w:eastAsia="微软雅黑"/>
                <w:sz w:val="19"/>
              </w:rPr>
              <w:t>青少年机器人竞赛、AI 创新竞赛辅导</w:t>
            </w:r>
          </w:p>
        </w:tc>
      </w:tr>
      <w:tr w14:paraId="1AF61ADB">
        <w:trPr>
          <w:jc w:val="center"/>
        </w:trPr>
        <w:tc>
          <w:tcPr>
            <w:tcW w:w="2986" w:type="dxa"/>
            <w:shd w:val="clear" w:color="auto" w:fill="F3EEFA"/>
          </w:tcPr>
          <w:p w14:paraId="5A376CA2">
            <w:pPr>
              <w:spacing w:after="0" w:line="300" w:lineRule="auto"/>
            </w:pPr>
            <w:r>
              <w:rPr>
                <w:rFonts w:ascii="微软雅黑" w:hAnsi="微软雅黑" w:eastAsia="微软雅黑"/>
                <w:sz w:val="19"/>
              </w:rPr>
              <w:t>创新创业教育</w:t>
            </w:r>
          </w:p>
        </w:tc>
        <w:tc>
          <w:tcPr>
            <w:tcW w:w="2986" w:type="dxa"/>
            <w:shd w:val="clear" w:color="auto" w:fill="F3EEFA"/>
          </w:tcPr>
          <w:p w14:paraId="5E92FDF3">
            <w:pPr>
              <w:spacing w:after="0" w:line="300" w:lineRule="auto"/>
            </w:pPr>
            <w:r>
              <w:rPr>
                <w:rFonts w:ascii="微软雅黑" w:hAnsi="微软雅黑" w:eastAsia="微软雅黑"/>
                <w:sz w:val="19"/>
              </w:rPr>
              <w:t>品牌</w:t>
            </w:r>
          </w:p>
        </w:tc>
        <w:tc>
          <w:tcPr>
            <w:tcW w:w="2986" w:type="dxa"/>
            <w:shd w:val="clear" w:color="auto" w:fill="F3EEFA"/>
          </w:tcPr>
          <w:p w14:paraId="6F5DFD7A">
            <w:pPr>
              <w:spacing w:after="0" w:line="300" w:lineRule="auto"/>
            </w:pPr>
            <w:r>
              <w:rPr>
                <w:rFonts w:ascii="微软雅黑" w:hAnsi="微软雅黑" w:eastAsia="微软雅黑"/>
                <w:sz w:val="19"/>
              </w:rPr>
              <w:t>延续大学生创业者联盟的分享，加入 AI 与具身智能内容</w:t>
            </w:r>
          </w:p>
        </w:tc>
      </w:tr>
    </w:tbl>
    <w:p w14:paraId="79D23A8E"/>
    <w:p w14:paraId="05457FDE">
      <w:pPr>
        <w:pStyle w:val="5"/>
      </w:pPr>
      <w:r>
        <w:t>触达渠道</w:t>
      </w:r>
    </w:p>
    <w:p w14:paraId="62F37D7B">
      <w:pPr>
        <w:pStyle w:val="16"/>
      </w:pPr>
      <w:r>
        <w:rPr>
          <w:rFonts w:ascii="微软雅黑" w:hAnsi="微软雅黑" w:eastAsia="微软雅黑"/>
        </w:rPr>
        <w:t>研学机构与科技馆合作，借助其进校资质和渠道；</w:t>
      </w:r>
    </w:p>
    <w:p w14:paraId="1877E9B7">
      <w:pPr>
        <w:pStyle w:val="16"/>
      </w:pPr>
      <w:r>
        <w:rPr>
          <w:rFonts w:ascii="微软雅黑" w:hAnsi="微软雅黑" w:eastAsia="微软雅黑"/>
        </w:rPr>
        <w:t>社区儿童站点的试课，形成口碑后进入学校社团；</w:t>
      </w:r>
    </w:p>
    <w:p w14:paraId="051CB53D">
      <w:pPr>
        <w:pStyle w:val="16"/>
      </w:pPr>
      <w:r>
        <w:rPr>
          <w:rFonts w:ascii="微软雅黑" w:hAnsi="微软雅黑" w:eastAsia="微软雅黑"/>
        </w:rPr>
        <w:t>高校创新创业学院和社团，依托大学生创业者联盟的影响力；</w:t>
      </w:r>
    </w:p>
    <w:p w14:paraId="391AF1FF">
      <w:pPr>
        <w:pStyle w:val="16"/>
      </w:pPr>
      <w:r>
        <w:rPr>
          <w:rFonts w:ascii="微软雅黑" w:hAnsi="微软雅黑" w:eastAsia="微软雅黑"/>
        </w:rPr>
        <w:t>公众号科普内容吸引的教师和家长。</w:t>
      </w:r>
    </w:p>
    <w:p w14:paraId="6982C1D5">
      <w:pPr>
        <w:pStyle w:val="5"/>
      </w:pPr>
      <w:r>
        <w:t>为什么能进入</w:t>
      </w:r>
    </w:p>
    <w:p w14:paraId="33ACAF56">
      <w:pPr>
        <w:ind w:firstLine="440"/>
      </w:pPr>
      <w:r>
        <w:rPr>
          <w:rFonts w:ascii="微软雅黑" w:hAnsi="微软雅黑" w:eastAsia="微软雅黑"/>
        </w:rPr>
        <w:t>VLA 知识库提供了课程内容底座，社区站点提供了试课场景，智能机器人团队的竞赛和实验经验提供了硬件实践支撑。多数研学机构缺的恰恰是“懂具身智能的内容设计者”。</w:t>
      </w:r>
    </w:p>
    <w:p w14:paraId="4ACA4CEC">
      <w:pPr>
        <w:pStyle w:val="4"/>
      </w:pPr>
      <w:bookmarkStart w:id="49" w:name="_Toc1543083904"/>
      <w:r>
        <w:t>6.5 产业与区域创新场景</w:t>
      </w:r>
      <w:bookmarkEnd w:id="49"/>
    </w:p>
    <w:p w14:paraId="1C1E25CD">
      <w:pPr>
        <w:pStyle w:val="5"/>
      </w:pPr>
      <w:r>
        <w:t>服务对象</w:t>
      </w:r>
    </w:p>
    <w:p w14:paraId="3D0EE47B">
      <w:pPr>
        <w:pStyle w:val="16"/>
      </w:pPr>
      <w:r>
        <w:rPr>
          <w:rFonts w:ascii="微软雅黑" w:hAnsi="微软雅黑" w:eastAsia="微软雅黑"/>
        </w:rPr>
        <w:t>地方特色产业企业，例如日用陶瓷企业；</w:t>
      </w:r>
    </w:p>
    <w:p w14:paraId="2FC07069">
      <w:pPr>
        <w:pStyle w:val="16"/>
      </w:pPr>
      <w:r>
        <w:rPr>
          <w:rFonts w:ascii="微软雅黑" w:hAnsi="微软雅黑" w:eastAsia="微软雅黑"/>
        </w:rPr>
        <w:t>技术创新中心、产业园区、孵化器；</w:t>
      </w:r>
    </w:p>
    <w:p w14:paraId="5E58C64D">
      <w:pPr>
        <w:pStyle w:val="16"/>
      </w:pPr>
      <w:r>
        <w:rPr>
          <w:rFonts w:ascii="微软雅黑" w:hAnsi="微软雅黑" w:eastAsia="微软雅黑"/>
        </w:rPr>
        <w:t>地方科技、工信、人社等部门组织的产业服务项目。</w:t>
      </w:r>
    </w:p>
    <w:p w14:paraId="61FCA11F">
      <w:pPr>
        <w:pStyle w:val="5"/>
      </w:pPr>
      <w:r>
        <w:t>提供什么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6C44D3C8">
        <w:trPr>
          <w:jc w:val="center"/>
        </w:trPr>
        <w:tc>
          <w:tcPr>
            <w:tcW w:w="2986" w:type="dxa"/>
            <w:shd w:val="clear" w:color="auto" w:fill="3B1466"/>
          </w:tcPr>
          <w:p w14:paraId="30DDA1D4">
            <w:pPr>
              <w:spacing w:after="0" w:line="300" w:lineRule="auto"/>
            </w:pPr>
            <w:r>
              <w:rPr>
                <w:rFonts w:ascii="微软雅黑" w:hAnsi="微软雅黑" w:eastAsia="微软雅黑"/>
                <w:b/>
                <w:color w:val="FFFFFF"/>
                <w:sz w:val="19"/>
              </w:rPr>
              <w:t>服务</w:t>
            </w:r>
          </w:p>
        </w:tc>
        <w:tc>
          <w:tcPr>
            <w:tcW w:w="2986" w:type="dxa"/>
            <w:shd w:val="clear" w:color="auto" w:fill="3B1466"/>
          </w:tcPr>
          <w:p w14:paraId="6C99E251">
            <w:pPr>
              <w:spacing w:after="0" w:line="300" w:lineRule="auto"/>
            </w:pPr>
            <w:r>
              <w:rPr>
                <w:rFonts w:ascii="微软雅黑" w:hAnsi="微软雅黑" w:eastAsia="微软雅黑"/>
                <w:b/>
                <w:color w:val="FFFFFF"/>
                <w:sz w:val="19"/>
              </w:rPr>
              <w:t>对应主线</w:t>
            </w:r>
          </w:p>
        </w:tc>
        <w:tc>
          <w:tcPr>
            <w:tcW w:w="2986" w:type="dxa"/>
            <w:shd w:val="clear" w:color="auto" w:fill="3B1466"/>
          </w:tcPr>
          <w:p w14:paraId="5AFA00F3">
            <w:pPr>
              <w:spacing w:after="0" w:line="300" w:lineRule="auto"/>
            </w:pPr>
            <w:r>
              <w:rPr>
                <w:rFonts w:ascii="微软雅黑" w:hAnsi="微软雅黑" w:eastAsia="微软雅黑"/>
                <w:b/>
                <w:color w:val="FFFFFF"/>
                <w:sz w:val="19"/>
              </w:rPr>
              <w:t>内容</w:t>
            </w:r>
          </w:p>
        </w:tc>
      </w:tr>
      <w:tr w14:paraId="4C3C1043">
        <w:trPr>
          <w:jc w:val="center"/>
        </w:trPr>
        <w:tc>
          <w:tcPr>
            <w:tcW w:w="2986" w:type="dxa"/>
          </w:tcPr>
          <w:p w14:paraId="7A254332">
            <w:pPr>
              <w:spacing w:after="0" w:line="300" w:lineRule="auto"/>
            </w:pPr>
            <w:r>
              <w:rPr>
                <w:rFonts w:ascii="微软雅黑" w:hAnsi="微软雅黑" w:eastAsia="微软雅黑"/>
                <w:sz w:val="19"/>
              </w:rPr>
              <w:t>产业知识库 Agent</w:t>
            </w:r>
          </w:p>
        </w:tc>
        <w:tc>
          <w:tcPr>
            <w:tcW w:w="2986" w:type="dxa"/>
          </w:tcPr>
          <w:p w14:paraId="7078733F">
            <w:pPr>
              <w:spacing w:after="0" w:line="300" w:lineRule="auto"/>
            </w:pPr>
            <w:r>
              <w:rPr>
                <w:rFonts w:ascii="微软雅黑" w:hAnsi="微软雅黑" w:eastAsia="微软雅黑"/>
                <w:sz w:val="19"/>
              </w:rPr>
              <w:t>Agent</w:t>
            </w:r>
          </w:p>
        </w:tc>
        <w:tc>
          <w:tcPr>
            <w:tcW w:w="2986" w:type="dxa"/>
          </w:tcPr>
          <w:p w14:paraId="36F9C401">
            <w:pPr>
              <w:spacing w:after="0" w:line="300" w:lineRule="auto"/>
            </w:pPr>
            <w:r>
              <w:rPr>
                <w:rFonts w:ascii="微软雅黑" w:hAnsi="微软雅黑" w:eastAsia="微软雅黑"/>
                <w:sz w:val="19"/>
              </w:rPr>
              <w:t>工艺资料、技术标准、产品手册的检索问答</w:t>
            </w:r>
          </w:p>
        </w:tc>
      </w:tr>
      <w:tr w14:paraId="6A7D27EB">
        <w:trPr>
          <w:jc w:val="center"/>
        </w:trPr>
        <w:tc>
          <w:tcPr>
            <w:tcW w:w="2986" w:type="dxa"/>
            <w:shd w:val="clear" w:color="auto" w:fill="F3EEFA"/>
          </w:tcPr>
          <w:p w14:paraId="4F57F31C">
            <w:pPr>
              <w:spacing w:after="0" w:line="300" w:lineRule="auto"/>
            </w:pPr>
            <w:r>
              <w:rPr>
                <w:rFonts w:ascii="微软雅黑" w:hAnsi="微软雅黑" w:eastAsia="微软雅黑"/>
                <w:sz w:val="19"/>
              </w:rPr>
              <w:t>具身智能场景调研</w:t>
            </w:r>
          </w:p>
        </w:tc>
        <w:tc>
          <w:tcPr>
            <w:tcW w:w="2986" w:type="dxa"/>
            <w:shd w:val="clear" w:color="auto" w:fill="F3EEFA"/>
          </w:tcPr>
          <w:p w14:paraId="6CD025E4">
            <w:pPr>
              <w:spacing w:after="0" w:line="300" w:lineRule="auto"/>
            </w:pPr>
            <w:r>
              <w:rPr>
                <w:rFonts w:ascii="微软雅黑" w:hAnsi="微软雅黑" w:eastAsia="微软雅黑"/>
                <w:sz w:val="19"/>
              </w:rPr>
              <w:t>具身智能</w:t>
            </w:r>
          </w:p>
        </w:tc>
        <w:tc>
          <w:tcPr>
            <w:tcW w:w="2986" w:type="dxa"/>
            <w:shd w:val="clear" w:color="auto" w:fill="F3EEFA"/>
          </w:tcPr>
          <w:p w14:paraId="606D5D64">
            <w:pPr>
              <w:spacing w:after="0" w:line="300" w:lineRule="auto"/>
            </w:pPr>
            <w:r>
              <w:rPr>
                <w:rFonts w:ascii="微软雅黑" w:hAnsi="微软雅黑" w:eastAsia="微软雅黑"/>
                <w:sz w:val="19"/>
              </w:rPr>
              <w:t>质检、分拣、包装等环节引入视觉与机器人方案的可行性分析</w:t>
            </w:r>
          </w:p>
        </w:tc>
      </w:tr>
      <w:tr w14:paraId="312B8E68">
        <w:trPr>
          <w:jc w:val="center"/>
        </w:trPr>
        <w:tc>
          <w:tcPr>
            <w:tcW w:w="2986" w:type="dxa"/>
          </w:tcPr>
          <w:p w14:paraId="6F93D812">
            <w:pPr>
              <w:spacing w:after="0" w:line="300" w:lineRule="auto"/>
            </w:pPr>
            <w:r>
              <w:rPr>
                <w:rFonts w:ascii="微软雅黑" w:hAnsi="微软雅黑" w:eastAsia="微软雅黑"/>
                <w:sz w:val="19"/>
              </w:rPr>
              <w:t>产业数智化叙事</w:t>
            </w:r>
          </w:p>
        </w:tc>
        <w:tc>
          <w:tcPr>
            <w:tcW w:w="2986" w:type="dxa"/>
          </w:tcPr>
          <w:p w14:paraId="03D8DC0A">
            <w:pPr>
              <w:spacing w:after="0" w:line="300" w:lineRule="auto"/>
            </w:pPr>
            <w:r>
              <w:rPr>
                <w:rFonts w:ascii="微软雅黑" w:hAnsi="微软雅黑" w:eastAsia="微软雅黑"/>
                <w:sz w:val="19"/>
              </w:rPr>
              <w:t>Agent</w:t>
            </w:r>
          </w:p>
        </w:tc>
        <w:tc>
          <w:tcPr>
            <w:tcW w:w="2986" w:type="dxa"/>
          </w:tcPr>
          <w:p w14:paraId="1AB4A4DE">
            <w:pPr>
              <w:spacing w:after="0" w:line="300" w:lineRule="auto"/>
            </w:pPr>
            <w:r>
              <w:rPr>
                <w:rFonts w:ascii="微软雅黑" w:hAnsi="微软雅黑" w:eastAsia="微软雅黑"/>
                <w:sz w:val="19"/>
              </w:rPr>
              <w:t>企业数智化成果的展示内容、宣传材料、项目申报材料</w:t>
            </w:r>
          </w:p>
        </w:tc>
      </w:tr>
      <w:tr w14:paraId="26A54F89">
        <w:trPr>
          <w:jc w:val="center"/>
        </w:trPr>
        <w:tc>
          <w:tcPr>
            <w:tcW w:w="2986" w:type="dxa"/>
            <w:shd w:val="clear" w:color="auto" w:fill="F3EEFA"/>
          </w:tcPr>
          <w:p w14:paraId="000EAF34">
            <w:pPr>
              <w:spacing w:after="0" w:line="300" w:lineRule="auto"/>
            </w:pPr>
            <w:r>
              <w:rPr>
                <w:rFonts w:ascii="微软雅黑" w:hAnsi="微软雅黑" w:eastAsia="微软雅黑"/>
                <w:sz w:val="19"/>
              </w:rPr>
              <w:t>数字展厅内容</w:t>
            </w:r>
          </w:p>
        </w:tc>
        <w:tc>
          <w:tcPr>
            <w:tcW w:w="2986" w:type="dxa"/>
            <w:shd w:val="clear" w:color="auto" w:fill="F3EEFA"/>
          </w:tcPr>
          <w:p w14:paraId="4EBEDC75">
            <w:pPr>
              <w:spacing w:after="0" w:line="300" w:lineRule="auto"/>
            </w:pPr>
            <w:r>
              <w:rPr>
                <w:rFonts w:ascii="微软雅黑" w:hAnsi="微软雅黑" w:eastAsia="微软雅黑"/>
                <w:sz w:val="19"/>
              </w:rPr>
              <w:t>Agent + 具身智能</w:t>
            </w:r>
          </w:p>
        </w:tc>
        <w:tc>
          <w:tcPr>
            <w:tcW w:w="2986" w:type="dxa"/>
            <w:shd w:val="clear" w:color="auto" w:fill="F3EEFA"/>
          </w:tcPr>
          <w:p w14:paraId="20D8D4D0">
            <w:pPr>
              <w:spacing w:after="0" w:line="300" w:lineRule="auto"/>
            </w:pPr>
            <w:r>
              <w:rPr>
                <w:rFonts w:ascii="微软雅黑" w:hAnsi="微软雅黑" w:eastAsia="微软雅黑"/>
                <w:sz w:val="19"/>
              </w:rPr>
              <w:t>产业展厅讲解、机器人互动展示</w:t>
            </w:r>
          </w:p>
        </w:tc>
      </w:tr>
    </w:tbl>
    <w:p w14:paraId="5F4F5412"/>
    <w:p w14:paraId="0D5F8A06">
      <w:pPr>
        <w:pStyle w:val="5"/>
      </w:pPr>
      <w:r>
        <w:t>触达渠道</w:t>
      </w:r>
    </w:p>
    <w:p w14:paraId="2FA2F251">
      <w:pPr>
        <w:pStyle w:val="16"/>
      </w:pPr>
      <w:r>
        <w:rPr>
          <w:rFonts w:ascii="微软雅黑" w:hAnsi="微软雅黑" w:eastAsia="微软雅黑"/>
        </w:rPr>
        <w:t>通过科研团队的技术创新中心合作关系，以合作方身份参与；</w:t>
      </w:r>
    </w:p>
    <w:p w14:paraId="0BF05091">
      <w:pPr>
        <w:pStyle w:val="16"/>
      </w:pPr>
      <w:r>
        <w:rPr>
          <w:rFonts w:ascii="微软雅黑" w:hAnsi="微软雅黑" w:eastAsia="微软雅黑"/>
        </w:rPr>
        <w:t>晋创谷·朔州等平台的产业对接活动；</w:t>
      </w:r>
    </w:p>
    <w:p w14:paraId="62E3BE91">
      <w:pPr>
        <w:pStyle w:val="16"/>
      </w:pPr>
      <w:r>
        <w:rPr>
          <w:rFonts w:ascii="微软雅黑" w:hAnsi="微软雅黑" w:eastAsia="微软雅黑"/>
        </w:rPr>
        <w:t>地方产业服务项目和政策申报季。</w:t>
      </w:r>
    </w:p>
    <w:p w14:paraId="22E0B92B">
      <w:pPr>
        <w:pStyle w:val="5"/>
      </w:pPr>
      <w:r>
        <w:t>为什么能进入</w:t>
      </w:r>
    </w:p>
    <w:p w14:paraId="538BDBE9">
      <w:pPr>
        <w:ind w:firstLine="440"/>
      </w:pPr>
      <w:r>
        <w:rPr>
          <w:rFonts w:ascii="微软雅黑" w:hAnsi="微软雅黑" w:eastAsia="微软雅黑"/>
        </w:rPr>
        <w:t>指导团队已经联合企业获批陶瓷产业“数智化”技术创新中心，并入驻晋创谷·朔州，这为创享艺苑提供了接触真实产业场景的机会。创享艺苑在这里的角色是内容、知识库和方案层的合作方，工程实施由专业团队负责。</w:t>
      </w:r>
    </w:p>
    <w:p w14:paraId="4D240E54">
      <w:pPr>
        <w:pStyle w:val="4"/>
      </w:pPr>
      <w:bookmarkStart w:id="50" w:name="_Toc1598653356"/>
      <w:r>
        <w:t>6.6 基层治理与青年服务场景</w:t>
      </w:r>
      <w:bookmarkEnd w:id="50"/>
    </w:p>
    <w:p w14:paraId="5ABC0044">
      <w:pPr>
        <w:pStyle w:val="5"/>
      </w:pPr>
      <w:r>
        <w:t>服务对象</w:t>
      </w:r>
    </w:p>
    <w:p w14:paraId="1647F2EE">
      <w:pPr>
        <w:pStyle w:val="16"/>
      </w:pPr>
      <w:r>
        <w:rPr>
          <w:rFonts w:ascii="微软雅黑" w:hAnsi="微软雅黑" w:eastAsia="微软雅黑"/>
        </w:rPr>
        <w:t>街道、社区居委会；</w:t>
      </w:r>
    </w:p>
    <w:p w14:paraId="0CB9D841">
      <w:pPr>
        <w:pStyle w:val="16"/>
      </w:pPr>
      <w:r>
        <w:rPr>
          <w:rFonts w:ascii="微软雅黑" w:hAnsi="微软雅黑" w:eastAsia="微软雅黑"/>
        </w:rPr>
        <w:t>共青团、青年发展相关部门；</w:t>
      </w:r>
    </w:p>
    <w:p w14:paraId="41D2F383">
      <w:pPr>
        <w:pStyle w:val="16"/>
      </w:pPr>
      <w:r>
        <w:rPr>
          <w:rFonts w:ascii="微软雅黑" w:hAnsi="微软雅黑" w:eastAsia="微软雅黑"/>
        </w:rPr>
        <w:t>人才返乡与青年创业服务机构。</w:t>
      </w:r>
    </w:p>
    <w:p w14:paraId="6F0F06E8">
      <w:pPr>
        <w:pStyle w:val="5"/>
      </w:pPr>
      <w:r>
        <w:t>提供什么</w:t>
      </w:r>
    </w:p>
    <w:p w14:paraId="4CEEF72C">
      <w:pPr>
        <w:pStyle w:val="16"/>
      </w:pPr>
      <w:r>
        <w:rPr>
          <w:rFonts w:ascii="微软雅黑" w:hAnsi="微软雅黑" w:eastAsia="微软雅黑"/>
        </w:rPr>
        <w:t>政策解读助手：创业扶持、人才政策、社区服务政策的检索与解读；</w:t>
      </w:r>
    </w:p>
    <w:p w14:paraId="2EDFB409">
      <w:pPr>
        <w:pStyle w:val="16"/>
      </w:pPr>
      <w:r>
        <w:rPr>
          <w:rFonts w:ascii="微软雅黑" w:hAnsi="微软雅黑" w:eastAsia="微软雅黑"/>
        </w:rPr>
        <w:t>社区事务文书助手：工作总结、活动纪实、宣传推文；</w:t>
      </w:r>
    </w:p>
    <w:p w14:paraId="6AFB2998">
      <w:pPr>
        <w:pStyle w:val="16"/>
      </w:pPr>
      <w:r>
        <w:rPr>
          <w:rFonts w:ascii="微软雅黑" w:hAnsi="微软雅黑" w:eastAsia="微软雅黑"/>
        </w:rPr>
        <w:t>青年创新创业服务：延续创享艺苑大学生创业者联盟的定位，提供创业分享、项目辅导、资源对接，并加入 AI 工具培训；</w:t>
      </w:r>
    </w:p>
    <w:p w14:paraId="5E34BA96">
      <w:pPr>
        <w:pStyle w:val="16"/>
      </w:pPr>
      <w:r>
        <w:rPr>
          <w:rFonts w:ascii="微软雅黑" w:hAnsi="微软雅黑" w:eastAsia="微软雅黑"/>
        </w:rPr>
        <w:t>返乡青年实践平台：把返乡大学生纳入志愿、科普、课程助教等实践岗位。</w:t>
      </w:r>
    </w:p>
    <w:p w14:paraId="289EF7CF">
      <w:pPr>
        <w:pStyle w:val="5"/>
      </w:pPr>
      <w:r>
        <w:t>为什么能进入</w:t>
      </w:r>
    </w:p>
    <w:p w14:paraId="6C76F82A">
      <w:pPr>
        <w:ind w:firstLine="440"/>
      </w:pPr>
      <w:r>
        <w:rPr>
          <w:rFonts w:ascii="微软雅黑" w:hAnsi="微软雅黑" w:eastAsia="微软雅黑"/>
        </w:rPr>
        <w:t>创享艺苑本身就是大学生创业者联盟，长期在做创新创业分享和资源对接，与社区、团委有合作基础。返乡大学生的持续加入，也让创享艺苑在“青年返乡、服务家乡”这一政策主题上具有代表性。</w:t>
      </w:r>
    </w:p>
    <w:p w14:paraId="02C1DF8E">
      <w:pPr>
        <w:pStyle w:val="4"/>
      </w:pPr>
      <w:bookmarkStart w:id="51" w:name="_Toc1399046675"/>
      <w:r>
        <w:t>6.7 渠道全景</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5A9F1850">
        <w:trPr>
          <w:jc w:val="center"/>
        </w:trPr>
        <w:tc>
          <w:tcPr>
            <w:tcW w:w="1792" w:type="dxa"/>
            <w:shd w:val="clear" w:color="auto" w:fill="3B1466"/>
          </w:tcPr>
          <w:p w14:paraId="70149A4E">
            <w:pPr>
              <w:spacing w:after="0" w:line="300" w:lineRule="auto"/>
            </w:pPr>
            <w:r>
              <w:rPr>
                <w:rFonts w:ascii="微软雅黑" w:hAnsi="微软雅黑" w:eastAsia="微软雅黑"/>
                <w:b/>
                <w:color w:val="FFFFFF"/>
                <w:sz w:val="19"/>
              </w:rPr>
              <w:t>场景</w:t>
            </w:r>
          </w:p>
        </w:tc>
        <w:tc>
          <w:tcPr>
            <w:tcW w:w="1792" w:type="dxa"/>
            <w:shd w:val="clear" w:color="auto" w:fill="3B1466"/>
          </w:tcPr>
          <w:p w14:paraId="62870CC6">
            <w:pPr>
              <w:spacing w:after="0" w:line="300" w:lineRule="auto"/>
            </w:pPr>
            <w:r>
              <w:rPr>
                <w:rFonts w:ascii="微软雅黑" w:hAnsi="微软雅黑" w:eastAsia="微软雅黑"/>
                <w:b/>
                <w:color w:val="FFFFFF"/>
                <w:sz w:val="19"/>
              </w:rPr>
              <w:t>主要客户</w:t>
            </w:r>
          </w:p>
        </w:tc>
        <w:tc>
          <w:tcPr>
            <w:tcW w:w="1792" w:type="dxa"/>
            <w:shd w:val="clear" w:color="auto" w:fill="3B1466"/>
          </w:tcPr>
          <w:p w14:paraId="65BD4466">
            <w:pPr>
              <w:spacing w:after="0" w:line="300" w:lineRule="auto"/>
            </w:pPr>
            <w:r>
              <w:rPr>
                <w:rFonts w:ascii="微软雅黑" w:hAnsi="微软雅黑" w:eastAsia="微软雅黑"/>
                <w:b/>
                <w:color w:val="FFFFFF"/>
                <w:sz w:val="19"/>
              </w:rPr>
              <w:t>核心服务</w:t>
            </w:r>
          </w:p>
        </w:tc>
        <w:tc>
          <w:tcPr>
            <w:tcW w:w="1792" w:type="dxa"/>
            <w:shd w:val="clear" w:color="auto" w:fill="3B1466"/>
          </w:tcPr>
          <w:p w14:paraId="0F7C2D4E">
            <w:pPr>
              <w:spacing w:after="0" w:line="300" w:lineRule="auto"/>
            </w:pPr>
            <w:r>
              <w:rPr>
                <w:rFonts w:ascii="微软雅黑" w:hAnsi="微软雅黑" w:eastAsia="微软雅黑"/>
                <w:b/>
                <w:color w:val="FFFFFF"/>
                <w:sz w:val="19"/>
              </w:rPr>
              <w:t>第一触达渠道</w:t>
            </w:r>
          </w:p>
        </w:tc>
        <w:tc>
          <w:tcPr>
            <w:tcW w:w="1792" w:type="dxa"/>
            <w:shd w:val="clear" w:color="auto" w:fill="3B1466"/>
          </w:tcPr>
          <w:p w14:paraId="1D2F4604">
            <w:pPr>
              <w:spacing w:after="0" w:line="300" w:lineRule="auto"/>
            </w:pPr>
            <w:r>
              <w:rPr>
                <w:rFonts w:ascii="微软雅黑" w:hAnsi="微软雅黑" w:eastAsia="微软雅黑"/>
                <w:b/>
                <w:color w:val="FFFFFF"/>
                <w:sz w:val="19"/>
              </w:rPr>
              <w:t>收入性质</w:t>
            </w:r>
          </w:p>
        </w:tc>
      </w:tr>
      <w:tr w14:paraId="06F807BA">
        <w:trPr>
          <w:jc w:val="center"/>
        </w:trPr>
        <w:tc>
          <w:tcPr>
            <w:tcW w:w="1792" w:type="dxa"/>
          </w:tcPr>
          <w:p w14:paraId="3D5032D8">
            <w:pPr>
              <w:spacing w:after="0" w:line="300" w:lineRule="auto"/>
            </w:pPr>
            <w:r>
              <w:rPr>
                <w:rFonts w:ascii="微软雅黑" w:hAnsi="微软雅黑" w:eastAsia="微软雅黑"/>
                <w:sz w:val="19"/>
              </w:rPr>
              <w:t>科技</w:t>
            </w:r>
          </w:p>
        </w:tc>
        <w:tc>
          <w:tcPr>
            <w:tcW w:w="1792" w:type="dxa"/>
          </w:tcPr>
          <w:p w14:paraId="63F9FDC3">
            <w:pPr>
              <w:spacing w:after="0" w:line="300" w:lineRule="auto"/>
            </w:pPr>
            <w:r>
              <w:rPr>
                <w:rFonts w:ascii="微软雅黑" w:hAnsi="微软雅黑" w:eastAsia="微软雅黑"/>
                <w:sz w:val="19"/>
              </w:rPr>
              <w:t>课题组、科创团队、竞赛团队</w:t>
            </w:r>
          </w:p>
        </w:tc>
        <w:tc>
          <w:tcPr>
            <w:tcW w:w="1792" w:type="dxa"/>
          </w:tcPr>
          <w:p w14:paraId="4D7FABD0">
            <w:pPr>
              <w:spacing w:after="0" w:line="300" w:lineRule="auto"/>
            </w:pPr>
            <w:r>
              <w:rPr>
                <w:rFonts w:ascii="微软雅黑" w:hAnsi="微软雅黑" w:eastAsia="微软雅黑"/>
                <w:sz w:val="19"/>
              </w:rPr>
              <w:t>科创叙事、研究助手、演示方案</w:t>
            </w:r>
          </w:p>
        </w:tc>
        <w:tc>
          <w:tcPr>
            <w:tcW w:w="1792" w:type="dxa"/>
          </w:tcPr>
          <w:p w14:paraId="266759D4">
            <w:pPr>
              <w:spacing w:after="0" w:line="300" w:lineRule="auto"/>
            </w:pPr>
            <w:r>
              <w:rPr>
                <w:rFonts w:ascii="微软雅黑" w:hAnsi="微软雅黑" w:eastAsia="微软雅黑"/>
                <w:sz w:val="19"/>
              </w:rPr>
              <w:t>校内科研团队、晋创谷</w:t>
            </w:r>
          </w:p>
        </w:tc>
        <w:tc>
          <w:tcPr>
            <w:tcW w:w="1792" w:type="dxa"/>
          </w:tcPr>
          <w:p w14:paraId="489F1E74">
            <w:pPr>
              <w:spacing w:after="0" w:line="300" w:lineRule="auto"/>
            </w:pPr>
            <w:r>
              <w:rPr>
                <w:rFonts w:ascii="微软雅黑" w:hAnsi="微软雅黑" w:eastAsia="微软雅黑"/>
                <w:sz w:val="19"/>
              </w:rPr>
              <w:t>项目制，客单价较高</w:t>
            </w:r>
          </w:p>
        </w:tc>
      </w:tr>
      <w:tr w14:paraId="5F89FD5C">
        <w:trPr>
          <w:jc w:val="center"/>
        </w:trPr>
        <w:tc>
          <w:tcPr>
            <w:tcW w:w="1792" w:type="dxa"/>
            <w:shd w:val="clear" w:color="auto" w:fill="F3EEFA"/>
          </w:tcPr>
          <w:p w14:paraId="22536EF4">
            <w:pPr>
              <w:spacing w:after="0" w:line="300" w:lineRule="auto"/>
            </w:pPr>
            <w:r>
              <w:rPr>
                <w:rFonts w:ascii="微软雅黑" w:hAnsi="微软雅黑" w:eastAsia="微软雅黑"/>
                <w:sz w:val="19"/>
              </w:rPr>
              <w:t>文创</w:t>
            </w:r>
          </w:p>
        </w:tc>
        <w:tc>
          <w:tcPr>
            <w:tcW w:w="1792" w:type="dxa"/>
            <w:shd w:val="clear" w:color="auto" w:fill="F3EEFA"/>
          </w:tcPr>
          <w:p w14:paraId="52C96923">
            <w:pPr>
              <w:spacing w:after="0" w:line="300" w:lineRule="auto"/>
            </w:pPr>
            <w:r>
              <w:rPr>
                <w:rFonts w:ascii="微软雅黑" w:hAnsi="微软雅黑" w:eastAsia="微软雅黑"/>
                <w:sz w:val="19"/>
              </w:rPr>
              <w:t>场馆、文旅、企业展厅</w:t>
            </w:r>
          </w:p>
        </w:tc>
        <w:tc>
          <w:tcPr>
            <w:tcW w:w="1792" w:type="dxa"/>
            <w:shd w:val="clear" w:color="auto" w:fill="F3EEFA"/>
          </w:tcPr>
          <w:p w14:paraId="65A3A006">
            <w:pPr>
              <w:spacing w:after="0" w:line="300" w:lineRule="auto"/>
            </w:pPr>
            <w:r>
              <w:rPr>
                <w:rFonts w:ascii="微软雅黑" w:hAnsi="微软雅黑" w:eastAsia="微软雅黑"/>
                <w:sz w:val="19"/>
              </w:rPr>
              <w:t>数字叙事、讲解 Agent、机器人讲解员</w:t>
            </w:r>
          </w:p>
        </w:tc>
        <w:tc>
          <w:tcPr>
            <w:tcW w:w="1792" w:type="dxa"/>
            <w:shd w:val="clear" w:color="auto" w:fill="F3EEFA"/>
          </w:tcPr>
          <w:p w14:paraId="4D01ECC8">
            <w:pPr>
              <w:spacing w:after="0" w:line="300" w:lineRule="auto"/>
            </w:pPr>
            <w:r>
              <w:rPr>
                <w:rFonts w:ascii="微软雅黑" w:hAnsi="微软雅黑" w:eastAsia="微软雅黑"/>
                <w:sz w:val="19"/>
              </w:rPr>
              <w:t>已落地项目转介绍</w:t>
            </w:r>
          </w:p>
        </w:tc>
        <w:tc>
          <w:tcPr>
            <w:tcW w:w="1792" w:type="dxa"/>
            <w:shd w:val="clear" w:color="auto" w:fill="F3EEFA"/>
          </w:tcPr>
          <w:p w14:paraId="5C135439">
            <w:pPr>
              <w:spacing w:after="0" w:line="300" w:lineRule="auto"/>
            </w:pPr>
            <w:r>
              <w:rPr>
                <w:rFonts w:ascii="微软雅黑" w:hAnsi="微软雅黑" w:eastAsia="微软雅黑"/>
                <w:sz w:val="19"/>
              </w:rPr>
              <w:t>项目制 + 年度维护</w:t>
            </w:r>
          </w:p>
        </w:tc>
      </w:tr>
      <w:tr w14:paraId="5D170232">
        <w:trPr>
          <w:jc w:val="center"/>
        </w:trPr>
        <w:tc>
          <w:tcPr>
            <w:tcW w:w="1792" w:type="dxa"/>
          </w:tcPr>
          <w:p w14:paraId="24DD16D1">
            <w:pPr>
              <w:spacing w:after="0" w:line="300" w:lineRule="auto"/>
            </w:pPr>
            <w:r>
              <w:rPr>
                <w:rFonts w:ascii="微软雅黑" w:hAnsi="微软雅黑" w:eastAsia="微软雅黑"/>
                <w:sz w:val="19"/>
              </w:rPr>
              <w:t>志愿公益</w:t>
            </w:r>
          </w:p>
        </w:tc>
        <w:tc>
          <w:tcPr>
            <w:tcW w:w="1792" w:type="dxa"/>
          </w:tcPr>
          <w:p w14:paraId="785D4A4F">
            <w:pPr>
              <w:spacing w:after="0" w:line="300" w:lineRule="auto"/>
            </w:pPr>
            <w:r>
              <w:rPr>
                <w:rFonts w:ascii="微软雅黑" w:hAnsi="微软雅黑" w:eastAsia="微软雅黑"/>
                <w:sz w:val="19"/>
              </w:rPr>
              <w:t>社工站、团委、NGO</w:t>
            </w:r>
          </w:p>
        </w:tc>
        <w:tc>
          <w:tcPr>
            <w:tcW w:w="1792" w:type="dxa"/>
          </w:tcPr>
          <w:p w14:paraId="2DB88809">
            <w:pPr>
              <w:spacing w:after="0" w:line="300" w:lineRule="auto"/>
            </w:pPr>
            <w:r>
              <w:rPr>
                <w:rFonts w:ascii="微软雅黑" w:hAnsi="微软雅黑" w:eastAsia="微软雅黑"/>
                <w:sz w:val="19"/>
              </w:rPr>
              <w:t>申报助手、志愿管理、儿童科技课</w:t>
            </w:r>
          </w:p>
        </w:tc>
        <w:tc>
          <w:tcPr>
            <w:tcW w:w="1792" w:type="dxa"/>
          </w:tcPr>
          <w:p w14:paraId="59D901A8">
            <w:pPr>
              <w:spacing w:after="0" w:line="300" w:lineRule="auto"/>
            </w:pPr>
            <w:r>
              <w:rPr>
                <w:rFonts w:ascii="微软雅黑" w:hAnsi="微软雅黑" w:eastAsia="微软雅黑"/>
                <w:sz w:val="19"/>
              </w:rPr>
              <w:t>自有站点、实践教育基地</w:t>
            </w:r>
          </w:p>
        </w:tc>
        <w:tc>
          <w:tcPr>
            <w:tcW w:w="1792" w:type="dxa"/>
          </w:tcPr>
          <w:p w14:paraId="3DB49014">
            <w:pPr>
              <w:spacing w:after="0" w:line="300" w:lineRule="auto"/>
            </w:pPr>
            <w:r>
              <w:rPr>
                <w:rFonts w:ascii="微软雅黑" w:hAnsi="微软雅黑" w:eastAsia="微软雅黑"/>
                <w:sz w:val="19"/>
              </w:rPr>
              <w:t>政府购买、创投、工具服务费</w:t>
            </w:r>
          </w:p>
        </w:tc>
      </w:tr>
      <w:tr w14:paraId="7F659EBA">
        <w:trPr>
          <w:jc w:val="center"/>
        </w:trPr>
        <w:tc>
          <w:tcPr>
            <w:tcW w:w="1792" w:type="dxa"/>
            <w:shd w:val="clear" w:color="auto" w:fill="F3EEFA"/>
          </w:tcPr>
          <w:p w14:paraId="6A7BAE23">
            <w:pPr>
              <w:spacing w:after="0" w:line="300" w:lineRule="auto"/>
            </w:pPr>
            <w:r>
              <w:rPr>
                <w:rFonts w:ascii="微软雅黑" w:hAnsi="微软雅黑" w:eastAsia="微软雅黑"/>
                <w:sz w:val="19"/>
              </w:rPr>
              <w:t>教育研学</w:t>
            </w:r>
          </w:p>
        </w:tc>
        <w:tc>
          <w:tcPr>
            <w:tcW w:w="1792" w:type="dxa"/>
            <w:shd w:val="clear" w:color="auto" w:fill="F3EEFA"/>
          </w:tcPr>
          <w:p w14:paraId="438E9590">
            <w:pPr>
              <w:spacing w:after="0" w:line="300" w:lineRule="auto"/>
            </w:pPr>
            <w:r>
              <w:rPr>
                <w:rFonts w:ascii="微软雅黑" w:hAnsi="微软雅黑" w:eastAsia="微软雅黑"/>
                <w:sz w:val="19"/>
              </w:rPr>
              <w:t>学校、研学机构、科技馆</w:t>
            </w:r>
          </w:p>
        </w:tc>
        <w:tc>
          <w:tcPr>
            <w:tcW w:w="1792" w:type="dxa"/>
            <w:shd w:val="clear" w:color="auto" w:fill="F3EEFA"/>
          </w:tcPr>
          <w:p w14:paraId="5DC7CE8E">
            <w:pPr>
              <w:spacing w:after="0" w:line="300" w:lineRule="auto"/>
            </w:pPr>
            <w:r>
              <w:rPr>
                <w:rFonts w:ascii="微软雅黑" w:hAnsi="微软雅黑" w:eastAsia="微软雅黑"/>
                <w:sz w:val="19"/>
              </w:rPr>
              <w:t>分层课程、研学路线、AI 助教</w:t>
            </w:r>
          </w:p>
        </w:tc>
        <w:tc>
          <w:tcPr>
            <w:tcW w:w="1792" w:type="dxa"/>
            <w:shd w:val="clear" w:color="auto" w:fill="F3EEFA"/>
          </w:tcPr>
          <w:p w14:paraId="71F4AEAF">
            <w:pPr>
              <w:spacing w:after="0" w:line="300" w:lineRule="auto"/>
            </w:pPr>
            <w:r>
              <w:rPr>
                <w:rFonts w:ascii="微软雅黑" w:hAnsi="微软雅黑" w:eastAsia="微软雅黑"/>
                <w:sz w:val="19"/>
              </w:rPr>
              <w:t>社区试课、研学机构合作</w:t>
            </w:r>
          </w:p>
        </w:tc>
        <w:tc>
          <w:tcPr>
            <w:tcW w:w="1792" w:type="dxa"/>
            <w:shd w:val="clear" w:color="auto" w:fill="F3EEFA"/>
          </w:tcPr>
          <w:p w14:paraId="4053A9FA">
            <w:pPr>
              <w:spacing w:after="0" w:line="300" w:lineRule="auto"/>
            </w:pPr>
            <w:r>
              <w:rPr>
                <w:rFonts w:ascii="微软雅黑" w:hAnsi="微软雅黑" w:eastAsia="微软雅黑"/>
                <w:sz w:val="19"/>
              </w:rPr>
              <w:t>课程费、培训费、套件分成</w:t>
            </w:r>
          </w:p>
        </w:tc>
      </w:tr>
      <w:tr w14:paraId="5AD592F6">
        <w:trPr>
          <w:jc w:val="center"/>
        </w:trPr>
        <w:tc>
          <w:tcPr>
            <w:tcW w:w="1792" w:type="dxa"/>
          </w:tcPr>
          <w:p w14:paraId="49C63BD6">
            <w:pPr>
              <w:spacing w:after="0" w:line="300" w:lineRule="auto"/>
            </w:pPr>
            <w:r>
              <w:rPr>
                <w:rFonts w:ascii="微软雅黑" w:hAnsi="微软雅黑" w:eastAsia="微软雅黑"/>
                <w:sz w:val="19"/>
              </w:rPr>
              <w:t>产业</w:t>
            </w:r>
          </w:p>
        </w:tc>
        <w:tc>
          <w:tcPr>
            <w:tcW w:w="1792" w:type="dxa"/>
          </w:tcPr>
          <w:p w14:paraId="66C89427">
            <w:pPr>
              <w:spacing w:after="0" w:line="300" w:lineRule="auto"/>
            </w:pPr>
            <w:r>
              <w:rPr>
                <w:rFonts w:ascii="微软雅黑" w:hAnsi="微软雅黑" w:eastAsia="微软雅黑"/>
                <w:sz w:val="19"/>
              </w:rPr>
              <w:t>企业、技术创新中心、园区</w:t>
            </w:r>
          </w:p>
        </w:tc>
        <w:tc>
          <w:tcPr>
            <w:tcW w:w="1792" w:type="dxa"/>
          </w:tcPr>
          <w:p w14:paraId="51D9D15B">
            <w:pPr>
              <w:spacing w:after="0" w:line="300" w:lineRule="auto"/>
            </w:pPr>
            <w:r>
              <w:rPr>
                <w:rFonts w:ascii="微软雅黑" w:hAnsi="微软雅黑" w:eastAsia="微软雅黑"/>
                <w:sz w:val="19"/>
              </w:rPr>
              <w:t>知识库 Agent、场景调研</w:t>
            </w:r>
          </w:p>
        </w:tc>
        <w:tc>
          <w:tcPr>
            <w:tcW w:w="1792" w:type="dxa"/>
          </w:tcPr>
          <w:p w14:paraId="3A5E81B6">
            <w:pPr>
              <w:spacing w:after="0" w:line="300" w:lineRule="auto"/>
            </w:pPr>
            <w:r>
              <w:rPr>
                <w:rFonts w:ascii="微软雅黑" w:hAnsi="微软雅黑" w:eastAsia="微软雅黑"/>
                <w:sz w:val="19"/>
              </w:rPr>
              <w:t>科研团队合作关系</w:t>
            </w:r>
          </w:p>
        </w:tc>
        <w:tc>
          <w:tcPr>
            <w:tcW w:w="1792" w:type="dxa"/>
          </w:tcPr>
          <w:p w14:paraId="27A6439F">
            <w:pPr>
              <w:spacing w:after="0" w:line="300" w:lineRule="auto"/>
            </w:pPr>
            <w:r>
              <w:rPr>
                <w:rFonts w:ascii="微软雅黑" w:hAnsi="微软雅黑" w:eastAsia="微软雅黑"/>
                <w:sz w:val="19"/>
              </w:rPr>
              <w:t>咨询费、项目合作</w:t>
            </w:r>
          </w:p>
        </w:tc>
      </w:tr>
      <w:tr w14:paraId="3012DF53">
        <w:trPr>
          <w:jc w:val="center"/>
        </w:trPr>
        <w:tc>
          <w:tcPr>
            <w:tcW w:w="1792" w:type="dxa"/>
            <w:shd w:val="clear" w:color="auto" w:fill="F3EEFA"/>
          </w:tcPr>
          <w:p w14:paraId="507B3A51">
            <w:pPr>
              <w:spacing w:after="0" w:line="300" w:lineRule="auto"/>
            </w:pPr>
            <w:r>
              <w:rPr>
                <w:rFonts w:ascii="微软雅黑" w:hAnsi="微软雅黑" w:eastAsia="微软雅黑"/>
                <w:sz w:val="19"/>
              </w:rPr>
              <w:t>基层与青年</w:t>
            </w:r>
          </w:p>
        </w:tc>
        <w:tc>
          <w:tcPr>
            <w:tcW w:w="1792" w:type="dxa"/>
            <w:shd w:val="clear" w:color="auto" w:fill="F3EEFA"/>
          </w:tcPr>
          <w:p w14:paraId="066DF8D7">
            <w:pPr>
              <w:spacing w:after="0" w:line="300" w:lineRule="auto"/>
            </w:pPr>
            <w:r>
              <w:rPr>
                <w:rFonts w:ascii="微软雅黑" w:hAnsi="微软雅黑" w:eastAsia="微软雅黑"/>
                <w:sz w:val="19"/>
              </w:rPr>
              <w:t>街道、团委、青年组织</w:t>
            </w:r>
          </w:p>
        </w:tc>
        <w:tc>
          <w:tcPr>
            <w:tcW w:w="1792" w:type="dxa"/>
            <w:shd w:val="clear" w:color="auto" w:fill="F3EEFA"/>
          </w:tcPr>
          <w:p w14:paraId="17CA3656">
            <w:pPr>
              <w:spacing w:after="0" w:line="300" w:lineRule="auto"/>
            </w:pPr>
            <w:r>
              <w:rPr>
                <w:rFonts w:ascii="微软雅黑" w:hAnsi="微软雅黑" w:eastAsia="微软雅黑"/>
                <w:sz w:val="19"/>
              </w:rPr>
              <w:t>政策助手、创业服务</w:t>
            </w:r>
          </w:p>
        </w:tc>
        <w:tc>
          <w:tcPr>
            <w:tcW w:w="1792" w:type="dxa"/>
            <w:shd w:val="clear" w:color="auto" w:fill="F3EEFA"/>
          </w:tcPr>
          <w:p w14:paraId="7AF66D96">
            <w:pPr>
              <w:spacing w:after="0" w:line="300" w:lineRule="auto"/>
            </w:pPr>
            <w:r>
              <w:rPr>
                <w:rFonts w:ascii="微软雅黑" w:hAnsi="微软雅黑" w:eastAsia="微软雅黑"/>
                <w:sz w:val="19"/>
              </w:rPr>
              <w:t>大学生创业者联盟</w:t>
            </w:r>
          </w:p>
        </w:tc>
        <w:tc>
          <w:tcPr>
            <w:tcW w:w="1792" w:type="dxa"/>
            <w:shd w:val="clear" w:color="auto" w:fill="F3EEFA"/>
          </w:tcPr>
          <w:p w14:paraId="2F377AEE">
            <w:pPr>
              <w:spacing w:after="0" w:line="300" w:lineRule="auto"/>
            </w:pPr>
            <w:r>
              <w:rPr>
                <w:rFonts w:ascii="微软雅黑" w:hAnsi="微软雅黑" w:eastAsia="微软雅黑"/>
                <w:sz w:val="19"/>
              </w:rPr>
              <w:t>服务采购、活动经费</w:t>
            </w:r>
          </w:p>
        </w:tc>
      </w:tr>
    </w:tbl>
    <w:p w14:paraId="56CDFAB7"/>
    <w:p w14:paraId="6A1B1536">
      <w:pPr>
        <w:ind w:firstLine="440"/>
      </w:pPr>
      <w:r>
        <w:rPr>
          <w:rFonts w:ascii="微软雅黑" w:hAnsi="微软雅黑" w:eastAsia="微软雅黑"/>
        </w:rPr>
        <w:t>六个场景共用同一套核心能力：VLA 知识库、Skill 库、Agent 链路、叙事方法。场景越多，能力复用率越高，单个场景的进入成本越低。</w:t>
      </w:r>
    </w:p>
    <w:p w14:paraId="2B7F6CC4">
      <w:r>
        <w:br w:type="page"/>
      </w:r>
    </w:p>
    <w:p w14:paraId="1A6BA246">
      <w:pPr>
        <w:pStyle w:val="3"/>
      </w:pPr>
      <w:bookmarkStart w:id="52" w:name="_Toc979015722"/>
      <w:r>
        <w:t>第七章 商业模式</w:t>
      </w:r>
      <w:bookmarkEnd w:id="52"/>
    </w:p>
    <w:p w14:paraId="523F02B0">
      <w:pPr>
        <w:pStyle w:val="4"/>
      </w:pPr>
      <w:bookmarkStart w:id="53" w:name="_Toc297536340"/>
      <w:r>
        <w:t>7.1 商业模式画布</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6A1889B4">
        <w:trPr>
          <w:jc w:val="center"/>
        </w:trPr>
        <w:tc>
          <w:tcPr>
            <w:tcW w:w="4479" w:type="dxa"/>
            <w:shd w:val="clear" w:color="auto" w:fill="3B1466"/>
          </w:tcPr>
          <w:p w14:paraId="2818A03B">
            <w:pPr>
              <w:spacing w:after="0" w:line="300" w:lineRule="auto"/>
            </w:pPr>
            <w:r>
              <w:rPr>
                <w:rFonts w:ascii="微软雅黑" w:hAnsi="微软雅黑" w:eastAsia="微软雅黑"/>
                <w:b/>
                <w:color w:val="FFFFFF"/>
                <w:sz w:val="19"/>
              </w:rPr>
              <w:t>要素</w:t>
            </w:r>
          </w:p>
        </w:tc>
        <w:tc>
          <w:tcPr>
            <w:tcW w:w="4479" w:type="dxa"/>
            <w:shd w:val="clear" w:color="auto" w:fill="3B1466"/>
          </w:tcPr>
          <w:p w14:paraId="0F112F54">
            <w:pPr>
              <w:spacing w:after="0" w:line="300" w:lineRule="auto"/>
            </w:pPr>
            <w:r>
              <w:rPr>
                <w:rFonts w:ascii="微软雅黑" w:hAnsi="微软雅黑" w:eastAsia="微软雅黑"/>
                <w:b/>
                <w:color w:val="FFFFFF"/>
                <w:sz w:val="19"/>
              </w:rPr>
              <w:t>内容</w:t>
            </w:r>
          </w:p>
        </w:tc>
      </w:tr>
      <w:tr w14:paraId="113EDF7A">
        <w:trPr>
          <w:jc w:val="center"/>
        </w:trPr>
        <w:tc>
          <w:tcPr>
            <w:tcW w:w="4479" w:type="dxa"/>
          </w:tcPr>
          <w:p w14:paraId="635FABC0">
            <w:pPr>
              <w:spacing w:after="0" w:line="300" w:lineRule="auto"/>
            </w:pPr>
            <w:r>
              <w:rPr>
                <w:rFonts w:ascii="微软雅黑" w:hAnsi="微软雅黑" w:eastAsia="微软雅黑"/>
                <w:sz w:val="19"/>
              </w:rPr>
              <w:t>客户细分</w:t>
            </w:r>
          </w:p>
        </w:tc>
        <w:tc>
          <w:tcPr>
            <w:tcW w:w="4479" w:type="dxa"/>
          </w:tcPr>
          <w:p w14:paraId="17511D30">
            <w:pPr>
              <w:spacing w:after="0" w:line="300" w:lineRule="auto"/>
            </w:pPr>
            <w:r>
              <w:rPr>
                <w:rFonts w:ascii="微软雅黑" w:hAnsi="微软雅黑" w:eastAsia="微软雅黑"/>
                <w:sz w:val="19"/>
              </w:rPr>
              <w:t>科创团队与课题组、文化场馆与文旅机构、社工站与公益组织、学校与研学机构、地方产业企业、基层与青年组织</w:t>
            </w:r>
          </w:p>
        </w:tc>
      </w:tr>
      <w:tr w14:paraId="075E8165">
        <w:trPr>
          <w:jc w:val="center"/>
        </w:trPr>
        <w:tc>
          <w:tcPr>
            <w:tcW w:w="4479" w:type="dxa"/>
            <w:shd w:val="clear" w:color="auto" w:fill="F3EEFA"/>
          </w:tcPr>
          <w:p w14:paraId="59EDEB18">
            <w:pPr>
              <w:spacing w:after="0" w:line="300" w:lineRule="auto"/>
            </w:pPr>
            <w:r>
              <w:rPr>
                <w:rFonts w:ascii="微软雅黑" w:hAnsi="微软雅黑" w:eastAsia="微软雅黑"/>
                <w:sz w:val="19"/>
              </w:rPr>
              <w:t>价值主张</w:t>
            </w:r>
          </w:p>
        </w:tc>
        <w:tc>
          <w:tcPr>
            <w:tcW w:w="4479" w:type="dxa"/>
            <w:shd w:val="clear" w:color="auto" w:fill="F3EEFA"/>
          </w:tcPr>
          <w:p w14:paraId="1B582720">
            <w:pPr>
              <w:spacing w:after="0" w:line="300" w:lineRule="auto"/>
            </w:pPr>
            <w:r>
              <w:rPr>
                <w:rFonts w:ascii="微软雅黑" w:hAnsi="微软雅黑" w:eastAsia="微软雅黑"/>
                <w:sz w:val="19"/>
              </w:rPr>
              <w:t>让具身智能与 AI Agent 真正落到场景里：讲得清、用得上、可持续</w:t>
            </w:r>
          </w:p>
        </w:tc>
      </w:tr>
      <w:tr w14:paraId="0651E3D6">
        <w:trPr>
          <w:jc w:val="center"/>
        </w:trPr>
        <w:tc>
          <w:tcPr>
            <w:tcW w:w="4479" w:type="dxa"/>
          </w:tcPr>
          <w:p w14:paraId="0F9E887B">
            <w:pPr>
              <w:spacing w:after="0" w:line="300" w:lineRule="auto"/>
            </w:pPr>
            <w:r>
              <w:rPr>
                <w:rFonts w:ascii="微软雅黑" w:hAnsi="微软雅黑" w:eastAsia="微软雅黑"/>
                <w:sz w:val="19"/>
              </w:rPr>
              <w:t>渠道通路</w:t>
            </w:r>
          </w:p>
        </w:tc>
        <w:tc>
          <w:tcPr>
            <w:tcW w:w="4479" w:type="dxa"/>
          </w:tcPr>
          <w:p w14:paraId="17DD9BCF">
            <w:pPr>
              <w:spacing w:after="0" w:line="300" w:lineRule="auto"/>
            </w:pPr>
            <w:r>
              <w:rPr>
                <w:rFonts w:ascii="微软雅黑" w:hAnsi="微软雅黑" w:eastAsia="微软雅黑"/>
                <w:sz w:val="19"/>
              </w:rPr>
              <w:t>自有公众号与科普内容、校内科研与竞赛体系、社会工作实践教育基地、社区站点、晋创谷等区域平台、已落地项目转介绍</w:t>
            </w:r>
          </w:p>
        </w:tc>
      </w:tr>
      <w:tr w14:paraId="107E2892">
        <w:trPr>
          <w:jc w:val="center"/>
        </w:trPr>
        <w:tc>
          <w:tcPr>
            <w:tcW w:w="4479" w:type="dxa"/>
            <w:shd w:val="clear" w:color="auto" w:fill="F3EEFA"/>
          </w:tcPr>
          <w:p w14:paraId="52BEBFFF">
            <w:pPr>
              <w:spacing w:after="0" w:line="300" w:lineRule="auto"/>
            </w:pPr>
            <w:r>
              <w:rPr>
                <w:rFonts w:ascii="微软雅黑" w:hAnsi="微软雅黑" w:eastAsia="微软雅黑"/>
                <w:sz w:val="19"/>
              </w:rPr>
              <w:t>客户关系</w:t>
            </w:r>
          </w:p>
        </w:tc>
        <w:tc>
          <w:tcPr>
            <w:tcW w:w="4479" w:type="dxa"/>
            <w:shd w:val="clear" w:color="auto" w:fill="F3EEFA"/>
          </w:tcPr>
          <w:p w14:paraId="691F73A2">
            <w:pPr>
              <w:spacing w:after="0" w:line="300" w:lineRule="auto"/>
            </w:pPr>
            <w:r>
              <w:rPr>
                <w:rFonts w:ascii="微软雅黑" w:hAnsi="微软雅黑" w:eastAsia="微软雅黑"/>
                <w:sz w:val="19"/>
              </w:rPr>
              <w:t>项目合作起步，转为年度服务与长期顾问；公益与教育场景以信任与口碑驱动</w:t>
            </w:r>
          </w:p>
        </w:tc>
      </w:tr>
      <w:tr w14:paraId="09F7C153">
        <w:trPr>
          <w:jc w:val="center"/>
        </w:trPr>
        <w:tc>
          <w:tcPr>
            <w:tcW w:w="4479" w:type="dxa"/>
          </w:tcPr>
          <w:p w14:paraId="4641B7EF">
            <w:pPr>
              <w:spacing w:after="0" w:line="300" w:lineRule="auto"/>
            </w:pPr>
            <w:r>
              <w:rPr>
                <w:rFonts w:ascii="微软雅黑" w:hAnsi="微软雅黑" w:eastAsia="微软雅黑"/>
                <w:sz w:val="19"/>
              </w:rPr>
              <w:t>收入来源</w:t>
            </w:r>
          </w:p>
        </w:tc>
        <w:tc>
          <w:tcPr>
            <w:tcW w:w="4479" w:type="dxa"/>
          </w:tcPr>
          <w:p w14:paraId="54059B51">
            <w:pPr>
              <w:spacing w:after="0" w:line="300" w:lineRule="auto"/>
            </w:pPr>
            <w:r>
              <w:rPr>
                <w:rFonts w:ascii="微软雅黑" w:hAnsi="微软雅黑" w:eastAsia="微软雅黑"/>
                <w:sz w:val="19"/>
              </w:rPr>
              <w:t>项目服务费、标准服务包、课程与培训费、Skill 工具包、年度维护与顾问费、政府购买与公益创投、竞赛奖金与创业扶持</w:t>
            </w:r>
          </w:p>
        </w:tc>
      </w:tr>
      <w:tr w14:paraId="4552E6E9">
        <w:trPr>
          <w:jc w:val="center"/>
        </w:trPr>
        <w:tc>
          <w:tcPr>
            <w:tcW w:w="4479" w:type="dxa"/>
            <w:shd w:val="clear" w:color="auto" w:fill="F3EEFA"/>
          </w:tcPr>
          <w:p w14:paraId="580EB5F2">
            <w:pPr>
              <w:spacing w:after="0" w:line="300" w:lineRule="auto"/>
            </w:pPr>
            <w:r>
              <w:rPr>
                <w:rFonts w:ascii="微软雅黑" w:hAnsi="微软雅黑" w:eastAsia="微软雅黑"/>
                <w:sz w:val="19"/>
              </w:rPr>
              <w:t>核心资源</w:t>
            </w:r>
          </w:p>
        </w:tc>
        <w:tc>
          <w:tcPr>
            <w:tcW w:w="4479" w:type="dxa"/>
            <w:shd w:val="clear" w:color="auto" w:fill="F3EEFA"/>
          </w:tcPr>
          <w:p w14:paraId="03A307F2">
            <w:pPr>
              <w:spacing w:after="0" w:line="300" w:lineRule="auto"/>
            </w:pPr>
            <w:r>
              <w:rPr>
                <w:rFonts w:ascii="微软雅黑" w:hAnsi="微软雅黑" w:eastAsia="微软雅黑"/>
                <w:sz w:val="19"/>
              </w:rPr>
              <w:t>VLA 知识库、Skill 库、已落地智慧文创项目、志愿服务模式与站点、品牌与公众号、科研与校地合作关系</w:t>
            </w:r>
          </w:p>
        </w:tc>
      </w:tr>
      <w:tr w14:paraId="350D2B61">
        <w:trPr>
          <w:jc w:val="center"/>
        </w:trPr>
        <w:tc>
          <w:tcPr>
            <w:tcW w:w="4479" w:type="dxa"/>
          </w:tcPr>
          <w:p w14:paraId="69A6ADA2">
            <w:pPr>
              <w:spacing w:after="0" w:line="300" w:lineRule="auto"/>
            </w:pPr>
            <w:r>
              <w:rPr>
                <w:rFonts w:ascii="微软雅黑" w:hAnsi="微软雅黑" w:eastAsia="微软雅黑"/>
                <w:sz w:val="19"/>
              </w:rPr>
              <w:t>关键业务</w:t>
            </w:r>
          </w:p>
        </w:tc>
        <w:tc>
          <w:tcPr>
            <w:tcW w:w="4479" w:type="dxa"/>
          </w:tcPr>
          <w:p w14:paraId="1A4CDF94">
            <w:pPr>
              <w:spacing w:after="0" w:line="300" w:lineRule="auto"/>
            </w:pPr>
            <w:r>
              <w:rPr>
                <w:rFonts w:ascii="微软雅黑" w:hAnsi="微软雅黑" w:eastAsia="微软雅黑"/>
                <w:sz w:val="19"/>
              </w:rPr>
              <w:t>前沿认知吸收、Skill 与 Agent 研发、内容与课程生产、项目交付、品牌运营</w:t>
            </w:r>
          </w:p>
        </w:tc>
      </w:tr>
      <w:tr w14:paraId="1C89982F">
        <w:trPr>
          <w:jc w:val="center"/>
        </w:trPr>
        <w:tc>
          <w:tcPr>
            <w:tcW w:w="4479" w:type="dxa"/>
            <w:shd w:val="clear" w:color="auto" w:fill="F3EEFA"/>
          </w:tcPr>
          <w:p w14:paraId="01C93442">
            <w:pPr>
              <w:spacing w:after="0" w:line="300" w:lineRule="auto"/>
            </w:pPr>
            <w:r>
              <w:rPr>
                <w:rFonts w:ascii="微软雅黑" w:hAnsi="微软雅黑" w:eastAsia="微软雅黑"/>
                <w:sz w:val="19"/>
              </w:rPr>
              <w:t>重要合作</w:t>
            </w:r>
          </w:p>
        </w:tc>
        <w:tc>
          <w:tcPr>
            <w:tcW w:w="4479" w:type="dxa"/>
            <w:shd w:val="clear" w:color="auto" w:fill="F3EEFA"/>
          </w:tcPr>
          <w:p w14:paraId="688AB2F2">
            <w:pPr>
              <w:spacing w:after="0" w:line="300" w:lineRule="auto"/>
            </w:pPr>
            <w:r>
              <w:rPr>
                <w:rFonts w:ascii="微软雅黑" w:hAnsi="微软雅黑" w:eastAsia="微软雅黑"/>
                <w:sz w:val="19"/>
              </w:rPr>
              <w:t>科研团队、社工协会、社区站点、研学机构、硬件厂商、场馆与产业创新中心</w:t>
            </w:r>
          </w:p>
        </w:tc>
      </w:tr>
      <w:tr w14:paraId="1C88751D">
        <w:trPr>
          <w:jc w:val="center"/>
        </w:trPr>
        <w:tc>
          <w:tcPr>
            <w:tcW w:w="4479" w:type="dxa"/>
          </w:tcPr>
          <w:p w14:paraId="49822E6C">
            <w:pPr>
              <w:spacing w:after="0" w:line="300" w:lineRule="auto"/>
            </w:pPr>
            <w:r>
              <w:rPr>
                <w:rFonts w:ascii="微软雅黑" w:hAnsi="微软雅黑" w:eastAsia="微软雅黑"/>
                <w:sz w:val="19"/>
              </w:rPr>
              <w:t>成本结构</w:t>
            </w:r>
          </w:p>
        </w:tc>
        <w:tc>
          <w:tcPr>
            <w:tcW w:w="4479" w:type="dxa"/>
          </w:tcPr>
          <w:p w14:paraId="5D4CBD1B">
            <w:pPr>
              <w:spacing w:after="0" w:line="300" w:lineRule="auto"/>
            </w:pPr>
            <w:r>
              <w:rPr>
                <w:rFonts w:ascii="微软雅黑" w:hAnsi="微软雅黑" w:eastAsia="微软雅黑"/>
                <w:sz w:val="19"/>
              </w:rPr>
              <w:t>大模型 API 与云服务、开源硬件与演示设备、差旅与活动、少量兼职与外包、注册与财税合规</w:t>
            </w:r>
          </w:p>
        </w:tc>
      </w:tr>
    </w:tbl>
    <w:p w14:paraId="5C6844C8"/>
    <w:p w14:paraId="675BDF50">
      <w:pPr>
        <w:pStyle w:val="4"/>
      </w:pPr>
      <w:bookmarkStart w:id="54" w:name="_Toc1351336164"/>
      <w:r>
        <w:t>7.2 三层收入结构</w:t>
      </w:r>
      <w:bookmarkEnd w:id="54"/>
    </w:p>
    <w:p w14:paraId="006070F8">
      <w:pPr>
        <w:pStyle w:val="5"/>
      </w:pPr>
      <w:r>
        <w:t>第一层：项目服务收入</w:t>
      </w:r>
    </w:p>
    <w:p w14:paraId="31DE4762">
      <w:pPr>
        <w:ind w:firstLine="440"/>
      </w:pPr>
      <w:r>
        <w:rPr>
          <w:rFonts w:ascii="微软雅黑" w:hAnsi="微软雅黑" w:eastAsia="微软雅黑"/>
        </w:rPr>
        <w:t>这是现金流和案例的来源。按项目报价，交付定制化成果。典型项目包括：场景化 Agent 定制、科创路演叙事、场馆数字叙事、具身智能演示方案、公益宣传与申报服务、产业调研报告。</w:t>
      </w:r>
    </w:p>
    <w:p w14:paraId="166E7031">
      <w:pPr>
        <w:ind w:firstLine="440"/>
      </w:pPr>
      <w:r>
        <w:rPr>
          <w:rFonts w:ascii="微软雅黑" w:hAnsi="微软雅黑" w:eastAsia="微软雅黑"/>
        </w:rPr>
        <w:t>特点：单价较高，交付需要个人时间，规模受限于产能。它的核心作用是验证需求、积累案例、获取客户反馈，为第二层和第三层提供原料。</w:t>
      </w:r>
    </w:p>
    <w:p w14:paraId="7F3FCFDA">
      <w:pPr>
        <w:pStyle w:val="5"/>
      </w:pPr>
      <w:r>
        <w:t>第二层：产品化收入</w:t>
      </w:r>
    </w:p>
    <w:p w14:paraId="1EDE2A04">
      <w:pPr>
        <w:ind w:firstLine="440"/>
      </w:pPr>
      <w:r>
        <w:rPr>
          <w:rFonts w:ascii="微软雅黑" w:hAnsi="微软雅黑" w:eastAsia="微软雅黑"/>
        </w:rPr>
        <w:t>把重复交付的服务拆成标准化产品，摆脱“按时间卖劳动”：</w:t>
      </w:r>
    </w:p>
    <w:p w14:paraId="2EA6BCB6">
      <w:pPr>
        <w:pStyle w:val="16"/>
      </w:pPr>
      <w:r>
        <w:rPr>
          <w:rFonts w:ascii="微软雅黑" w:hAnsi="微软雅黑" w:eastAsia="微软雅黑"/>
        </w:rPr>
        <w:t>标准服务包：明码标价、交付物固定、周期固定；</w:t>
      </w:r>
    </w:p>
    <w:p w14:paraId="30279418">
      <w:pPr>
        <w:pStyle w:val="16"/>
      </w:pPr>
      <w:r>
        <w:rPr>
          <w:rFonts w:ascii="微软雅黑" w:hAnsi="微软雅黑" w:eastAsia="微软雅黑"/>
        </w:rPr>
        <w:t>Skill 工具包：面向同类机构和个人的数字产品；</w:t>
      </w:r>
    </w:p>
    <w:p w14:paraId="4A1148BC">
      <w:pPr>
        <w:pStyle w:val="16"/>
      </w:pPr>
      <w:r>
        <w:rPr>
          <w:rFonts w:ascii="微软雅黑" w:hAnsi="微软雅黑" w:eastAsia="微软雅黑"/>
        </w:rPr>
        <w:t>课程与工作坊：具身智能分层课程、AI 办公培训、Agent 搭建工作坊；</w:t>
      </w:r>
    </w:p>
    <w:p w14:paraId="34BD5E7C">
      <w:pPr>
        <w:pStyle w:val="16"/>
      </w:pPr>
      <w:r>
        <w:rPr>
          <w:rFonts w:ascii="微软雅黑" w:hAnsi="微软雅黑" w:eastAsia="微软雅黑"/>
        </w:rPr>
        <w:t>知识产品：具身智能科普专栏、原创图解、教学资料包。</w:t>
      </w:r>
    </w:p>
    <w:p w14:paraId="316F5D30">
      <w:pPr>
        <w:ind w:firstLine="440"/>
      </w:pPr>
      <w:r>
        <w:rPr>
          <w:rFonts w:ascii="微软雅黑" w:hAnsi="微软雅黑" w:eastAsia="微软雅黑"/>
        </w:rPr>
        <w:t>特点：一次开发、多次销售，边际成本低，可以面向全国市场。</w:t>
      </w:r>
    </w:p>
    <w:p w14:paraId="4BAB8468">
      <w:pPr>
        <w:pStyle w:val="5"/>
      </w:pPr>
      <w:r>
        <w:t>第三层：资产授权与长期服务收入</w:t>
      </w:r>
    </w:p>
    <w:p w14:paraId="3130343E">
      <w:pPr>
        <w:pStyle w:val="16"/>
      </w:pPr>
      <w:r>
        <w:rPr>
          <w:rFonts w:ascii="微软雅黑" w:hAnsi="微软雅黑" w:eastAsia="微软雅黑"/>
        </w:rPr>
        <w:t>年度维护：Agent 和数字讲解员的知识库更新、功能调整；</w:t>
      </w:r>
    </w:p>
    <w:p w14:paraId="3EA56853">
      <w:pPr>
        <w:pStyle w:val="16"/>
      </w:pPr>
      <w:r>
        <w:rPr>
          <w:rFonts w:ascii="微软雅黑" w:hAnsi="微软雅黑" w:eastAsia="微软雅黑"/>
        </w:rPr>
        <w:t>年度顾问：为场馆、园区、机构提供长期智能化顾问服务；</w:t>
      </w:r>
    </w:p>
    <w:p w14:paraId="336B5348">
      <w:pPr>
        <w:pStyle w:val="16"/>
      </w:pPr>
      <w:r>
        <w:rPr>
          <w:rFonts w:ascii="微软雅黑" w:hAnsi="微软雅黑" w:eastAsia="微软雅黑"/>
        </w:rPr>
        <w:t>方法论授权：“空间+专职+志愿服务”智能化升级方案、场馆智能叙事方法等授权给其他机构使用；</w:t>
      </w:r>
    </w:p>
    <w:p w14:paraId="728A651D">
      <w:pPr>
        <w:pStyle w:val="16"/>
      </w:pPr>
      <w:r>
        <w:rPr>
          <w:rFonts w:ascii="微软雅黑" w:hAnsi="微软雅黑" w:eastAsia="微软雅黑"/>
        </w:rPr>
        <w:t>培训认证：面向教师、社工的 AI 应用能力培训项目。</w:t>
      </w:r>
    </w:p>
    <w:p w14:paraId="692EF783">
      <w:pPr>
        <w:ind w:firstLine="440"/>
      </w:pPr>
      <w:r>
        <w:rPr>
          <w:rFonts w:ascii="微软雅黑" w:hAnsi="微软雅黑" w:eastAsia="微软雅黑"/>
        </w:rPr>
        <w:t>特点：毛利最高，依赖品牌影响力和案例积累，是创享艺苑从“一人品牌”走向“平台”的标志。</w:t>
      </w:r>
    </w:p>
    <w:p w14:paraId="6E4447FB">
      <w:pPr>
        <w:pStyle w:val="4"/>
      </w:pPr>
      <w:bookmarkStart w:id="55" w:name="_Toc119857676"/>
      <w:r>
        <w:t>7.3 标准服务包与参考价格</w:t>
      </w:r>
      <w:bookmarkEnd w:id="55"/>
    </w:p>
    <w:p w14:paraId="4C2F2118">
      <w:pPr>
        <w:ind w:firstLine="440"/>
      </w:pPr>
      <w:r>
        <w:rPr>
          <w:rFonts w:ascii="微软雅黑" w:hAnsi="微软雅黑" w:eastAsia="微软雅黑"/>
        </w:rPr>
        <w:t>以下价格为起步阶段的参考区间，实际报价需根据地区、甲方预算、项目复杂度调整。早期少数项目可以适当降价换取案例授权。</w:t>
      </w:r>
    </w:p>
    <w:p w14:paraId="4DAC4F5E">
      <w:pPr>
        <w:pStyle w:val="5"/>
      </w:pPr>
      <w:r>
        <w:t>具身智能类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07E0957F">
        <w:trPr>
          <w:jc w:val="center"/>
        </w:trPr>
        <w:tc>
          <w:tcPr>
            <w:tcW w:w="2986" w:type="dxa"/>
            <w:shd w:val="clear" w:color="auto" w:fill="3B1466"/>
          </w:tcPr>
          <w:p w14:paraId="3A39E82D">
            <w:pPr>
              <w:spacing w:after="0" w:line="300" w:lineRule="auto"/>
            </w:pPr>
            <w:r>
              <w:rPr>
                <w:rFonts w:ascii="微软雅黑" w:hAnsi="微软雅黑" w:eastAsia="微软雅黑"/>
                <w:b/>
                <w:color w:val="FFFFFF"/>
                <w:sz w:val="19"/>
              </w:rPr>
              <w:t>服务包</w:t>
            </w:r>
          </w:p>
        </w:tc>
        <w:tc>
          <w:tcPr>
            <w:tcW w:w="2986" w:type="dxa"/>
            <w:shd w:val="clear" w:color="auto" w:fill="3B1466"/>
          </w:tcPr>
          <w:p w14:paraId="477E5DD5">
            <w:pPr>
              <w:spacing w:after="0" w:line="300" w:lineRule="auto"/>
            </w:pPr>
            <w:r>
              <w:rPr>
                <w:rFonts w:ascii="微软雅黑" w:hAnsi="微软雅黑" w:eastAsia="微软雅黑"/>
                <w:b/>
                <w:color w:val="FFFFFF"/>
                <w:sz w:val="19"/>
              </w:rPr>
              <w:t>内容</w:t>
            </w:r>
          </w:p>
        </w:tc>
        <w:tc>
          <w:tcPr>
            <w:tcW w:w="2986" w:type="dxa"/>
            <w:shd w:val="clear" w:color="auto" w:fill="3B1466"/>
          </w:tcPr>
          <w:p w14:paraId="45DC5372">
            <w:pPr>
              <w:spacing w:after="0" w:line="300" w:lineRule="auto"/>
            </w:pPr>
            <w:r>
              <w:rPr>
                <w:rFonts w:ascii="微软雅黑" w:hAnsi="微软雅黑" w:eastAsia="微软雅黑"/>
                <w:b/>
                <w:color w:val="FFFFFF"/>
                <w:sz w:val="19"/>
              </w:rPr>
              <w:t>参考价格</w:t>
            </w:r>
          </w:p>
        </w:tc>
      </w:tr>
      <w:tr w14:paraId="59821DA6">
        <w:trPr>
          <w:jc w:val="center"/>
        </w:trPr>
        <w:tc>
          <w:tcPr>
            <w:tcW w:w="2986" w:type="dxa"/>
          </w:tcPr>
          <w:p w14:paraId="70A10D4B">
            <w:pPr>
              <w:spacing w:after="0" w:line="300" w:lineRule="auto"/>
            </w:pPr>
            <w:r>
              <w:rPr>
                <w:rFonts w:ascii="微软雅黑" w:hAnsi="微软雅黑" w:eastAsia="微软雅黑"/>
                <w:sz w:val="19"/>
              </w:rPr>
              <w:t>具身智能科普讲座</w:t>
            </w:r>
          </w:p>
        </w:tc>
        <w:tc>
          <w:tcPr>
            <w:tcW w:w="2986" w:type="dxa"/>
          </w:tcPr>
          <w:p w14:paraId="73850D16">
            <w:pPr>
              <w:spacing w:after="0" w:line="300" w:lineRule="auto"/>
            </w:pPr>
            <w:r>
              <w:rPr>
                <w:rFonts w:ascii="微软雅黑" w:hAnsi="微软雅黑" w:eastAsia="微软雅黑"/>
                <w:sz w:val="19"/>
              </w:rPr>
              <w:t>1到2小时讲座，含演示</w:t>
            </w:r>
          </w:p>
        </w:tc>
        <w:tc>
          <w:tcPr>
            <w:tcW w:w="2986" w:type="dxa"/>
          </w:tcPr>
          <w:p w14:paraId="180F3800">
            <w:pPr>
              <w:spacing w:after="0" w:line="300" w:lineRule="auto"/>
            </w:pPr>
            <w:r>
              <w:rPr>
                <w:rFonts w:ascii="微软雅黑" w:hAnsi="微软雅黑" w:eastAsia="微软雅黑"/>
                <w:sz w:val="19"/>
              </w:rPr>
              <w:t>1000元至5000元/场</w:t>
            </w:r>
          </w:p>
        </w:tc>
      </w:tr>
      <w:tr w14:paraId="0DC1054A">
        <w:trPr>
          <w:jc w:val="center"/>
        </w:trPr>
        <w:tc>
          <w:tcPr>
            <w:tcW w:w="2986" w:type="dxa"/>
            <w:shd w:val="clear" w:color="auto" w:fill="F3EEFA"/>
          </w:tcPr>
          <w:p w14:paraId="41BA27D7">
            <w:pPr>
              <w:spacing w:after="0" w:line="300" w:lineRule="auto"/>
            </w:pPr>
            <w:r>
              <w:rPr>
                <w:rFonts w:ascii="微软雅黑" w:hAnsi="微软雅黑" w:eastAsia="微软雅黑"/>
                <w:sz w:val="19"/>
              </w:rPr>
              <w:t>儿童启蒙活动课</w:t>
            </w:r>
          </w:p>
        </w:tc>
        <w:tc>
          <w:tcPr>
            <w:tcW w:w="2986" w:type="dxa"/>
            <w:shd w:val="clear" w:color="auto" w:fill="F3EEFA"/>
          </w:tcPr>
          <w:p w14:paraId="5D9F6E96">
            <w:pPr>
              <w:spacing w:after="0" w:line="300" w:lineRule="auto"/>
            </w:pPr>
            <w:r>
              <w:rPr>
                <w:rFonts w:ascii="微软雅黑" w:hAnsi="微软雅黑" w:eastAsia="微软雅黑"/>
                <w:sz w:val="19"/>
              </w:rPr>
              <w:t>2小时活动，含教具</w:t>
            </w:r>
          </w:p>
        </w:tc>
        <w:tc>
          <w:tcPr>
            <w:tcW w:w="2986" w:type="dxa"/>
            <w:shd w:val="clear" w:color="auto" w:fill="F3EEFA"/>
          </w:tcPr>
          <w:p w14:paraId="3DC2F94A">
            <w:pPr>
              <w:spacing w:after="0" w:line="300" w:lineRule="auto"/>
            </w:pPr>
            <w:r>
              <w:rPr>
                <w:rFonts w:ascii="微软雅黑" w:hAnsi="微软雅黑" w:eastAsia="微软雅黑"/>
                <w:sz w:val="19"/>
              </w:rPr>
              <w:t>800元至2000元/场</w:t>
            </w:r>
          </w:p>
        </w:tc>
      </w:tr>
      <w:tr w14:paraId="35E92F7D">
        <w:trPr>
          <w:jc w:val="center"/>
        </w:trPr>
        <w:tc>
          <w:tcPr>
            <w:tcW w:w="2986" w:type="dxa"/>
          </w:tcPr>
          <w:p w14:paraId="7935E5ED">
            <w:pPr>
              <w:spacing w:after="0" w:line="300" w:lineRule="auto"/>
            </w:pPr>
            <w:r>
              <w:rPr>
                <w:rFonts w:ascii="微软雅黑" w:hAnsi="微软雅黑" w:eastAsia="微软雅黑"/>
                <w:sz w:val="19"/>
              </w:rPr>
              <w:t>中学科创系列课</w:t>
            </w:r>
          </w:p>
        </w:tc>
        <w:tc>
          <w:tcPr>
            <w:tcW w:w="2986" w:type="dxa"/>
          </w:tcPr>
          <w:p w14:paraId="2BD91793">
            <w:pPr>
              <w:spacing w:after="0" w:line="300" w:lineRule="auto"/>
            </w:pPr>
            <w:r>
              <w:rPr>
                <w:rFonts w:ascii="微软雅黑" w:hAnsi="微软雅黑" w:eastAsia="微软雅黑"/>
                <w:sz w:val="19"/>
              </w:rPr>
              <w:t>8到16课时，含实验手册</w:t>
            </w:r>
          </w:p>
        </w:tc>
        <w:tc>
          <w:tcPr>
            <w:tcW w:w="2986" w:type="dxa"/>
          </w:tcPr>
          <w:p w14:paraId="6BC32A4E">
            <w:pPr>
              <w:spacing w:after="0" w:line="300" w:lineRule="auto"/>
            </w:pPr>
            <w:r>
              <w:rPr>
                <w:rFonts w:ascii="微软雅黑" w:hAnsi="微软雅黑" w:eastAsia="微软雅黑"/>
                <w:sz w:val="19"/>
              </w:rPr>
              <w:t>1万元至3万元/期</w:t>
            </w:r>
          </w:p>
        </w:tc>
      </w:tr>
      <w:tr w14:paraId="179B25AA">
        <w:trPr>
          <w:jc w:val="center"/>
        </w:trPr>
        <w:tc>
          <w:tcPr>
            <w:tcW w:w="2986" w:type="dxa"/>
            <w:shd w:val="clear" w:color="auto" w:fill="F3EEFA"/>
          </w:tcPr>
          <w:p w14:paraId="46BD1CBC">
            <w:pPr>
              <w:spacing w:after="0" w:line="300" w:lineRule="auto"/>
            </w:pPr>
            <w:r>
              <w:rPr>
                <w:rFonts w:ascii="微软雅黑" w:hAnsi="微软雅黑" w:eastAsia="微软雅黑"/>
                <w:sz w:val="19"/>
              </w:rPr>
              <w:t>教师培训</w:t>
            </w:r>
          </w:p>
        </w:tc>
        <w:tc>
          <w:tcPr>
            <w:tcW w:w="2986" w:type="dxa"/>
            <w:shd w:val="clear" w:color="auto" w:fill="F3EEFA"/>
          </w:tcPr>
          <w:p w14:paraId="34447AB4">
            <w:pPr>
              <w:spacing w:after="0" w:line="300" w:lineRule="auto"/>
            </w:pPr>
            <w:r>
              <w:rPr>
                <w:rFonts w:ascii="微软雅黑" w:hAnsi="微软雅黑" w:eastAsia="微软雅黑"/>
                <w:sz w:val="19"/>
              </w:rPr>
              <w:t>1到2天，含教学设计与案例</w:t>
            </w:r>
          </w:p>
        </w:tc>
        <w:tc>
          <w:tcPr>
            <w:tcW w:w="2986" w:type="dxa"/>
            <w:shd w:val="clear" w:color="auto" w:fill="F3EEFA"/>
          </w:tcPr>
          <w:p w14:paraId="1548A14D">
            <w:pPr>
              <w:spacing w:after="0" w:line="300" w:lineRule="auto"/>
            </w:pPr>
            <w:r>
              <w:rPr>
                <w:rFonts w:ascii="微软雅黑" w:hAnsi="微软雅黑" w:eastAsia="微软雅黑"/>
                <w:sz w:val="19"/>
              </w:rPr>
              <w:t>5000元至2万元/期</w:t>
            </w:r>
          </w:p>
        </w:tc>
      </w:tr>
      <w:tr w14:paraId="47EA6860">
        <w:trPr>
          <w:jc w:val="center"/>
        </w:trPr>
        <w:tc>
          <w:tcPr>
            <w:tcW w:w="2986" w:type="dxa"/>
          </w:tcPr>
          <w:p w14:paraId="2AD8152D">
            <w:pPr>
              <w:spacing w:after="0" w:line="300" w:lineRule="auto"/>
            </w:pPr>
            <w:r>
              <w:rPr>
                <w:rFonts w:ascii="微软雅黑" w:hAnsi="微软雅黑" w:eastAsia="微软雅黑"/>
                <w:sz w:val="19"/>
              </w:rPr>
              <w:t>演示方案定制</w:t>
            </w:r>
          </w:p>
        </w:tc>
        <w:tc>
          <w:tcPr>
            <w:tcW w:w="2986" w:type="dxa"/>
          </w:tcPr>
          <w:p w14:paraId="0E7FD620">
            <w:pPr>
              <w:spacing w:after="0" w:line="300" w:lineRule="auto"/>
            </w:pPr>
            <w:r>
              <w:rPr>
                <w:rFonts w:ascii="微软雅黑" w:hAnsi="微软雅黑" w:eastAsia="微软雅黑"/>
                <w:sz w:val="19"/>
              </w:rPr>
              <w:t>机械臂互动演示方案与部署</w:t>
            </w:r>
          </w:p>
        </w:tc>
        <w:tc>
          <w:tcPr>
            <w:tcW w:w="2986" w:type="dxa"/>
          </w:tcPr>
          <w:p w14:paraId="33801A3E">
            <w:pPr>
              <w:spacing w:after="0" w:line="300" w:lineRule="auto"/>
            </w:pPr>
            <w:r>
              <w:rPr>
                <w:rFonts w:ascii="微软雅黑" w:hAnsi="微软雅黑" w:eastAsia="微软雅黑"/>
                <w:sz w:val="19"/>
              </w:rPr>
              <w:t>5000元至3万元</w:t>
            </w:r>
          </w:p>
        </w:tc>
      </w:tr>
      <w:tr w14:paraId="21FEA4E0">
        <w:trPr>
          <w:jc w:val="center"/>
        </w:trPr>
        <w:tc>
          <w:tcPr>
            <w:tcW w:w="2986" w:type="dxa"/>
            <w:shd w:val="clear" w:color="auto" w:fill="F3EEFA"/>
          </w:tcPr>
          <w:p w14:paraId="4E924CA9">
            <w:pPr>
              <w:spacing w:after="0" w:line="300" w:lineRule="auto"/>
            </w:pPr>
            <w:r>
              <w:rPr>
                <w:rFonts w:ascii="微软雅黑" w:hAnsi="微软雅黑" w:eastAsia="微软雅黑"/>
                <w:sz w:val="19"/>
              </w:rPr>
              <w:t>产业场景调研报告</w:t>
            </w:r>
          </w:p>
        </w:tc>
        <w:tc>
          <w:tcPr>
            <w:tcW w:w="2986" w:type="dxa"/>
            <w:shd w:val="clear" w:color="auto" w:fill="F3EEFA"/>
          </w:tcPr>
          <w:p w14:paraId="58B3A5FD">
            <w:pPr>
              <w:spacing w:after="0" w:line="300" w:lineRule="auto"/>
            </w:pPr>
            <w:r>
              <w:rPr>
                <w:rFonts w:ascii="微软雅黑" w:hAnsi="微软雅黑" w:eastAsia="微软雅黑"/>
                <w:sz w:val="19"/>
              </w:rPr>
              <w:t>某环节具身智能应用可行性分析</w:t>
            </w:r>
          </w:p>
        </w:tc>
        <w:tc>
          <w:tcPr>
            <w:tcW w:w="2986" w:type="dxa"/>
            <w:shd w:val="clear" w:color="auto" w:fill="F3EEFA"/>
          </w:tcPr>
          <w:p w14:paraId="036B0D68">
            <w:pPr>
              <w:spacing w:after="0" w:line="300" w:lineRule="auto"/>
            </w:pPr>
            <w:r>
              <w:rPr>
                <w:rFonts w:ascii="微软雅黑" w:hAnsi="微软雅黑" w:eastAsia="微软雅黑"/>
                <w:sz w:val="19"/>
              </w:rPr>
              <w:t>1万元至5万元</w:t>
            </w:r>
          </w:p>
        </w:tc>
      </w:tr>
    </w:tbl>
    <w:p w14:paraId="71CB703E"/>
    <w:p w14:paraId="04ED0AEC">
      <w:pPr>
        <w:pStyle w:val="5"/>
      </w:pPr>
      <w:r>
        <w:t>AI Agent 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7F43BA1E">
        <w:trPr>
          <w:jc w:val="center"/>
        </w:trPr>
        <w:tc>
          <w:tcPr>
            <w:tcW w:w="2986" w:type="dxa"/>
            <w:shd w:val="clear" w:color="auto" w:fill="3B1466"/>
          </w:tcPr>
          <w:p w14:paraId="7F5436FA">
            <w:pPr>
              <w:spacing w:after="0" w:line="300" w:lineRule="auto"/>
            </w:pPr>
            <w:r>
              <w:rPr>
                <w:rFonts w:ascii="微软雅黑" w:hAnsi="微软雅黑" w:eastAsia="微软雅黑"/>
                <w:b/>
                <w:color w:val="FFFFFF"/>
                <w:sz w:val="19"/>
              </w:rPr>
              <w:t>服务包</w:t>
            </w:r>
          </w:p>
        </w:tc>
        <w:tc>
          <w:tcPr>
            <w:tcW w:w="2986" w:type="dxa"/>
            <w:shd w:val="clear" w:color="auto" w:fill="3B1466"/>
          </w:tcPr>
          <w:p w14:paraId="0FF74180">
            <w:pPr>
              <w:spacing w:after="0" w:line="300" w:lineRule="auto"/>
            </w:pPr>
            <w:r>
              <w:rPr>
                <w:rFonts w:ascii="微软雅黑" w:hAnsi="微软雅黑" w:eastAsia="微软雅黑"/>
                <w:b/>
                <w:color w:val="FFFFFF"/>
                <w:sz w:val="19"/>
              </w:rPr>
              <w:t>内容</w:t>
            </w:r>
          </w:p>
        </w:tc>
        <w:tc>
          <w:tcPr>
            <w:tcW w:w="2986" w:type="dxa"/>
            <w:shd w:val="clear" w:color="auto" w:fill="3B1466"/>
          </w:tcPr>
          <w:p w14:paraId="3E67CCCC">
            <w:pPr>
              <w:spacing w:after="0" w:line="300" w:lineRule="auto"/>
            </w:pPr>
            <w:r>
              <w:rPr>
                <w:rFonts w:ascii="微软雅黑" w:hAnsi="微软雅黑" w:eastAsia="微软雅黑"/>
                <w:b/>
                <w:color w:val="FFFFFF"/>
                <w:sz w:val="19"/>
              </w:rPr>
              <w:t>参考价格</w:t>
            </w:r>
          </w:p>
        </w:tc>
      </w:tr>
      <w:tr w14:paraId="41514E12">
        <w:trPr>
          <w:jc w:val="center"/>
        </w:trPr>
        <w:tc>
          <w:tcPr>
            <w:tcW w:w="2986" w:type="dxa"/>
          </w:tcPr>
          <w:p w14:paraId="03246F6C">
            <w:pPr>
              <w:spacing w:after="0" w:line="300" w:lineRule="auto"/>
            </w:pPr>
            <w:r>
              <w:rPr>
                <w:rFonts w:ascii="微软雅黑" w:hAnsi="微软雅黑" w:eastAsia="微软雅黑"/>
                <w:sz w:val="19"/>
              </w:rPr>
              <w:t>轻量工作流</w:t>
            </w:r>
          </w:p>
        </w:tc>
        <w:tc>
          <w:tcPr>
            <w:tcW w:w="2986" w:type="dxa"/>
          </w:tcPr>
          <w:p w14:paraId="32313FC1">
            <w:pPr>
              <w:spacing w:after="0" w:line="300" w:lineRule="auto"/>
            </w:pPr>
            <w:r>
              <w:rPr>
                <w:rFonts w:ascii="微软雅黑" w:hAnsi="微软雅黑" w:eastAsia="微软雅黑"/>
                <w:sz w:val="19"/>
              </w:rPr>
              <w:t>单一场景 Skill 链路，含使用培训</w:t>
            </w:r>
          </w:p>
        </w:tc>
        <w:tc>
          <w:tcPr>
            <w:tcW w:w="2986" w:type="dxa"/>
          </w:tcPr>
          <w:p w14:paraId="7A0B336B">
            <w:pPr>
              <w:spacing w:after="0" w:line="300" w:lineRule="auto"/>
            </w:pPr>
            <w:r>
              <w:rPr>
                <w:rFonts w:ascii="微软雅黑" w:hAnsi="微软雅黑" w:eastAsia="微软雅黑"/>
                <w:sz w:val="19"/>
              </w:rPr>
              <w:t>3000元至1万元</w:t>
            </w:r>
          </w:p>
        </w:tc>
      </w:tr>
      <w:tr w14:paraId="34200840">
        <w:trPr>
          <w:jc w:val="center"/>
        </w:trPr>
        <w:tc>
          <w:tcPr>
            <w:tcW w:w="2986" w:type="dxa"/>
            <w:shd w:val="clear" w:color="auto" w:fill="F3EEFA"/>
          </w:tcPr>
          <w:p w14:paraId="2243AD74">
            <w:pPr>
              <w:spacing w:after="0" w:line="300" w:lineRule="auto"/>
            </w:pPr>
            <w:r>
              <w:rPr>
                <w:rFonts w:ascii="微软雅黑" w:hAnsi="微软雅黑" w:eastAsia="微软雅黑"/>
                <w:sz w:val="19"/>
              </w:rPr>
              <w:t>知识库 Agent</w:t>
            </w:r>
          </w:p>
        </w:tc>
        <w:tc>
          <w:tcPr>
            <w:tcW w:w="2986" w:type="dxa"/>
            <w:shd w:val="clear" w:color="auto" w:fill="F3EEFA"/>
          </w:tcPr>
          <w:p w14:paraId="2393A418">
            <w:pPr>
              <w:spacing w:after="0" w:line="300" w:lineRule="auto"/>
            </w:pPr>
            <w:r>
              <w:rPr>
                <w:rFonts w:ascii="微软雅黑" w:hAnsi="微软雅黑" w:eastAsia="微软雅黑"/>
                <w:sz w:val="19"/>
              </w:rPr>
              <w:t>资料整理、向量化、问答界面</w:t>
            </w:r>
          </w:p>
        </w:tc>
        <w:tc>
          <w:tcPr>
            <w:tcW w:w="2986" w:type="dxa"/>
            <w:shd w:val="clear" w:color="auto" w:fill="F3EEFA"/>
          </w:tcPr>
          <w:p w14:paraId="198177E8">
            <w:pPr>
              <w:spacing w:after="0" w:line="300" w:lineRule="auto"/>
            </w:pPr>
            <w:r>
              <w:rPr>
                <w:rFonts w:ascii="微软雅黑" w:hAnsi="微软雅黑" w:eastAsia="微软雅黑"/>
                <w:sz w:val="19"/>
              </w:rPr>
              <w:t>1万元至5万元</w:t>
            </w:r>
          </w:p>
        </w:tc>
      </w:tr>
      <w:tr w14:paraId="05EC0387">
        <w:trPr>
          <w:jc w:val="center"/>
        </w:trPr>
        <w:tc>
          <w:tcPr>
            <w:tcW w:w="2986" w:type="dxa"/>
          </w:tcPr>
          <w:p w14:paraId="0803166D">
            <w:pPr>
              <w:spacing w:after="0" w:line="300" w:lineRule="auto"/>
            </w:pPr>
            <w:r>
              <w:rPr>
                <w:rFonts w:ascii="微软雅黑" w:hAnsi="微软雅黑" w:eastAsia="微软雅黑"/>
                <w:sz w:val="19"/>
              </w:rPr>
              <w:t>场馆数字讲解员</w:t>
            </w:r>
          </w:p>
        </w:tc>
        <w:tc>
          <w:tcPr>
            <w:tcW w:w="2986" w:type="dxa"/>
          </w:tcPr>
          <w:p w14:paraId="48838EC4">
            <w:pPr>
              <w:spacing w:after="0" w:line="300" w:lineRule="auto"/>
            </w:pPr>
            <w:r>
              <w:rPr>
                <w:rFonts w:ascii="微软雅黑" w:hAnsi="微软雅黑" w:eastAsia="微软雅黑"/>
                <w:sz w:val="19"/>
              </w:rPr>
              <w:t>馆藏知识库 + 讲解 Agent + 上线支持</w:t>
            </w:r>
          </w:p>
        </w:tc>
        <w:tc>
          <w:tcPr>
            <w:tcW w:w="2986" w:type="dxa"/>
          </w:tcPr>
          <w:p w14:paraId="0D58F167">
            <w:pPr>
              <w:spacing w:after="0" w:line="300" w:lineRule="auto"/>
            </w:pPr>
            <w:r>
              <w:rPr>
                <w:rFonts w:ascii="微软雅黑" w:hAnsi="微软雅黑" w:eastAsia="微软雅黑"/>
                <w:sz w:val="19"/>
              </w:rPr>
              <w:t>2万元至10万元</w:t>
            </w:r>
          </w:p>
        </w:tc>
      </w:tr>
      <w:tr w14:paraId="2E72F843">
        <w:trPr>
          <w:jc w:val="center"/>
        </w:trPr>
        <w:tc>
          <w:tcPr>
            <w:tcW w:w="2986" w:type="dxa"/>
            <w:shd w:val="clear" w:color="auto" w:fill="F3EEFA"/>
          </w:tcPr>
          <w:p w14:paraId="48ABDC3E">
            <w:pPr>
              <w:spacing w:after="0" w:line="300" w:lineRule="auto"/>
            </w:pPr>
            <w:r>
              <w:rPr>
                <w:rFonts w:ascii="微软雅黑" w:hAnsi="微软雅黑" w:eastAsia="微软雅黑"/>
                <w:sz w:val="19"/>
              </w:rPr>
              <w:t>机构 AI 办公培训</w:t>
            </w:r>
          </w:p>
        </w:tc>
        <w:tc>
          <w:tcPr>
            <w:tcW w:w="2986" w:type="dxa"/>
            <w:shd w:val="clear" w:color="auto" w:fill="F3EEFA"/>
          </w:tcPr>
          <w:p w14:paraId="0FDA6B55">
            <w:pPr>
              <w:spacing w:after="0" w:line="300" w:lineRule="auto"/>
            </w:pPr>
            <w:r>
              <w:rPr>
                <w:rFonts w:ascii="微软雅黑" w:hAnsi="微软雅黑" w:eastAsia="微软雅黑"/>
                <w:sz w:val="19"/>
              </w:rPr>
              <w:t>半天至一天</w:t>
            </w:r>
          </w:p>
        </w:tc>
        <w:tc>
          <w:tcPr>
            <w:tcW w:w="2986" w:type="dxa"/>
            <w:shd w:val="clear" w:color="auto" w:fill="F3EEFA"/>
          </w:tcPr>
          <w:p w14:paraId="6C11392F">
            <w:pPr>
              <w:spacing w:after="0" w:line="300" w:lineRule="auto"/>
            </w:pPr>
            <w:r>
              <w:rPr>
                <w:rFonts w:ascii="微软雅黑" w:hAnsi="微软雅黑" w:eastAsia="微软雅黑"/>
                <w:sz w:val="19"/>
              </w:rPr>
              <w:t>2000元至8000元/场</w:t>
            </w:r>
          </w:p>
        </w:tc>
      </w:tr>
      <w:tr w14:paraId="7EDA0D61">
        <w:trPr>
          <w:jc w:val="center"/>
        </w:trPr>
        <w:tc>
          <w:tcPr>
            <w:tcW w:w="2986" w:type="dxa"/>
          </w:tcPr>
          <w:p w14:paraId="41AB2742">
            <w:pPr>
              <w:spacing w:after="0" w:line="300" w:lineRule="auto"/>
            </w:pPr>
            <w:r>
              <w:rPr>
                <w:rFonts w:ascii="微软雅黑" w:hAnsi="微软雅黑" w:eastAsia="微软雅黑"/>
                <w:sz w:val="19"/>
              </w:rPr>
              <w:t>年度维护</w:t>
            </w:r>
          </w:p>
        </w:tc>
        <w:tc>
          <w:tcPr>
            <w:tcW w:w="2986" w:type="dxa"/>
          </w:tcPr>
          <w:p w14:paraId="64D72790">
            <w:pPr>
              <w:spacing w:after="0" w:line="300" w:lineRule="auto"/>
            </w:pPr>
            <w:r>
              <w:rPr>
                <w:rFonts w:ascii="微软雅黑" w:hAnsi="微软雅黑" w:eastAsia="微软雅黑"/>
                <w:sz w:val="19"/>
              </w:rPr>
              <w:t>知识库更新与功能调整</w:t>
            </w:r>
          </w:p>
        </w:tc>
        <w:tc>
          <w:tcPr>
            <w:tcW w:w="2986" w:type="dxa"/>
          </w:tcPr>
          <w:p w14:paraId="13524B01">
            <w:pPr>
              <w:spacing w:after="0" w:line="300" w:lineRule="auto"/>
            </w:pPr>
            <w:r>
              <w:rPr>
                <w:rFonts w:ascii="微软雅黑" w:hAnsi="微软雅黑" w:eastAsia="微软雅黑"/>
                <w:sz w:val="19"/>
              </w:rPr>
              <w:t>项目额的10%至20%/年</w:t>
            </w:r>
          </w:p>
        </w:tc>
      </w:tr>
    </w:tbl>
    <w:p w14:paraId="07BFE6F2"/>
    <w:p w14:paraId="684E6B7F">
      <w:pPr>
        <w:pStyle w:val="5"/>
      </w:pPr>
      <w:r>
        <w:t>场景服务类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5E8C70D5">
        <w:trPr>
          <w:jc w:val="center"/>
        </w:trPr>
        <w:tc>
          <w:tcPr>
            <w:tcW w:w="2986" w:type="dxa"/>
            <w:shd w:val="clear" w:color="auto" w:fill="3B1466"/>
          </w:tcPr>
          <w:p w14:paraId="225B2D9B">
            <w:pPr>
              <w:spacing w:after="0" w:line="300" w:lineRule="auto"/>
            </w:pPr>
            <w:r>
              <w:rPr>
                <w:rFonts w:ascii="微软雅黑" w:hAnsi="微软雅黑" w:eastAsia="微软雅黑"/>
                <w:b/>
                <w:color w:val="FFFFFF"/>
                <w:sz w:val="19"/>
              </w:rPr>
              <w:t>服务包</w:t>
            </w:r>
          </w:p>
        </w:tc>
        <w:tc>
          <w:tcPr>
            <w:tcW w:w="2986" w:type="dxa"/>
            <w:shd w:val="clear" w:color="auto" w:fill="3B1466"/>
          </w:tcPr>
          <w:p w14:paraId="25D2F9D9">
            <w:pPr>
              <w:spacing w:after="0" w:line="300" w:lineRule="auto"/>
            </w:pPr>
            <w:r>
              <w:rPr>
                <w:rFonts w:ascii="微软雅黑" w:hAnsi="微软雅黑" w:eastAsia="微软雅黑"/>
                <w:b/>
                <w:color w:val="FFFFFF"/>
                <w:sz w:val="19"/>
              </w:rPr>
              <w:t>内容</w:t>
            </w:r>
          </w:p>
        </w:tc>
        <w:tc>
          <w:tcPr>
            <w:tcW w:w="2986" w:type="dxa"/>
            <w:shd w:val="clear" w:color="auto" w:fill="3B1466"/>
          </w:tcPr>
          <w:p w14:paraId="31C4CBBA">
            <w:pPr>
              <w:spacing w:after="0" w:line="300" w:lineRule="auto"/>
            </w:pPr>
            <w:r>
              <w:rPr>
                <w:rFonts w:ascii="微软雅黑" w:hAnsi="微软雅黑" w:eastAsia="微软雅黑"/>
                <w:b/>
                <w:color w:val="FFFFFF"/>
                <w:sz w:val="19"/>
              </w:rPr>
              <w:t>参考价格</w:t>
            </w:r>
          </w:p>
        </w:tc>
      </w:tr>
      <w:tr w14:paraId="027F2C6C">
        <w:trPr>
          <w:jc w:val="center"/>
        </w:trPr>
        <w:tc>
          <w:tcPr>
            <w:tcW w:w="2986" w:type="dxa"/>
          </w:tcPr>
          <w:p w14:paraId="0CD23102">
            <w:pPr>
              <w:spacing w:after="0" w:line="300" w:lineRule="auto"/>
            </w:pPr>
            <w:r>
              <w:rPr>
                <w:rFonts w:ascii="微软雅黑" w:hAnsi="微软雅黑" w:eastAsia="微软雅黑"/>
                <w:sz w:val="19"/>
              </w:rPr>
              <w:t>科创路演叙事基础版</w:t>
            </w:r>
          </w:p>
        </w:tc>
        <w:tc>
          <w:tcPr>
            <w:tcW w:w="2986" w:type="dxa"/>
          </w:tcPr>
          <w:p w14:paraId="757BEA89">
            <w:pPr>
              <w:spacing w:after="0" w:line="300" w:lineRule="auto"/>
            </w:pPr>
            <w:r>
              <w:rPr>
                <w:rFonts w:ascii="微软雅黑" w:hAnsi="微软雅黑" w:eastAsia="微软雅黑"/>
                <w:sz w:val="19"/>
              </w:rPr>
              <w:t>叙事结构重构 + PPT 文案</w:t>
            </w:r>
          </w:p>
        </w:tc>
        <w:tc>
          <w:tcPr>
            <w:tcW w:w="2986" w:type="dxa"/>
          </w:tcPr>
          <w:p w14:paraId="76F9B06E">
            <w:pPr>
              <w:spacing w:after="0" w:line="300" w:lineRule="auto"/>
            </w:pPr>
            <w:r>
              <w:rPr>
                <w:rFonts w:ascii="微软雅黑" w:hAnsi="微软雅黑" w:eastAsia="微软雅黑"/>
                <w:sz w:val="19"/>
              </w:rPr>
              <w:t>3000元至5000元</w:t>
            </w:r>
          </w:p>
        </w:tc>
      </w:tr>
      <w:tr w14:paraId="25B8DC30">
        <w:trPr>
          <w:jc w:val="center"/>
        </w:trPr>
        <w:tc>
          <w:tcPr>
            <w:tcW w:w="2986" w:type="dxa"/>
            <w:shd w:val="clear" w:color="auto" w:fill="F3EEFA"/>
          </w:tcPr>
          <w:p w14:paraId="48C066A6">
            <w:pPr>
              <w:spacing w:after="0" w:line="300" w:lineRule="auto"/>
            </w:pPr>
            <w:r>
              <w:rPr>
                <w:rFonts w:ascii="微软雅黑" w:hAnsi="微软雅黑" w:eastAsia="微软雅黑"/>
                <w:sz w:val="19"/>
              </w:rPr>
              <w:t>科创路演叙事标准版</w:t>
            </w:r>
          </w:p>
        </w:tc>
        <w:tc>
          <w:tcPr>
            <w:tcW w:w="2986" w:type="dxa"/>
            <w:shd w:val="clear" w:color="auto" w:fill="F3EEFA"/>
          </w:tcPr>
          <w:p w14:paraId="0680DB57">
            <w:pPr>
              <w:spacing w:after="0" w:line="300" w:lineRule="auto"/>
            </w:pPr>
            <w:r>
              <w:rPr>
                <w:rFonts w:ascii="微软雅黑" w:hAnsi="微软雅黑" w:eastAsia="微软雅黑"/>
                <w:sz w:val="19"/>
              </w:rPr>
              <w:t>基础版 + 视频脚本 + 科普稿</w:t>
            </w:r>
          </w:p>
        </w:tc>
        <w:tc>
          <w:tcPr>
            <w:tcW w:w="2986" w:type="dxa"/>
            <w:shd w:val="clear" w:color="auto" w:fill="F3EEFA"/>
          </w:tcPr>
          <w:p w14:paraId="2CED729C">
            <w:pPr>
              <w:spacing w:after="0" w:line="300" w:lineRule="auto"/>
            </w:pPr>
            <w:r>
              <w:rPr>
                <w:rFonts w:ascii="微软雅黑" w:hAnsi="微软雅黑" w:eastAsia="微软雅黑"/>
                <w:sz w:val="19"/>
              </w:rPr>
              <w:t>8000元至1.5万元</w:t>
            </w:r>
          </w:p>
        </w:tc>
      </w:tr>
      <w:tr w14:paraId="46AEE66E">
        <w:trPr>
          <w:jc w:val="center"/>
        </w:trPr>
        <w:tc>
          <w:tcPr>
            <w:tcW w:w="2986" w:type="dxa"/>
          </w:tcPr>
          <w:p w14:paraId="7FCF2A02">
            <w:pPr>
              <w:spacing w:after="0" w:line="300" w:lineRule="auto"/>
            </w:pPr>
            <w:r>
              <w:rPr>
                <w:rFonts w:ascii="微软雅黑" w:hAnsi="微软雅黑" w:eastAsia="微软雅黑"/>
                <w:sz w:val="19"/>
              </w:rPr>
              <w:t>场馆数字叙事策划</w:t>
            </w:r>
          </w:p>
        </w:tc>
        <w:tc>
          <w:tcPr>
            <w:tcW w:w="2986" w:type="dxa"/>
          </w:tcPr>
          <w:p w14:paraId="644BAD21">
            <w:pPr>
              <w:spacing w:after="0" w:line="300" w:lineRule="auto"/>
            </w:pPr>
            <w:r>
              <w:rPr>
                <w:rFonts w:ascii="微软雅黑" w:hAnsi="微软雅黑" w:eastAsia="微软雅黑"/>
                <w:sz w:val="19"/>
              </w:rPr>
              <w:t>主题叙事方案 + 展陈内容框架</w:t>
            </w:r>
          </w:p>
        </w:tc>
        <w:tc>
          <w:tcPr>
            <w:tcW w:w="2986" w:type="dxa"/>
          </w:tcPr>
          <w:p w14:paraId="439DC1D1">
            <w:pPr>
              <w:spacing w:after="0" w:line="300" w:lineRule="auto"/>
            </w:pPr>
            <w:r>
              <w:rPr>
                <w:rFonts w:ascii="微软雅黑" w:hAnsi="微软雅黑" w:eastAsia="微软雅黑"/>
                <w:sz w:val="19"/>
              </w:rPr>
              <w:t>5000元至2万元</w:t>
            </w:r>
          </w:p>
        </w:tc>
      </w:tr>
      <w:tr w14:paraId="2A689D8D">
        <w:trPr>
          <w:jc w:val="center"/>
        </w:trPr>
        <w:tc>
          <w:tcPr>
            <w:tcW w:w="2986" w:type="dxa"/>
            <w:shd w:val="clear" w:color="auto" w:fill="F3EEFA"/>
          </w:tcPr>
          <w:p w14:paraId="18B78EDC">
            <w:pPr>
              <w:spacing w:after="0" w:line="300" w:lineRule="auto"/>
            </w:pPr>
            <w:r>
              <w:rPr>
                <w:rFonts w:ascii="微软雅黑" w:hAnsi="微软雅黑" w:eastAsia="微软雅黑"/>
                <w:sz w:val="19"/>
              </w:rPr>
              <w:t>公益活动宣传包</w:t>
            </w:r>
          </w:p>
        </w:tc>
        <w:tc>
          <w:tcPr>
            <w:tcW w:w="2986" w:type="dxa"/>
            <w:shd w:val="clear" w:color="auto" w:fill="F3EEFA"/>
          </w:tcPr>
          <w:p w14:paraId="1BD02C6B">
            <w:pPr>
              <w:spacing w:after="0" w:line="300" w:lineRule="auto"/>
            </w:pPr>
            <w:r>
              <w:rPr>
                <w:rFonts w:ascii="微软雅黑" w:hAnsi="微软雅黑" w:eastAsia="微软雅黑"/>
                <w:sz w:val="19"/>
              </w:rPr>
              <w:t>纪实稿、海报文案、推文</w:t>
            </w:r>
          </w:p>
        </w:tc>
        <w:tc>
          <w:tcPr>
            <w:tcW w:w="2986" w:type="dxa"/>
            <w:shd w:val="clear" w:color="auto" w:fill="F3EEFA"/>
          </w:tcPr>
          <w:p w14:paraId="53D06407">
            <w:pPr>
              <w:spacing w:after="0" w:line="300" w:lineRule="auto"/>
            </w:pPr>
            <w:r>
              <w:rPr>
                <w:rFonts w:ascii="微软雅黑" w:hAnsi="微软雅黑" w:eastAsia="微软雅黑"/>
                <w:sz w:val="19"/>
              </w:rPr>
              <w:t>1000元至3000元/次</w:t>
            </w:r>
          </w:p>
        </w:tc>
      </w:tr>
      <w:tr w14:paraId="2A1F325E">
        <w:trPr>
          <w:jc w:val="center"/>
        </w:trPr>
        <w:tc>
          <w:tcPr>
            <w:tcW w:w="2986" w:type="dxa"/>
          </w:tcPr>
          <w:p w14:paraId="4BAA4F3D">
            <w:pPr>
              <w:spacing w:after="0" w:line="300" w:lineRule="auto"/>
            </w:pPr>
            <w:r>
              <w:rPr>
                <w:rFonts w:ascii="微软雅黑" w:hAnsi="微软雅黑" w:eastAsia="微软雅黑"/>
                <w:sz w:val="19"/>
              </w:rPr>
              <w:t>公益年度内容包</w:t>
            </w:r>
          </w:p>
        </w:tc>
        <w:tc>
          <w:tcPr>
            <w:tcW w:w="2986" w:type="dxa"/>
          </w:tcPr>
          <w:p w14:paraId="2604121C">
            <w:pPr>
              <w:spacing w:after="0" w:line="300" w:lineRule="auto"/>
            </w:pPr>
            <w:r>
              <w:rPr>
                <w:rFonts w:ascii="微软雅黑" w:hAnsi="微软雅黑" w:eastAsia="微软雅黑"/>
                <w:sz w:val="19"/>
              </w:rPr>
              <w:t>全年宣传 + 申报与结项协助</w:t>
            </w:r>
          </w:p>
        </w:tc>
        <w:tc>
          <w:tcPr>
            <w:tcW w:w="2986" w:type="dxa"/>
          </w:tcPr>
          <w:p w14:paraId="0C31B386">
            <w:pPr>
              <w:spacing w:after="0" w:line="300" w:lineRule="auto"/>
            </w:pPr>
            <w:r>
              <w:rPr>
                <w:rFonts w:ascii="微软雅黑" w:hAnsi="微软雅黑" w:eastAsia="微软雅黑"/>
                <w:sz w:val="19"/>
              </w:rPr>
              <w:t>1万元至3万元/年</w:t>
            </w:r>
          </w:p>
        </w:tc>
      </w:tr>
    </w:tbl>
    <w:p w14:paraId="71FD643B"/>
    <w:p w14:paraId="1A1E255F">
      <w:pPr>
        <w:pStyle w:val="5"/>
      </w:pPr>
      <w:r>
        <w:t>数字产品类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0BCE52E7">
        <w:trPr>
          <w:jc w:val="center"/>
        </w:trPr>
        <w:tc>
          <w:tcPr>
            <w:tcW w:w="2986" w:type="dxa"/>
            <w:shd w:val="clear" w:color="auto" w:fill="3B1466"/>
          </w:tcPr>
          <w:p w14:paraId="3ECD5394">
            <w:pPr>
              <w:spacing w:after="0" w:line="300" w:lineRule="auto"/>
            </w:pPr>
            <w:r>
              <w:rPr>
                <w:rFonts w:ascii="微软雅黑" w:hAnsi="微软雅黑" w:eastAsia="微软雅黑"/>
                <w:b/>
                <w:color w:val="FFFFFF"/>
                <w:sz w:val="19"/>
              </w:rPr>
              <w:t>产品</w:t>
            </w:r>
          </w:p>
        </w:tc>
        <w:tc>
          <w:tcPr>
            <w:tcW w:w="2986" w:type="dxa"/>
            <w:shd w:val="clear" w:color="auto" w:fill="3B1466"/>
          </w:tcPr>
          <w:p w14:paraId="5A6BFD07">
            <w:pPr>
              <w:spacing w:after="0" w:line="300" w:lineRule="auto"/>
            </w:pPr>
            <w:r>
              <w:rPr>
                <w:rFonts w:ascii="微软雅黑" w:hAnsi="微软雅黑" w:eastAsia="微软雅黑"/>
                <w:b/>
                <w:color w:val="FFFFFF"/>
                <w:sz w:val="19"/>
              </w:rPr>
              <w:t>内容</w:t>
            </w:r>
          </w:p>
        </w:tc>
        <w:tc>
          <w:tcPr>
            <w:tcW w:w="2986" w:type="dxa"/>
            <w:shd w:val="clear" w:color="auto" w:fill="3B1466"/>
          </w:tcPr>
          <w:p w14:paraId="57408335">
            <w:pPr>
              <w:spacing w:after="0" w:line="300" w:lineRule="auto"/>
            </w:pPr>
            <w:r>
              <w:rPr>
                <w:rFonts w:ascii="微软雅黑" w:hAnsi="微软雅黑" w:eastAsia="微软雅黑"/>
                <w:b/>
                <w:color w:val="FFFFFF"/>
                <w:sz w:val="19"/>
              </w:rPr>
              <w:t>参考价格</w:t>
            </w:r>
          </w:p>
        </w:tc>
      </w:tr>
      <w:tr w14:paraId="1F35C5E8">
        <w:trPr>
          <w:jc w:val="center"/>
        </w:trPr>
        <w:tc>
          <w:tcPr>
            <w:tcW w:w="2986" w:type="dxa"/>
          </w:tcPr>
          <w:p w14:paraId="7B60A84B">
            <w:pPr>
              <w:spacing w:after="0" w:line="300" w:lineRule="auto"/>
            </w:pPr>
            <w:r>
              <w:rPr>
                <w:rFonts w:ascii="微软雅黑" w:hAnsi="微软雅黑" w:eastAsia="微软雅黑"/>
                <w:sz w:val="19"/>
              </w:rPr>
              <w:t>Skill 工具包</w:t>
            </w:r>
          </w:p>
        </w:tc>
        <w:tc>
          <w:tcPr>
            <w:tcW w:w="2986" w:type="dxa"/>
          </w:tcPr>
          <w:p w14:paraId="7FF86A99">
            <w:pPr>
              <w:spacing w:after="0" w:line="300" w:lineRule="auto"/>
            </w:pPr>
            <w:r>
              <w:rPr>
                <w:rFonts w:ascii="微软雅黑" w:hAnsi="微软雅黑" w:eastAsia="微软雅黑"/>
                <w:sz w:val="19"/>
              </w:rPr>
              <w:t>工作流 + 模板 + 使用说明 + 示例</w:t>
            </w:r>
          </w:p>
        </w:tc>
        <w:tc>
          <w:tcPr>
            <w:tcW w:w="2986" w:type="dxa"/>
          </w:tcPr>
          <w:p w14:paraId="23AD1F56">
            <w:pPr>
              <w:spacing w:after="0" w:line="300" w:lineRule="auto"/>
            </w:pPr>
            <w:r>
              <w:rPr>
                <w:rFonts w:ascii="微软雅黑" w:hAnsi="微软雅黑" w:eastAsia="微软雅黑"/>
                <w:sz w:val="19"/>
              </w:rPr>
              <w:t>99元至999元</w:t>
            </w:r>
          </w:p>
        </w:tc>
      </w:tr>
      <w:tr w14:paraId="226CF4E2">
        <w:trPr>
          <w:jc w:val="center"/>
        </w:trPr>
        <w:tc>
          <w:tcPr>
            <w:tcW w:w="2986" w:type="dxa"/>
            <w:shd w:val="clear" w:color="auto" w:fill="F3EEFA"/>
          </w:tcPr>
          <w:p w14:paraId="7E76B936">
            <w:pPr>
              <w:spacing w:after="0" w:line="300" w:lineRule="auto"/>
            </w:pPr>
            <w:r>
              <w:rPr>
                <w:rFonts w:ascii="微软雅黑" w:hAnsi="微软雅黑" w:eastAsia="微软雅黑"/>
                <w:sz w:val="19"/>
              </w:rPr>
              <w:t>机构版工具包</w:t>
            </w:r>
          </w:p>
        </w:tc>
        <w:tc>
          <w:tcPr>
            <w:tcW w:w="2986" w:type="dxa"/>
            <w:shd w:val="clear" w:color="auto" w:fill="F3EEFA"/>
          </w:tcPr>
          <w:p w14:paraId="584C6A3F">
            <w:pPr>
              <w:spacing w:after="0" w:line="300" w:lineRule="auto"/>
            </w:pPr>
            <w:r>
              <w:rPr>
                <w:rFonts w:ascii="微软雅黑" w:hAnsi="微软雅黑" w:eastAsia="微软雅黑"/>
                <w:sz w:val="19"/>
              </w:rPr>
              <w:t>工具包 + 培训 + 一定期限答疑</w:t>
            </w:r>
          </w:p>
        </w:tc>
        <w:tc>
          <w:tcPr>
            <w:tcW w:w="2986" w:type="dxa"/>
            <w:shd w:val="clear" w:color="auto" w:fill="F3EEFA"/>
          </w:tcPr>
          <w:p w14:paraId="284D7CF0">
            <w:pPr>
              <w:spacing w:after="0" w:line="300" w:lineRule="auto"/>
            </w:pPr>
            <w:r>
              <w:rPr>
                <w:rFonts w:ascii="微软雅黑" w:hAnsi="微软雅黑" w:eastAsia="微软雅黑"/>
                <w:sz w:val="19"/>
              </w:rPr>
              <w:t>2000元至1万元</w:t>
            </w:r>
          </w:p>
        </w:tc>
      </w:tr>
      <w:tr w14:paraId="34B54325">
        <w:trPr>
          <w:jc w:val="center"/>
        </w:trPr>
        <w:tc>
          <w:tcPr>
            <w:tcW w:w="2986" w:type="dxa"/>
          </w:tcPr>
          <w:p w14:paraId="032AFC89">
            <w:pPr>
              <w:spacing w:after="0" w:line="300" w:lineRule="auto"/>
            </w:pPr>
            <w:r>
              <w:rPr>
                <w:rFonts w:ascii="微软雅黑" w:hAnsi="微软雅黑" w:eastAsia="微软雅黑"/>
                <w:sz w:val="19"/>
              </w:rPr>
              <w:t>科普专栏</w:t>
            </w:r>
          </w:p>
        </w:tc>
        <w:tc>
          <w:tcPr>
            <w:tcW w:w="2986" w:type="dxa"/>
          </w:tcPr>
          <w:p w14:paraId="307C146D">
            <w:pPr>
              <w:spacing w:after="0" w:line="300" w:lineRule="auto"/>
            </w:pPr>
            <w:r>
              <w:rPr>
                <w:rFonts w:ascii="微软雅黑" w:hAnsi="微软雅黑" w:eastAsia="微软雅黑"/>
                <w:sz w:val="19"/>
              </w:rPr>
              <w:t>具身智能原创系列内容</w:t>
            </w:r>
          </w:p>
        </w:tc>
        <w:tc>
          <w:tcPr>
            <w:tcW w:w="2986" w:type="dxa"/>
          </w:tcPr>
          <w:p w14:paraId="39A2206F">
            <w:pPr>
              <w:spacing w:after="0" w:line="300" w:lineRule="auto"/>
            </w:pPr>
            <w:r>
              <w:rPr>
                <w:rFonts w:ascii="微软雅黑" w:hAnsi="微软雅黑" w:eastAsia="微软雅黑"/>
                <w:sz w:val="19"/>
              </w:rPr>
              <w:t>49元至299元</w:t>
            </w:r>
          </w:p>
        </w:tc>
      </w:tr>
    </w:tbl>
    <w:p w14:paraId="220A207A"/>
    <w:p w14:paraId="46526EDE">
      <w:pPr>
        <w:ind w:firstLine="440"/>
      </w:pPr>
      <w:r>
        <w:rPr>
          <w:rFonts w:ascii="微软雅黑" w:hAnsi="微软雅黑" w:eastAsia="微软雅黑"/>
        </w:rPr>
        <w:t>每个服务包都要写清楚三件事：交付物清单、修改次数上限（建议两轮）、知识产权归属（交付成果归甲方，方法论、Skill 和底层工具归创享艺苑，甲方获得使用授权）。</w:t>
      </w:r>
    </w:p>
    <w:p w14:paraId="044D9F7D">
      <w:pPr>
        <w:pStyle w:val="4"/>
      </w:pPr>
      <w:bookmarkStart w:id="56" w:name="_Toc108299646"/>
      <w:r>
        <w:t>7.4 盈利逻辑：一人公司如何算账</w:t>
      </w:r>
      <w:bookmarkEnd w:id="56"/>
    </w:p>
    <w:p w14:paraId="30AA62BA">
      <w:pPr>
        <w:ind w:firstLine="440"/>
      </w:pPr>
      <w:r>
        <w:rPr>
          <w:rFonts w:ascii="微软雅黑" w:hAnsi="微软雅黑" w:eastAsia="微软雅黑"/>
        </w:rPr>
        <w:t>一人公司的成本结构非常轻，主要包括：</w:t>
      </w:r>
    </w:p>
    <w:p w14:paraId="313FDD45">
      <w:pPr>
        <w:pStyle w:val="16"/>
      </w:pPr>
      <w:r>
        <w:rPr>
          <w:rFonts w:ascii="微软雅黑" w:hAnsi="微软雅黑" w:eastAsia="微软雅黑"/>
        </w:rPr>
        <w:t>大模型 API 与云服务费用：按用量计费，单个项目通常在几十元到几百元；</w:t>
      </w:r>
    </w:p>
    <w:p w14:paraId="6807762C">
      <w:pPr>
        <w:pStyle w:val="16"/>
      </w:pPr>
      <w:r>
        <w:rPr>
          <w:rFonts w:ascii="微软雅黑" w:hAnsi="微软雅黑" w:eastAsia="微软雅黑"/>
        </w:rPr>
        <w:t>硬件：一到两套开源机械臂与摄像头、演示用电脑，属于一次性投入，数千元到一两万元；</w:t>
      </w:r>
    </w:p>
    <w:p w14:paraId="44C15794">
      <w:pPr>
        <w:pStyle w:val="16"/>
      </w:pPr>
      <w:r>
        <w:rPr>
          <w:rFonts w:ascii="微软雅黑" w:hAnsi="微软雅黑" w:eastAsia="微软雅黑"/>
        </w:rPr>
        <w:t>软件与工具订阅：开发工具、设计工具、云存储；</w:t>
      </w:r>
    </w:p>
    <w:p w14:paraId="34CC1096">
      <w:pPr>
        <w:pStyle w:val="16"/>
      </w:pPr>
      <w:r>
        <w:rPr>
          <w:rFonts w:ascii="微软雅黑" w:hAnsi="微软雅黑" w:eastAsia="微软雅黑"/>
        </w:rPr>
        <w:t>差旅与活动：本地为主，成本可控；</w:t>
      </w:r>
    </w:p>
    <w:p w14:paraId="6CFDE25E">
      <w:pPr>
        <w:pStyle w:val="16"/>
      </w:pPr>
      <w:r>
        <w:rPr>
          <w:rFonts w:ascii="微软雅黑" w:hAnsi="微软雅黑" w:eastAsia="微软雅黑"/>
        </w:rPr>
        <w:t>注册与财税：个体户或一人有限公司的注册、记账报税费用。</w:t>
      </w:r>
    </w:p>
    <w:p w14:paraId="05C52313">
      <w:pPr>
        <w:ind w:firstLine="440"/>
      </w:pPr>
      <w:r>
        <w:rPr>
          <w:rFonts w:ascii="微软雅黑" w:hAnsi="微软雅黑" w:eastAsia="微软雅黑"/>
        </w:rPr>
        <w:t>由于几乎没有固定人力和场地成本，创享艺苑的毛利率主要取决于“交付时间”。同一类项目做得越多，Skill 库越成熟，单个项目耗时越短，利润越高。</w:t>
      </w:r>
    </w:p>
    <w:p w14:paraId="2F960CD4">
      <w:pPr>
        <w:ind w:firstLine="440"/>
      </w:pPr>
      <w:r>
        <w:rPr>
          <w:rFonts w:ascii="微软雅黑" w:hAnsi="微软雅黑" w:eastAsia="微软雅黑"/>
        </w:rPr>
        <w:t>举例说明这一逻辑：第一次为社工站做公益申报助手，可能需要较长时间理解业务、整理模板、调试 Skill；第二次为另一家社工站做同样的服务，只需要替换资料、微调流程；第三次之后，它可以变成一个标准工具包，以更低价格卖给更多机构，同时提供定制版服务。收入随客户数增长，成本却不随之线性增长。</w:t>
      </w:r>
    </w:p>
    <w:p w14:paraId="3AF3C6CF">
      <w:pPr>
        <w:ind w:firstLine="440"/>
      </w:pPr>
      <w:r>
        <w:rPr>
          <w:rFonts w:ascii="微软雅黑" w:hAnsi="微软雅黑" w:eastAsia="微软雅黑"/>
        </w:rPr>
        <w:t>盈利的关键指标不是“接了多少单”，而是：</w:t>
      </w:r>
    </w:p>
    <w:p w14:paraId="2386B626">
      <w:pPr>
        <w:ind w:left="340"/>
      </w:pPr>
      <w:r>
        <w:rPr>
          <w:rFonts w:ascii="微软雅黑" w:hAnsi="微软雅黑" w:eastAsia="微软雅黑"/>
        </w:rPr>
        <w:t>1. 复用率：新项目中有多少比例可以直接复用已有 Skill 和模板；</w:t>
      </w:r>
    </w:p>
    <w:p w14:paraId="1D5D090F">
      <w:pPr>
        <w:ind w:left="340"/>
      </w:pPr>
      <w:r>
        <w:rPr>
          <w:rFonts w:ascii="微软雅黑" w:hAnsi="微软雅黑" w:eastAsia="微软雅黑"/>
        </w:rPr>
        <w:t>2. 产品化收入占比：非定制收入占总收入的比例；</w:t>
      </w:r>
    </w:p>
    <w:p w14:paraId="623F86FC">
      <w:pPr>
        <w:ind w:left="340"/>
      </w:pPr>
      <w:r>
        <w:rPr>
          <w:rFonts w:ascii="微软雅黑" w:hAnsi="微软雅黑" w:eastAsia="微软雅黑"/>
        </w:rPr>
        <w:t>3. 复购与续约率：年度维护、二次合作的客户比例；</w:t>
      </w:r>
    </w:p>
    <w:p w14:paraId="3C9085A3">
      <w:pPr>
        <w:ind w:left="340"/>
      </w:pPr>
      <w:r>
        <w:rPr>
          <w:rFonts w:ascii="微软雅黑" w:hAnsi="微软雅黑" w:eastAsia="微软雅黑"/>
        </w:rPr>
        <w:t>4. 转介绍率：通过老客户介绍获得的新客户比例。</w:t>
      </w:r>
    </w:p>
    <w:p w14:paraId="1F8C92F8">
      <w:pPr>
        <w:pStyle w:val="4"/>
      </w:pPr>
      <w:bookmarkStart w:id="57" w:name="_Toc1273501313"/>
      <w:r>
        <w:t>7.5 补充资金来源</w:t>
      </w:r>
      <w:bookmarkEnd w:id="57"/>
    </w:p>
    <w:p w14:paraId="1194AB2A">
      <w:pPr>
        <w:ind w:firstLine="440"/>
      </w:pPr>
      <w:r>
        <w:rPr>
          <w:rFonts w:ascii="微软雅黑" w:hAnsi="微软雅黑" w:eastAsia="微软雅黑"/>
        </w:rPr>
        <w:t>除了商业收入，创享艺苑还可以合规争取以下资金：</w:t>
      </w:r>
    </w:p>
    <w:p w14:paraId="624154DA">
      <w:pPr>
        <w:pStyle w:val="16"/>
      </w:pPr>
      <w:r>
        <w:rPr>
          <w:rFonts w:ascii="微软雅黑" w:hAnsi="微软雅黑" w:eastAsia="微软雅黑"/>
        </w:rPr>
        <w:t>创新创业竞赛奖金：互联网+、挑战杯、青年创业大赛、AIGC 与具身智能主题赛事；</w:t>
      </w:r>
    </w:p>
    <w:p w14:paraId="062C84BB">
      <w:pPr>
        <w:pStyle w:val="16"/>
      </w:pPr>
      <w:r>
        <w:rPr>
          <w:rFonts w:ascii="微软雅黑" w:hAnsi="微软雅黑" w:eastAsia="微软雅黑"/>
        </w:rPr>
        <w:t>青年创业扶持：大学生创业补贴、返乡创业扶持、创业孵化平台的场地与政策支持；</w:t>
      </w:r>
    </w:p>
    <w:p w14:paraId="5E56797D">
      <w:pPr>
        <w:pStyle w:val="16"/>
      </w:pPr>
      <w:r>
        <w:rPr>
          <w:rFonts w:ascii="微软雅黑" w:hAnsi="微软雅黑" w:eastAsia="微软雅黑"/>
        </w:rPr>
        <w:t>公益创投与政府购买服务：民政、共青团、妇联等系统的社会服务项目；</w:t>
      </w:r>
    </w:p>
    <w:p w14:paraId="34B4C0B6">
      <w:pPr>
        <w:pStyle w:val="16"/>
      </w:pPr>
      <w:r>
        <w:rPr>
          <w:rFonts w:ascii="微软雅黑" w:hAnsi="微软雅黑" w:eastAsia="微软雅黑"/>
        </w:rPr>
        <w:t>科技项目合作：以合作方身份参与科研团队的横向项目中内容、知识库、科普部分的工作。</w:t>
      </w:r>
    </w:p>
    <w:p w14:paraId="7AEA7997">
      <w:pPr>
        <w:ind w:firstLine="440"/>
      </w:pPr>
      <w:r>
        <w:rPr>
          <w:rFonts w:ascii="微软雅黑" w:hAnsi="微软雅黑" w:eastAsia="微软雅黑"/>
        </w:rPr>
        <w:t>这些资金不能作为商业模式的主体，但在起步阶段能有效缓解现金流压力，同时带来背书和曝光。</w:t>
      </w:r>
    </w:p>
    <w:p w14:paraId="1E592397">
      <w:pPr>
        <w:pStyle w:val="4"/>
      </w:pPr>
      <w:bookmarkStart w:id="58" w:name="_Toc1914541589"/>
      <w:r>
        <w:t>7.6 飞轮模型</w:t>
      </w:r>
      <w:bookmarkEnd w:id="58"/>
    </w:p>
    <w:p w14:paraId="288638F7">
      <w:pPr>
        <w:ind w:firstLine="440"/>
      </w:pPr>
      <w:r>
        <w:rPr>
          <w:rFonts w:ascii="微软雅黑" w:hAnsi="微软雅黑" w:eastAsia="微软雅黑"/>
        </w:rPr>
        <w:t>创享艺苑的商业模式可以用一个飞轮描述：</w:t>
      </w:r>
    </w:p>
    <w:p w14:paraId="33A0B999">
      <w:pPr>
        <w:ind w:firstLine="440"/>
      </w:pPr>
      <w:r>
        <w:rPr>
          <w:rFonts w:ascii="微软雅黑" w:hAnsi="微软雅黑" w:eastAsia="微软雅黑"/>
        </w:rPr>
        <w:t>前沿 AI 社区（信息输入）→ 吸收具身智能与 Agent 新范式 → 升级 VLA 知识库与 Skill 库 → 在科技、文创、志愿、教育、产业场景交付项目 → 形成案例、口碑、收入 → 客户反馈与修改记录回流 → 继续优化 Skill 库与知识库 → 产品化为服务包、工具包、课程 → 覆盖更多客户 → 品牌影响力扩大 → 吸引同频伙伴与更大合作。</w:t>
      </w:r>
    </w:p>
    <w:p w14:paraId="033A7232">
      <w:pPr>
        <w:ind w:firstLine="440"/>
      </w:pPr>
      <w:r>
        <w:rPr>
          <w:rFonts w:ascii="微软雅黑" w:hAnsi="微软雅黑" w:eastAsia="微软雅黑"/>
        </w:rPr>
        <w:t>飞轮中唯一不可替代的节点是创始人自己：持续吸收认知、把控立意与质量、做关键决策。其余环节都可以逐步工具化、标准化，最终交给团队成员和 Agent 承担。</w:t>
      </w:r>
    </w:p>
    <w:p w14:paraId="625C624A">
      <w:r>
        <w:br w:type="page"/>
      </w:r>
    </w:p>
    <w:p w14:paraId="4502E577">
      <w:pPr>
        <w:pStyle w:val="3"/>
      </w:pPr>
      <w:bookmarkStart w:id="59" w:name="_Toc1953003322"/>
      <w:r>
        <w:t>第八章 竞争分析与核心壁垒</w:t>
      </w:r>
      <w:bookmarkEnd w:id="59"/>
    </w:p>
    <w:p w14:paraId="752446AB">
      <w:pPr>
        <w:pStyle w:val="4"/>
      </w:pPr>
      <w:bookmarkStart w:id="60" w:name="_Toc1986772106"/>
      <w:r>
        <w:t>8.1 竞争者类型</w:t>
      </w:r>
      <w:bookmarkEnd w:id="60"/>
    </w:p>
    <w:p w14:paraId="61371DC3">
      <w:pPr>
        <w:ind w:firstLine="440"/>
      </w:pPr>
      <w:r>
        <w:rPr>
          <w:rFonts w:ascii="微软雅黑" w:hAnsi="微软雅黑" w:eastAsia="微软雅黑"/>
        </w:rPr>
        <w:t>创享艺苑面对的竞争者大致有五类。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239"/>
        <w:gridCol w:w="2239"/>
      </w:tblGrid>
      <w:tr w14:paraId="3282C560">
        <w:trPr>
          <w:jc w:val="center"/>
        </w:trPr>
        <w:tc>
          <w:tcPr>
            <w:tcW w:w="2239" w:type="dxa"/>
            <w:shd w:val="clear" w:color="auto" w:fill="3B1466"/>
          </w:tcPr>
          <w:p w14:paraId="369CF2F5">
            <w:pPr>
              <w:spacing w:after="0" w:line="300" w:lineRule="auto"/>
            </w:pPr>
            <w:r>
              <w:rPr>
                <w:rFonts w:ascii="微软雅黑" w:hAnsi="微软雅黑" w:eastAsia="微软雅黑"/>
                <w:b/>
                <w:color w:val="FFFFFF"/>
                <w:sz w:val="19"/>
              </w:rPr>
              <w:t>竞争者</w:t>
            </w:r>
          </w:p>
        </w:tc>
        <w:tc>
          <w:tcPr>
            <w:tcW w:w="2239" w:type="dxa"/>
            <w:shd w:val="clear" w:color="auto" w:fill="3B1466"/>
          </w:tcPr>
          <w:p w14:paraId="37333A09">
            <w:pPr>
              <w:spacing w:after="0" w:line="300" w:lineRule="auto"/>
            </w:pPr>
            <w:r>
              <w:rPr>
                <w:rFonts w:ascii="微软雅黑" w:hAnsi="微软雅黑" w:eastAsia="微软雅黑"/>
                <w:b/>
                <w:color w:val="FFFFFF"/>
                <w:sz w:val="19"/>
              </w:rPr>
              <w:t>优势</w:t>
            </w:r>
          </w:p>
        </w:tc>
        <w:tc>
          <w:tcPr>
            <w:tcW w:w="2239" w:type="dxa"/>
            <w:shd w:val="clear" w:color="auto" w:fill="3B1466"/>
          </w:tcPr>
          <w:p w14:paraId="5D044135">
            <w:pPr>
              <w:spacing w:after="0" w:line="300" w:lineRule="auto"/>
            </w:pPr>
            <w:r>
              <w:rPr>
                <w:rFonts w:ascii="微软雅黑" w:hAnsi="微软雅黑" w:eastAsia="微软雅黑"/>
                <w:b/>
                <w:color w:val="FFFFFF"/>
                <w:sz w:val="19"/>
              </w:rPr>
              <w:t>劣势</w:t>
            </w:r>
          </w:p>
        </w:tc>
        <w:tc>
          <w:tcPr>
            <w:tcW w:w="2239" w:type="dxa"/>
            <w:shd w:val="clear" w:color="auto" w:fill="3B1466"/>
          </w:tcPr>
          <w:p w14:paraId="22050A9C">
            <w:pPr>
              <w:spacing w:after="0" w:line="300" w:lineRule="auto"/>
            </w:pPr>
            <w:r>
              <w:rPr>
                <w:rFonts w:ascii="微软雅黑" w:hAnsi="微软雅黑" w:eastAsia="微软雅黑"/>
                <w:b/>
                <w:color w:val="FFFFFF"/>
                <w:sz w:val="19"/>
              </w:rPr>
              <w:t>与创享艺苑的关系</w:t>
            </w:r>
          </w:p>
        </w:tc>
      </w:tr>
      <w:tr w14:paraId="6BD375DD">
        <w:trPr>
          <w:jc w:val="center"/>
        </w:trPr>
        <w:tc>
          <w:tcPr>
            <w:tcW w:w="2239" w:type="dxa"/>
          </w:tcPr>
          <w:p w14:paraId="4BBA5ADB">
            <w:pPr>
              <w:spacing w:after="0" w:line="300" w:lineRule="auto"/>
            </w:pPr>
            <w:r>
              <w:rPr>
                <w:rFonts w:ascii="微软雅黑" w:hAnsi="微软雅黑" w:eastAsia="微软雅黑"/>
                <w:sz w:val="19"/>
              </w:rPr>
              <w:t>大型 AI 平台与模型厂商</w:t>
            </w:r>
          </w:p>
        </w:tc>
        <w:tc>
          <w:tcPr>
            <w:tcW w:w="2239" w:type="dxa"/>
          </w:tcPr>
          <w:p w14:paraId="3BB44CEC">
            <w:pPr>
              <w:spacing w:after="0" w:line="300" w:lineRule="auto"/>
            </w:pPr>
            <w:r>
              <w:rPr>
                <w:rFonts w:ascii="微软雅黑" w:hAnsi="微软雅黑" w:eastAsia="微软雅黑"/>
                <w:sz w:val="19"/>
              </w:rPr>
              <w:t>技术强、品牌大、通用能力好</w:t>
            </w:r>
          </w:p>
        </w:tc>
        <w:tc>
          <w:tcPr>
            <w:tcW w:w="2239" w:type="dxa"/>
          </w:tcPr>
          <w:p w14:paraId="30CECE3A">
            <w:pPr>
              <w:spacing w:after="0" w:line="300" w:lineRule="auto"/>
            </w:pPr>
            <w:r>
              <w:rPr>
                <w:rFonts w:ascii="微软雅黑" w:hAnsi="微软雅黑" w:eastAsia="微软雅黑"/>
                <w:sz w:val="19"/>
              </w:rPr>
              <w:t>不为小机构定制，不懂具体场景</w:t>
            </w:r>
          </w:p>
        </w:tc>
        <w:tc>
          <w:tcPr>
            <w:tcW w:w="2239" w:type="dxa"/>
          </w:tcPr>
          <w:p w14:paraId="2D821DC8">
            <w:pPr>
              <w:spacing w:after="0" w:line="300" w:lineRule="auto"/>
            </w:pPr>
            <w:r>
              <w:rPr>
                <w:rFonts w:ascii="微软雅黑" w:hAnsi="微软雅黑" w:eastAsia="微软雅黑"/>
                <w:sz w:val="19"/>
              </w:rPr>
              <w:t>上游供应方，创享艺苑基于其能力做场景应用</w:t>
            </w:r>
          </w:p>
        </w:tc>
      </w:tr>
      <w:tr w14:paraId="1F39A870">
        <w:trPr>
          <w:jc w:val="center"/>
        </w:trPr>
        <w:tc>
          <w:tcPr>
            <w:tcW w:w="2239" w:type="dxa"/>
            <w:shd w:val="clear" w:color="auto" w:fill="F3EEFA"/>
          </w:tcPr>
          <w:p w14:paraId="6ECA25FD">
            <w:pPr>
              <w:spacing w:after="0" w:line="300" w:lineRule="auto"/>
            </w:pPr>
            <w:r>
              <w:rPr>
                <w:rFonts w:ascii="微软雅黑" w:hAnsi="微软雅黑" w:eastAsia="微软雅黑"/>
                <w:sz w:val="19"/>
              </w:rPr>
              <w:t>传统软件外包公司</w:t>
            </w:r>
          </w:p>
        </w:tc>
        <w:tc>
          <w:tcPr>
            <w:tcW w:w="2239" w:type="dxa"/>
            <w:shd w:val="clear" w:color="auto" w:fill="F3EEFA"/>
          </w:tcPr>
          <w:p w14:paraId="1749E9E6">
            <w:pPr>
              <w:spacing w:after="0" w:line="300" w:lineRule="auto"/>
            </w:pPr>
            <w:r>
              <w:rPr>
                <w:rFonts w:ascii="微软雅黑" w:hAnsi="微软雅黑" w:eastAsia="微软雅黑"/>
                <w:sz w:val="19"/>
              </w:rPr>
              <w:t>工程能力完整，团队规模大</w:t>
            </w:r>
          </w:p>
        </w:tc>
        <w:tc>
          <w:tcPr>
            <w:tcW w:w="2239" w:type="dxa"/>
            <w:shd w:val="clear" w:color="auto" w:fill="F3EEFA"/>
          </w:tcPr>
          <w:p w14:paraId="2D303A11">
            <w:pPr>
              <w:spacing w:after="0" w:line="300" w:lineRule="auto"/>
            </w:pPr>
            <w:r>
              <w:rPr>
                <w:rFonts w:ascii="微软雅黑" w:hAnsi="微软雅黑" w:eastAsia="微软雅黑"/>
                <w:sz w:val="19"/>
              </w:rPr>
              <w:t>按人天报价，价格高，对 Agent 新范式理解有限</w:t>
            </w:r>
          </w:p>
        </w:tc>
        <w:tc>
          <w:tcPr>
            <w:tcW w:w="2239" w:type="dxa"/>
            <w:shd w:val="clear" w:color="auto" w:fill="F3EEFA"/>
          </w:tcPr>
          <w:p w14:paraId="6B471272">
            <w:pPr>
              <w:spacing w:after="0" w:line="300" w:lineRule="auto"/>
            </w:pPr>
            <w:r>
              <w:rPr>
                <w:rFonts w:ascii="微软雅黑" w:hAnsi="微软雅黑" w:eastAsia="微软雅黑"/>
                <w:sz w:val="19"/>
              </w:rPr>
              <w:t>在中小项目上，创享艺苑更快更便宜</w:t>
            </w:r>
          </w:p>
        </w:tc>
      </w:tr>
      <w:tr w14:paraId="7EA364DC">
        <w:trPr>
          <w:jc w:val="center"/>
        </w:trPr>
        <w:tc>
          <w:tcPr>
            <w:tcW w:w="2239" w:type="dxa"/>
          </w:tcPr>
          <w:p w14:paraId="0132D6E8">
            <w:pPr>
              <w:spacing w:after="0" w:line="300" w:lineRule="auto"/>
            </w:pPr>
            <w:r>
              <w:rPr>
                <w:rFonts w:ascii="微软雅黑" w:hAnsi="微软雅黑" w:eastAsia="微软雅黑"/>
                <w:sz w:val="19"/>
              </w:rPr>
              <w:t>文创与广告公司</w:t>
            </w:r>
          </w:p>
        </w:tc>
        <w:tc>
          <w:tcPr>
            <w:tcW w:w="2239" w:type="dxa"/>
          </w:tcPr>
          <w:p w14:paraId="55FD20B3">
            <w:pPr>
              <w:spacing w:after="0" w:line="300" w:lineRule="auto"/>
            </w:pPr>
            <w:r>
              <w:rPr>
                <w:rFonts w:ascii="微软雅黑" w:hAnsi="微软雅黑" w:eastAsia="微软雅黑"/>
                <w:sz w:val="19"/>
              </w:rPr>
              <w:t>设计和内容能力强，场馆资源多</w:t>
            </w:r>
          </w:p>
        </w:tc>
        <w:tc>
          <w:tcPr>
            <w:tcW w:w="2239" w:type="dxa"/>
          </w:tcPr>
          <w:p w14:paraId="3FA64479">
            <w:pPr>
              <w:spacing w:after="0" w:line="300" w:lineRule="auto"/>
            </w:pPr>
            <w:r>
              <w:rPr>
                <w:rFonts w:ascii="微软雅黑" w:hAnsi="微软雅黑" w:eastAsia="微软雅黑"/>
                <w:sz w:val="19"/>
              </w:rPr>
              <w:t>不懂具身智能与 Agent 工程</w:t>
            </w:r>
          </w:p>
        </w:tc>
        <w:tc>
          <w:tcPr>
            <w:tcW w:w="2239" w:type="dxa"/>
          </w:tcPr>
          <w:p w14:paraId="1498E011">
            <w:pPr>
              <w:spacing w:after="0" w:line="300" w:lineRule="auto"/>
            </w:pPr>
            <w:r>
              <w:rPr>
                <w:rFonts w:ascii="微软雅黑" w:hAnsi="微软雅黑" w:eastAsia="微软雅黑"/>
                <w:sz w:val="19"/>
              </w:rPr>
              <w:t>可以合作，创享艺苑提供智能化部分</w:t>
            </w:r>
          </w:p>
        </w:tc>
      </w:tr>
      <w:tr w14:paraId="5C8E7267">
        <w:trPr>
          <w:jc w:val="center"/>
        </w:trPr>
        <w:tc>
          <w:tcPr>
            <w:tcW w:w="2239" w:type="dxa"/>
            <w:shd w:val="clear" w:color="auto" w:fill="F3EEFA"/>
          </w:tcPr>
          <w:p w14:paraId="071DEAB3">
            <w:pPr>
              <w:spacing w:after="0" w:line="300" w:lineRule="auto"/>
            </w:pPr>
            <w:r>
              <w:rPr>
                <w:rFonts w:ascii="微软雅黑" w:hAnsi="微软雅黑" w:eastAsia="微软雅黑"/>
                <w:sz w:val="19"/>
              </w:rPr>
              <w:t>机器人教育与研学机构</w:t>
            </w:r>
          </w:p>
        </w:tc>
        <w:tc>
          <w:tcPr>
            <w:tcW w:w="2239" w:type="dxa"/>
            <w:shd w:val="clear" w:color="auto" w:fill="F3EEFA"/>
          </w:tcPr>
          <w:p w14:paraId="40B861B6">
            <w:pPr>
              <w:spacing w:after="0" w:line="300" w:lineRule="auto"/>
            </w:pPr>
            <w:r>
              <w:rPr>
                <w:rFonts w:ascii="微软雅黑" w:hAnsi="微软雅黑" w:eastAsia="微软雅黑"/>
                <w:sz w:val="19"/>
              </w:rPr>
              <w:t>进校渠道成熟，硬件套件齐全</w:t>
            </w:r>
          </w:p>
        </w:tc>
        <w:tc>
          <w:tcPr>
            <w:tcW w:w="2239" w:type="dxa"/>
            <w:shd w:val="clear" w:color="auto" w:fill="F3EEFA"/>
          </w:tcPr>
          <w:p w14:paraId="49D2DE07">
            <w:pPr>
              <w:spacing w:after="0" w:line="300" w:lineRule="auto"/>
            </w:pPr>
            <w:r>
              <w:rPr>
                <w:rFonts w:ascii="微软雅黑" w:hAnsi="微软雅黑" w:eastAsia="微软雅黑"/>
                <w:sz w:val="19"/>
              </w:rPr>
              <w:t>内容偏编程与搭建，缺少具身智能前沿内容</w:t>
            </w:r>
          </w:p>
        </w:tc>
        <w:tc>
          <w:tcPr>
            <w:tcW w:w="2239" w:type="dxa"/>
            <w:shd w:val="clear" w:color="auto" w:fill="F3EEFA"/>
          </w:tcPr>
          <w:p w14:paraId="607DAF2D">
            <w:pPr>
              <w:spacing w:after="0" w:line="300" w:lineRule="auto"/>
            </w:pPr>
            <w:r>
              <w:rPr>
                <w:rFonts w:ascii="微软雅黑" w:hAnsi="微软雅黑" w:eastAsia="微软雅黑"/>
                <w:sz w:val="19"/>
              </w:rPr>
              <w:t>可以合作，创享艺苑提供课程内容与前沿知识</w:t>
            </w:r>
          </w:p>
        </w:tc>
      </w:tr>
      <w:tr w14:paraId="61D5E6B7">
        <w:trPr>
          <w:jc w:val="center"/>
        </w:trPr>
        <w:tc>
          <w:tcPr>
            <w:tcW w:w="2239" w:type="dxa"/>
          </w:tcPr>
          <w:p w14:paraId="65431C24">
            <w:pPr>
              <w:spacing w:after="0" w:line="300" w:lineRule="auto"/>
            </w:pPr>
            <w:r>
              <w:rPr>
                <w:rFonts w:ascii="微软雅黑" w:hAnsi="微软雅黑" w:eastAsia="微软雅黑"/>
                <w:sz w:val="19"/>
              </w:rPr>
              <w:t>个人开发者与自由职业者</w:t>
            </w:r>
          </w:p>
        </w:tc>
        <w:tc>
          <w:tcPr>
            <w:tcW w:w="2239" w:type="dxa"/>
          </w:tcPr>
          <w:p w14:paraId="544B945F">
            <w:pPr>
              <w:spacing w:after="0" w:line="300" w:lineRule="auto"/>
            </w:pPr>
            <w:r>
              <w:rPr>
                <w:rFonts w:ascii="微软雅黑" w:hAnsi="微软雅黑" w:eastAsia="微软雅黑"/>
                <w:sz w:val="19"/>
              </w:rPr>
              <w:t>价格低，灵活</w:t>
            </w:r>
          </w:p>
        </w:tc>
        <w:tc>
          <w:tcPr>
            <w:tcW w:w="2239" w:type="dxa"/>
          </w:tcPr>
          <w:p w14:paraId="1CFC9A96">
            <w:pPr>
              <w:spacing w:after="0" w:line="300" w:lineRule="auto"/>
            </w:pPr>
            <w:r>
              <w:rPr>
                <w:rFonts w:ascii="微软雅黑" w:hAnsi="微软雅黑" w:eastAsia="微软雅黑"/>
                <w:sz w:val="19"/>
              </w:rPr>
              <w:t>缺少场景经验、品牌背书和方法体系</w:t>
            </w:r>
          </w:p>
        </w:tc>
        <w:tc>
          <w:tcPr>
            <w:tcW w:w="2239" w:type="dxa"/>
          </w:tcPr>
          <w:p w14:paraId="18668825">
            <w:pPr>
              <w:spacing w:after="0" w:line="300" w:lineRule="auto"/>
            </w:pPr>
            <w:r>
              <w:rPr>
                <w:rFonts w:ascii="微软雅黑" w:hAnsi="微软雅黑" w:eastAsia="微软雅黑"/>
                <w:sz w:val="19"/>
              </w:rPr>
              <w:t>直接竞争者，在通用外包领域竞争激烈</w:t>
            </w:r>
          </w:p>
        </w:tc>
      </w:tr>
    </w:tbl>
    <w:p w14:paraId="6DDC5BB9"/>
    <w:p w14:paraId="5239BF16">
      <w:pPr>
        <w:ind w:firstLine="440"/>
      </w:pPr>
      <w:r>
        <w:rPr>
          <w:rFonts w:ascii="微软雅黑" w:hAnsi="微软雅黑" w:eastAsia="微软雅黑"/>
        </w:rPr>
        <w:t>从这张表可以看出，创享艺苑的大部分“竞争者”其实可以转化为合作者。真正需要正面竞争的，是通用外包领域的个人开发者，而这正是创享艺苑有意回避的红海。</w:t>
      </w:r>
    </w:p>
    <w:p w14:paraId="7F536DE2">
      <w:pPr>
        <w:pStyle w:val="4"/>
      </w:pPr>
      <w:bookmarkStart w:id="61" w:name="_Toc455558339"/>
      <w:r>
        <w:t>8.2 核心壁垒</w:t>
      </w:r>
      <w:bookmarkEnd w:id="61"/>
    </w:p>
    <w:p w14:paraId="5E1CE2A2">
      <w:pPr>
        <w:pStyle w:val="5"/>
      </w:pPr>
      <w:r>
        <w:t>壁垒一：前沿认知差</w:t>
      </w:r>
    </w:p>
    <w:p w14:paraId="71ED909F">
      <w:pPr>
        <w:ind w:firstLine="440"/>
      </w:pPr>
      <w:r>
        <w:rPr>
          <w:rFonts w:ascii="微软雅黑" w:hAnsi="微软雅黑" w:eastAsia="微软雅黑"/>
        </w:rPr>
        <w:t>创享艺苑持续跟踪前沿 AI 社区，第一时间吸收具身智能与 Agent 领域的新模型、新框架、新范式。社区是信息窗口和认知高地，不是求助渠道。当多数应用层服务者还在用简单提示词时，创享艺苑已经在用 Skill 编排、多 Agent 协同、知识库检索的方式交付完整作品。</w:t>
      </w:r>
    </w:p>
    <w:p w14:paraId="0455383E">
      <w:pPr>
        <w:ind w:firstLine="440"/>
      </w:pPr>
      <w:r>
        <w:rPr>
          <w:rFonts w:ascii="微软雅黑" w:hAnsi="微软雅黑" w:eastAsia="微软雅黑"/>
        </w:rPr>
        <w:t>认知差本身会被追平，所以这条壁垒需要持续投入维持。但“持续吸收—快速转化”的能力，本身就是一种难以复制的习惯和体系。</w:t>
      </w:r>
    </w:p>
    <w:p w14:paraId="6A60CDD7">
      <w:pPr>
        <w:pStyle w:val="5"/>
      </w:pPr>
      <w:r>
        <w:t>壁垒二：VLA 知识库与 Skill 库</w:t>
      </w:r>
    </w:p>
    <w:p w14:paraId="357BD1A0">
      <w:pPr>
        <w:ind w:firstLine="440"/>
      </w:pPr>
      <w:r>
        <w:rPr>
          <w:rFonts w:ascii="微软雅黑" w:hAnsi="微软雅黑" w:eastAsia="微软雅黑"/>
        </w:rPr>
        <w:t>知识库和 Skill 库是随项目积累不断加厚的资产。一个新进入者可以复制某个 Skill，但很难复制几十个项目打磨出来的完整体系，更难复制核心层中关于立意、叙事、价值校验的标准。</w:t>
      </w:r>
    </w:p>
    <w:p w14:paraId="272E8116">
      <w:pPr>
        <w:pStyle w:val="5"/>
      </w:pPr>
      <w:r>
        <w:t>壁垒三：真实场景与信任关系</w:t>
      </w:r>
    </w:p>
    <w:p w14:paraId="07BDE92D">
      <w:pPr>
        <w:ind w:firstLine="440"/>
      </w:pPr>
      <w:r>
        <w:rPr>
          <w:rFonts w:ascii="微软雅黑" w:hAnsi="微软雅黑" w:eastAsia="微软雅黑"/>
        </w:rPr>
        <w:t>社区儿童服务站点、社会工作实践教育基地、科研团队合作、已落地的智慧文创项目，这些是时间和服务积累出来的信任，无法靠资金快速购买。尤其在公益、教育、基层场景中，信任往往比技术更重要。</w:t>
      </w:r>
    </w:p>
    <w:p w14:paraId="672F6201">
      <w:pPr>
        <w:pStyle w:val="5"/>
      </w:pPr>
      <w:r>
        <w:t>壁垒四：技术与人文的交叉能力</w:t>
      </w:r>
    </w:p>
    <w:p w14:paraId="77794CD0">
      <w:pPr>
        <w:ind w:firstLine="440"/>
      </w:pPr>
      <w:r>
        <w:rPr>
          <w:rFonts w:ascii="微软雅黑" w:hAnsi="微软雅黑" w:eastAsia="微软雅黑"/>
        </w:rPr>
        <w:t>既能读论文、写代码、搭 Agent，又能做叙事、做内容、懂公益和教育的人非常少。这种交叉能力，让创享艺苑在“前沿技术 × 真实场景”的交界处具有明显优势。</w:t>
      </w:r>
    </w:p>
    <w:p w14:paraId="5BAFBCEF">
      <w:pPr>
        <w:pStyle w:val="5"/>
      </w:pPr>
      <w:r>
        <w:t>壁垒五：区域深耕</w:t>
      </w:r>
    </w:p>
    <w:p w14:paraId="61857539">
      <w:pPr>
        <w:ind w:firstLine="440"/>
      </w:pPr>
      <w:r>
        <w:rPr>
          <w:rFonts w:ascii="微软雅黑" w:hAnsi="微软雅黑" w:eastAsia="微软雅黑"/>
        </w:rPr>
        <w:t>在朔州及山西地区，具身智能与 Agent 应用服务的专业供给者很少。创享艺苑的本地关系网络、返乡青年网络和区域创新平台连接，构成了在地优势。</w:t>
      </w:r>
    </w:p>
    <w:p w14:paraId="05915600">
      <w:pPr>
        <w:pStyle w:val="4"/>
      </w:pPr>
      <w:bookmarkStart w:id="62" w:name="_Toc789802018"/>
      <w:r>
        <w:t>8.3 差异化定位总结</w:t>
      </w:r>
      <w:bookmarkEnd w:id="62"/>
    </w:p>
    <w:p w14:paraId="2D12D998">
      <w:pPr>
        <w:ind w:firstLine="440"/>
      </w:pPr>
      <w:r>
        <w:rPr>
          <w:rFonts w:ascii="微软雅黑" w:hAnsi="微软雅黑" w:eastAsia="微软雅黑"/>
        </w:rPr>
        <w:t>一句话描述创享艺苑的差异化：</w:t>
      </w:r>
    </w:p>
    <w:p w14:paraId="37C74452">
      <w:pPr>
        <w:ind w:left="454"/>
      </w:pPr>
      <w:r>
        <w:rPr>
          <w:rFonts w:ascii="微软雅黑" w:hAnsi="微软雅黑" w:eastAsia="微软雅黑"/>
          <w:b/>
          <w:color w:val="3B1466"/>
        </w:rPr>
        <w:t>别人卖技术，创享艺苑卖“技术在场景里真正发挥作用”；别人卖内容，创享艺苑卖“前沿科技被讲清楚、被用起来”。</w:t>
      </w:r>
    </w:p>
    <w:p w14:paraId="13D7C813">
      <w:r>
        <w:br w:type="page"/>
      </w:r>
    </w:p>
    <w:p w14:paraId="265E6EA8">
      <w:pPr>
        <w:pStyle w:val="3"/>
      </w:pPr>
      <w:bookmarkStart w:id="63" w:name="_Toc606094419"/>
      <w:r>
        <w:t>第九章 运营体系</w:t>
      </w:r>
      <w:bookmarkEnd w:id="63"/>
    </w:p>
    <w:p w14:paraId="745972C8">
      <w:pPr>
        <w:pStyle w:val="4"/>
      </w:pPr>
      <w:bookmarkStart w:id="64" w:name="_Toc1113962412"/>
      <w:r>
        <w:t>9.1 一人公司的运作方式</w:t>
      </w:r>
      <w:bookmarkEnd w:id="64"/>
    </w:p>
    <w:p w14:paraId="3CA90473">
      <w:pPr>
        <w:ind w:firstLine="440"/>
      </w:pPr>
      <w:r>
        <w:rPr>
          <w:rFonts w:ascii="微软雅黑" w:hAnsi="微软雅黑" w:eastAsia="微软雅黑"/>
        </w:rPr>
        <w:t>在当前阶段，创享艺苑以一人公司形态运行。创始人是唯一负责人、唯一生产者、唯一决策者，承担以下五层工作：</w:t>
      </w:r>
    </w:p>
    <w:p w14:paraId="639AC9E6">
      <w:pPr>
        <w:ind w:left="340"/>
      </w:pPr>
      <w:r>
        <w:rPr>
          <w:rFonts w:ascii="微软雅黑" w:hAnsi="微软雅黑" w:eastAsia="微软雅黑"/>
        </w:rPr>
        <w:t>1. 输入层：跟踪前沿 AI 社区，筛选具身智能与 Agent 领域的新理念、新工具，转化为自己的设计思路；</w:t>
      </w:r>
    </w:p>
    <w:p w14:paraId="0650E88C">
      <w:pPr>
        <w:ind w:left="340"/>
      </w:pPr>
      <w:r>
        <w:rPr>
          <w:rFonts w:ascii="微软雅黑" w:hAnsi="微软雅黑" w:eastAsia="微软雅黑"/>
        </w:rPr>
        <w:t>2. 底座层：独立设计、调试、迭代 VLA 知识库与 Skill 库，搭建 Agent 链路；</w:t>
      </w:r>
    </w:p>
    <w:p w14:paraId="1B1550A9">
      <w:pPr>
        <w:ind w:left="340"/>
      </w:pPr>
      <w:r>
        <w:rPr>
          <w:rFonts w:ascii="微软雅黑" w:hAnsi="微软雅黑" w:eastAsia="微软雅黑"/>
        </w:rPr>
        <w:t>3. 交付层：以场景价值为导向，完成项目、课程、内容的交付；</w:t>
      </w:r>
    </w:p>
    <w:p w14:paraId="61C50E3F">
      <w:pPr>
        <w:ind w:left="340"/>
      </w:pPr>
      <w:r>
        <w:rPr>
          <w:rFonts w:ascii="微软雅黑" w:hAnsi="微软雅黑" w:eastAsia="微软雅黑"/>
        </w:rPr>
        <w:t>4. 品牌与商务层：公众号运营、客户对接、合同与交付管理、案例归档；</w:t>
      </w:r>
    </w:p>
    <w:p w14:paraId="6E16189F">
      <w:pPr>
        <w:ind w:left="340"/>
      </w:pPr>
      <w:r>
        <w:rPr>
          <w:rFonts w:ascii="微软雅黑" w:hAnsi="微软雅黑" w:eastAsia="微软雅黑"/>
        </w:rPr>
        <w:t>5. 沉淀层：每完成一项工作，回流反馈，优化 Skill 和知识库。</w:t>
      </w:r>
    </w:p>
    <w:p w14:paraId="13BFE619">
      <w:pPr>
        <w:ind w:firstLine="440"/>
      </w:pPr>
      <w:r>
        <w:rPr>
          <w:rFonts w:ascii="微软雅黑" w:hAnsi="微软雅黑" w:eastAsia="微软雅黑"/>
        </w:rPr>
        <w:t>一人公司的好处是没有沟通成本、决策快、方向统一；风险是精力有限。解决方法不是拼命加班，而是三件事：标准化、工具化、有选择地接单。</w:t>
      </w:r>
    </w:p>
    <w:p w14:paraId="324A0A7D">
      <w:pPr>
        <w:pStyle w:val="4"/>
      </w:pPr>
      <w:bookmarkStart w:id="65" w:name="_Toc603823938"/>
      <w:r>
        <w:t>9.2 前沿认知吸收机制</w:t>
      </w:r>
      <w:bookmarkEnd w:id="65"/>
    </w:p>
    <w:p w14:paraId="36F76EAD">
      <w:pPr>
        <w:ind w:firstLine="440"/>
      </w:pPr>
      <w:r>
        <w:rPr>
          <w:rFonts w:ascii="微软雅黑" w:hAnsi="微软雅黑" w:eastAsia="微软雅黑"/>
        </w:rPr>
        <w:t>前沿认知是创享艺苑的核心燃料，需要固定的吸收机制：</w:t>
      </w:r>
    </w:p>
    <w:p w14:paraId="09469CCC">
      <w:pPr>
        <w:pStyle w:val="16"/>
      </w:pPr>
      <w:r>
        <w:rPr>
          <w:rFonts w:ascii="微软雅黑" w:hAnsi="微软雅黑" w:eastAsia="微软雅黑"/>
        </w:rPr>
        <w:t>信息源：前沿 AI 社区、重要论文与开源项目（具身智能、VLA、Agent 框架）、头部团队技术博客、行业会议报告；</w:t>
      </w:r>
    </w:p>
    <w:p w14:paraId="0BFAB0FB">
      <w:pPr>
        <w:pStyle w:val="16"/>
      </w:pPr>
      <w:r>
        <w:rPr>
          <w:rFonts w:ascii="微软雅黑" w:hAnsi="微软雅黑" w:eastAsia="微软雅黑"/>
        </w:rPr>
        <w:t>筛选标准：这个新东西能不能在三个月内用到某个场景里？能用的优先消化，暂时用不上的记录归档；</w:t>
      </w:r>
    </w:p>
    <w:p w14:paraId="3E07B3FA">
      <w:pPr>
        <w:pStyle w:val="16"/>
      </w:pPr>
      <w:r>
        <w:rPr>
          <w:rFonts w:ascii="微软雅黑" w:hAnsi="微软雅黑" w:eastAsia="微软雅黑"/>
        </w:rPr>
        <w:t>转化方式：每吸收一个新范式，至少产出一样东西：一条知识库条目、一个 Skill 改进、一篇科普内容或一次技术实验；</w:t>
      </w:r>
    </w:p>
    <w:p w14:paraId="58522A5B">
      <w:pPr>
        <w:pStyle w:val="16"/>
      </w:pPr>
      <w:r>
        <w:rPr>
          <w:rFonts w:ascii="微软雅黑" w:hAnsi="微软雅黑" w:eastAsia="微软雅黑"/>
        </w:rPr>
        <w:t>原则：社区里的方案不照搬，核心是把前沿工程思路与具体场景、价值叙事结合起来。</w:t>
      </w:r>
    </w:p>
    <w:p w14:paraId="1C22579C">
      <w:pPr>
        <w:pStyle w:val="4"/>
      </w:pPr>
      <w:bookmarkStart w:id="66" w:name="_Toc1608693891"/>
      <w:r>
        <w:t>9.3 Skill 研发与资产管理</w:t>
      </w:r>
      <w:bookmarkEnd w:id="66"/>
    </w:p>
    <w:p w14:paraId="087FC1C2">
      <w:pPr>
        <w:ind w:firstLine="440"/>
      </w:pPr>
      <w:r>
        <w:rPr>
          <w:rFonts w:ascii="微软雅黑" w:hAnsi="微软雅黑" w:eastAsia="微软雅黑"/>
        </w:rPr>
        <w:t>Skill 库需要像产品一样管理：</w:t>
      </w:r>
    </w:p>
    <w:p w14:paraId="237EA9D0">
      <w:pPr>
        <w:pStyle w:val="16"/>
      </w:pPr>
      <w:r>
        <w:rPr>
          <w:rFonts w:ascii="微软雅黑" w:hAnsi="微软雅黑" w:eastAsia="微软雅黑"/>
        </w:rPr>
        <w:t>版本管理：所有 Skill 使用代码仓库管理，记录每次修改的原因和效果；</w:t>
      </w:r>
    </w:p>
    <w:p w14:paraId="7C33423D">
      <w:pPr>
        <w:pStyle w:val="16"/>
      </w:pPr>
      <w:r>
        <w:rPr>
          <w:rFonts w:ascii="微软雅黑" w:hAnsi="微软雅黑" w:eastAsia="微软雅黑"/>
        </w:rPr>
        <w:t>文档规范：每个 Skill 都有说明文档，写清用途、输入、输出、适用场景、已知限制；</w:t>
      </w:r>
    </w:p>
    <w:p w14:paraId="7883D6EB">
      <w:pPr>
        <w:pStyle w:val="16"/>
      </w:pPr>
      <w:r>
        <w:rPr>
          <w:rFonts w:ascii="微软雅黑" w:hAnsi="微软雅黑" w:eastAsia="微软雅黑"/>
        </w:rPr>
        <w:t>测试样例：每个 Skill 保留若干标准测试样例，每次修改后回归测试，保证质量不倒退；</w:t>
      </w:r>
    </w:p>
    <w:p w14:paraId="7F6ED052">
      <w:pPr>
        <w:pStyle w:val="16"/>
      </w:pPr>
      <w:r>
        <w:rPr>
          <w:rFonts w:ascii="微软雅黑" w:hAnsi="微软雅黑" w:eastAsia="微软雅黑"/>
        </w:rPr>
        <w:t>分级管理：核心层私有，领域层可打包，工具层可参考开源；</w:t>
      </w:r>
    </w:p>
    <w:p w14:paraId="1A6EEFD3">
      <w:pPr>
        <w:pStyle w:val="16"/>
      </w:pPr>
      <w:r>
        <w:rPr>
          <w:rFonts w:ascii="微软雅黑" w:hAnsi="微软雅黑" w:eastAsia="微软雅黑"/>
        </w:rPr>
        <w:t>归档复盘：每个项目结束后，记录哪些 Skill 被使用、哪里需要人工大改，作为下一轮优化依据。</w:t>
      </w:r>
    </w:p>
    <w:p w14:paraId="0419C0DD">
      <w:pPr>
        <w:pStyle w:val="4"/>
      </w:pPr>
      <w:bookmarkStart w:id="67" w:name="_Toc499110307"/>
      <w:r>
        <w:t>9.4 项目交付 SOP</w:t>
      </w:r>
      <w:bookmarkEnd w:id="67"/>
    </w:p>
    <w:p w14:paraId="35DFB2AE">
      <w:pPr>
        <w:ind w:firstLine="440"/>
      </w:pPr>
      <w:r>
        <w:rPr>
          <w:rFonts w:ascii="微软雅黑" w:hAnsi="微软雅黑" w:eastAsia="微软雅黑"/>
        </w:rPr>
        <w:t>为了让一人公司稳定交付，每个项目都按统一流程执行：</w:t>
      </w:r>
    </w:p>
    <w:p w14:paraId="27A2099B">
      <w:pPr>
        <w:ind w:left="340"/>
      </w:pPr>
      <w:r>
        <w:rPr>
          <w:rFonts w:ascii="微软雅黑" w:hAnsi="微软雅黑" w:eastAsia="微软雅黑"/>
        </w:rPr>
        <w:t>1. 需求对接：使用标准需求表，明确目标、受众、交付物、预算、时间、验收标准；</w:t>
      </w:r>
    </w:p>
    <w:p w14:paraId="1F5867A6">
      <w:pPr>
        <w:ind w:left="340"/>
      </w:pPr>
      <w:r>
        <w:rPr>
          <w:rFonts w:ascii="微软雅黑" w:hAnsi="微软雅黑" w:eastAsia="微软雅黑"/>
        </w:rPr>
        <w:t>2. 立项评估：从价值、能力、收益、沉淀、主线五个维度判断是否接单；</w:t>
      </w:r>
    </w:p>
    <w:p w14:paraId="4D631971">
      <w:pPr>
        <w:ind w:left="340"/>
      </w:pPr>
      <w:r>
        <w:rPr>
          <w:rFonts w:ascii="微软雅黑" w:hAnsi="微软雅黑" w:eastAsia="微软雅黑"/>
        </w:rPr>
        <w:t>3. 方案与报价：基于标准服务包出方案，签订合同，明确知识产权与数据保护条款；</w:t>
      </w:r>
    </w:p>
    <w:p w14:paraId="4ADE3A75">
      <w:pPr>
        <w:ind w:left="340"/>
      </w:pPr>
      <w:r>
        <w:rPr>
          <w:rFonts w:ascii="微软雅黑" w:hAnsi="微软雅黑" w:eastAsia="微软雅黑"/>
        </w:rPr>
        <w:t>4. 资料收集：收集甲方资料，敏感信息脱敏处理；</w:t>
      </w:r>
    </w:p>
    <w:p w14:paraId="4D86EC12">
      <w:pPr>
        <w:ind w:left="340"/>
      </w:pPr>
      <w:r>
        <w:rPr>
          <w:rFonts w:ascii="微软雅黑" w:hAnsi="微软雅黑" w:eastAsia="微软雅黑"/>
        </w:rPr>
        <w:t>5. 智能产出：调用 Skill 链路生成初稿；</w:t>
      </w:r>
    </w:p>
    <w:p w14:paraId="491D941C">
      <w:pPr>
        <w:ind w:left="340"/>
      </w:pPr>
      <w:r>
        <w:rPr>
          <w:rFonts w:ascii="微软雅黑" w:hAnsi="微软雅黑" w:eastAsia="微软雅黑"/>
        </w:rPr>
        <w:t>6. 人工把关：创始人对立意、事实、表达、伦理进行审核和修改；</w:t>
      </w:r>
    </w:p>
    <w:p w14:paraId="5448D6EC">
      <w:pPr>
        <w:ind w:left="340"/>
      </w:pPr>
      <w:r>
        <w:rPr>
          <w:rFonts w:ascii="微软雅黑" w:hAnsi="微软雅黑" w:eastAsia="微软雅黑"/>
        </w:rPr>
        <w:t>7. 交付与修改：按约定轮次修改，正式交付；</w:t>
      </w:r>
    </w:p>
    <w:p w14:paraId="0986F65D">
      <w:pPr>
        <w:ind w:left="340"/>
      </w:pPr>
      <w:r>
        <w:rPr>
          <w:rFonts w:ascii="微软雅黑" w:hAnsi="微软雅黑" w:eastAsia="微软雅黑"/>
        </w:rPr>
        <w:t>8. 复盘与沉淀：记录修改意见，更新 Skill 与模板，整理案例（在甲方授权的前提下发布）。</w:t>
      </w:r>
    </w:p>
    <w:p w14:paraId="44B53FD6">
      <w:pPr>
        <w:pStyle w:val="4"/>
      </w:pPr>
      <w:bookmarkStart w:id="68" w:name="_Toc475804567"/>
      <w:r>
        <w:t>9.5 立项评估表</w:t>
      </w:r>
      <w:bookmarkEnd w:id="6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3C5AFB0F">
        <w:trPr>
          <w:jc w:val="center"/>
        </w:trPr>
        <w:tc>
          <w:tcPr>
            <w:tcW w:w="2986" w:type="dxa"/>
            <w:shd w:val="clear" w:color="auto" w:fill="3B1466"/>
          </w:tcPr>
          <w:p w14:paraId="01099799">
            <w:pPr>
              <w:spacing w:after="0" w:line="300" w:lineRule="auto"/>
            </w:pPr>
            <w:r>
              <w:rPr>
                <w:rFonts w:ascii="微软雅黑" w:hAnsi="微软雅黑" w:eastAsia="微软雅黑"/>
                <w:b/>
                <w:color w:val="FFFFFF"/>
                <w:sz w:val="19"/>
              </w:rPr>
              <w:t>维度</w:t>
            </w:r>
          </w:p>
        </w:tc>
        <w:tc>
          <w:tcPr>
            <w:tcW w:w="2986" w:type="dxa"/>
            <w:shd w:val="clear" w:color="auto" w:fill="3B1466"/>
          </w:tcPr>
          <w:p w14:paraId="78765859">
            <w:pPr>
              <w:spacing w:after="0" w:line="300" w:lineRule="auto"/>
            </w:pPr>
            <w:r>
              <w:rPr>
                <w:rFonts w:ascii="微软雅黑" w:hAnsi="微软雅黑" w:eastAsia="微软雅黑"/>
                <w:b/>
                <w:color w:val="FFFFFF"/>
                <w:sz w:val="19"/>
              </w:rPr>
              <w:t>评估问题</w:t>
            </w:r>
          </w:p>
        </w:tc>
        <w:tc>
          <w:tcPr>
            <w:tcW w:w="2986" w:type="dxa"/>
            <w:shd w:val="clear" w:color="auto" w:fill="3B1466"/>
          </w:tcPr>
          <w:p w14:paraId="262D29D2">
            <w:pPr>
              <w:spacing w:after="0" w:line="300" w:lineRule="auto"/>
            </w:pPr>
            <w:r>
              <w:rPr>
                <w:rFonts w:ascii="微软雅黑" w:hAnsi="微软雅黑" w:eastAsia="微软雅黑"/>
                <w:b/>
                <w:color w:val="FFFFFF"/>
                <w:sz w:val="19"/>
              </w:rPr>
              <w:t>评分</w:t>
            </w:r>
          </w:p>
        </w:tc>
      </w:tr>
      <w:tr w14:paraId="4601EB2D">
        <w:trPr>
          <w:jc w:val="center"/>
        </w:trPr>
        <w:tc>
          <w:tcPr>
            <w:tcW w:w="2986" w:type="dxa"/>
          </w:tcPr>
          <w:p w14:paraId="117E3E57">
            <w:pPr>
              <w:spacing w:after="0" w:line="300" w:lineRule="auto"/>
            </w:pPr>
            <w:r>
              <w:rPr>
                <w:rFonts w:ascii="微软雅黑" w:hAnsi="微软雅黑" w:eastAsia="微软雅黑"/>
                <w:sz w:val="19"/>
              </w:rPr>
              <w:t>价值</w:t>
            </w:r>
          </w:p>
        </w:tc>
        <w:tc>
          <w:tcPr>
            <w:tcW w:w="2986" w:type="dxa"/>
          </w:tcPr>
          <w:p w14:paraId="3F32F6AC">
            <w:pPr>
              <w:spacing w:after="0" w:line="300" w:lineRule="auto"/>
            </w:pPr>
            <w:r>
              <w:rPr>
                <w:rFonts w:ascii="微软雅黑" w:hAnsi="微软雅黑" w:eastAsia="微软雅黑"/>
                <w:sz w:val="19"/>
              </w:rPr>
              <w:t>这个项目有没有真实的社会价值或场景价值？是否符合创享艺苑的品牌底色？</w:t>
            </w:r>
          </w:p>
        </w:tc>
        <w:tc>
          <w:tcPr>
            <w:tcW w:w="2986" w:type="dxa"/>
          </w:tcPr>
          <w:p w14:paraId="6F2D2DB6">
            <w:pPr>
              <w:spacing w:after="0" w:line="300" w:lineRule="auto"/>
            </w:pPr>
            <w:r>
              <w:rPr>
                <w:rFonts w:ascii="微软雅黑" w:hAnsi="微软雅黑" w:eastAsia="微软雅黑"/>
                <w:sz w:val="19"/>
              </w:rPr>
              <w:t>1到5分</w:t>
            </w:r>
          </w:p>
        </w:tc>
      </w:tr>
      <w:tr w14:paraId="4A90A89D">
        <w:trPr>
          <w:jc w:val="center"/>
        </w:trPr>
        <w:tc>
          <w:tcPr>
            <w:tcW w:w="2986" w:type="dxa"/>
            <w:shd w:val="clear" w:color="auto" w:fill="F3EEFA"/>
          </w:tcPr>
          <w:p w14:paraId="6333BBEE">
            <w:pPr>
              <w:spacing w:after="0" w:line="300" w:lineRule="auto"/>
            </w:pPr>
            <w:r>
              <w:rPr>
                <w:rFonts w:ascii="微软雅黑" w:hAnsi="微软雅黑" w:eastAsia="微软雅黑"/>
                <w:sz w:val="19"/>
              </w:rPr>
              <w:t>能力</w:t>
            </w:r>
          </w:p>
        </w:tc>
        <w:tc>
          <w:tcPr>
            <w:tcW w:w="2986" w:type="dxa"/>
            <w:shd w:val="clear" w:color="auto" w:fill="F3EEFA"/>
          </w:tcPr>
          <w:p w14:paraId="0B7A76B5">
            <w:pPr>
              <w:spacing w:after="0" w:line="300" w:lineRule="auto"/>
            </w:pPr>
            <w:r>
              <w:rPr>
                <w:rFonts w:ascii="微软雅黑" w:hAnsi="微软雅黑" w:eastAsia="微软雅黑"/>
                <w:sz w:val="19"/>
              </w:rPr>
              <w:t>现有知识库、Skill 库能否覆盖？是否需要大量新技术投入？</w:t>
            </w:r>
          </w:p>
        </w:tc>
        <w:tc>
          <w:tcPr>
            <w:tcW w:w="2986" w:type="dxa"/>
            <w:shd w:val="clear" w:color="auto" w:fill="F3EEFA"/>
          </w:tcPr>
          <w:p w14:paraId="5DBEC883">
            <w:pPr>
              <w:spacing w:after="0" w:line="300" w:lineRule="auto"/>
            </w:pPr>
            <w:r>
              <w:rPr>
                <w:rFonts w:ascii="微软雅黑" w:hAnsi="微软雅黑" w:eastAsia="微软雅黑"/>
                <w:sz w:val="19"/>
              </w:rPr>
              <w:t>1到5分</w:t>
            </w:r>
          </w:p>
        </w:tc>
      </w:tr>
      <w:tr w14:paraId="0903CD06">
        <w:trPr>
          <w:jc w:val="center"/>
        </w:trPr>
        <w:tc>
          <w:tcPr>
            <w:tcW w:w="2986" w:type="dxa"/>
          </w:tcPr>
          <w:p w14:paraId="4307E11E">
            <w:pPr>
              <w:spacing w:after="0" w:line="300" w:lineRule="auto"/>
            </w:pPr>
            <w:r>
              <w:rPr>
                <w:rFonts w:ascii="微软雅黑" w:hAnsi="微软雅黑" w:eastAsia="微软雅黑"/>
                <w:sz w:val="19"/>
              </w:rPr>
              <w:t>收益</w:t>
            </w:r>
          </w:p>
        </w:tc>
        <w:tc>
          <w:tcPr>
            <w:tcW w:w="2986" w:type="dxa"/>
          </w:tcPr>
          <w:p w14:paraId="3B4EF66E">
            <w:pPr>
              <w:spacing w:after="0" w:line="300" w:lineRule="auto"/>
            </w:pPr>
            <w:r>
              <w:rPr>
                <w:rFonts w:ascii="微软雅黑" w:hAnsi="微软雅黑" w:eastAsia="微软雅黑"/>
                <w:sz w:val="19"/>
              </w:rPr>
              <w:t>价格是否合理？能否覆盖时间成本？</w:t>
            </w:r>
          </w:p>
        </w:tc>
        <w:tc>
          <w:tcPr>
            <w:tcW w:w="2986" w:type="dxa"/>
          </w:tcPr>
          <w:p w14:paraId="4AB6D9E2">
            <w:pPr>
              <w:spacing w:after="0" w:line="300" w:lineRule="auto"/>
            </w:pPr>
            <w:r>
              <w:rPr>
                <w:rFonts w:ascii="微软雅黑" w:hAnsi="微软雅黑" w:eastAsia="微软雅黑"/>
                <w:sz w:val="19"/>
              </w:rPr>
              <w:t>1到5分</w:t>
            </w:r>
          </w:p>
        </w:tc>
      </w:tr>
      <w:tr w14:paraId="1D0D3C4F">
        <w:trPr>
          <w:jc w:val="center"/>
        </w:trPr>
        <w:tc>
          <w:tcPr>
            <w:tcW w:w="2986" w:type="dxa"/>
            <w:shd w:val="clear" w:color="auto" w:fill="F3EEFA"/>
          </w:tcPr>
          <w:p w14:paraId="6593C88D">
            <w:pPr>
              <w:spacing w:after="0" w:line="300" w:lineRule="auto"/>
            </w:pPr>
            <w:r>
              <w:rPr>
                <w:rFonts w:ascii="微软雅黑" w:hAnsi="微软雅黑" w:eastAsia="微软雅黑"/>
                <w:sz w:val="19"/>
              </w:rPr>
              <w:t>沉淀</w:t>
            </w:r>
          </w:p>
        </w:tc>
        <w:tc>
          <w:tcPr>
            <w:tcW w:w="2986" w:type="dxa"/>
            <w:shd w:val="clear" w:color="auto" w:fill="F3EEFA"/>
          </w:tcPr>
          <w:p w14:paraId="7F5B4F4C">
            <w:pPr>
              <w:spacing w:after="0" w:line="300" w:lineRule="auto"/>
            </w:pPr>
            <w:r>
              <w:rPr>
                <w:rFonts w:ascii="微软雅黑" w:hAnsi="微软雅黑" w:eastAsia="微软雅黑"/>
                <w:sz w:val="19"/>
              </w:rPr>
              <w:t>做完能否沉淀新 Skill、新模板、新案例？是否能拓展到同类客户？</w:t>
            </w:r>
          </w:p>
        </w:tc>
        <w:tc>
          <w:tcPr>
            <w:tcW w:w="2986" w:type="dxa"/>
            <w:shd w:val="clear" w:color="auto" w:fill="F3EEFA"/>
          </w:tcPr>
          <w:p w14:paraId="77F9AE2B">
            <w:pPr>
              <w:spacing w:after="0" w:line="300" w:lineRule="auto"/>
            </w:pPr>
            <w:r>
              <w:rPr>
                <w:rFonts w:ascii="微软雅黑" w:hAnsi="微软雅黑" w:eastAsia="微软雅黑"/>
                <w:sz w:val="19"/>
              </w:rPr>
              <w:t>1到5分</w:t>
            </w:r>
          </w:p>
        </w:tc>
      </w:tr>
      <w:tr w14:paraId="1BE397EE">
        <w:trPr>
          <w:jc w:val="center"/>
        </w:trPr>
        <w:tc>
          <w:tcPr>
            <w:tcW w:w="2986" w:type="dxa"/>
          </w:tcPr>
          <w:p w14:paraId="4EA713A0">
            <w:pPr>
              <w:spacing w:after="0" w:line="300" w:lineRule="auto"/>
            </w:pPr>
            <w:r>
              <w:rPr>
                <w:rFonts w:ascii="微软雅黑" w:hAnsi="微软雅黑" w:eastAsia="微软雅黑"/>
                <w:sz w:val="19"/>
              </w:rPr>
              <w:t>主线</w:t>
            </w:r>
          </w:p>
        </w:tc>
        <w:tc>
          <w:tcPr>
            <w:tcW w:w="2986" w:type="dxa"/>
          </w:tcPr>
          <w:p w14:paraId="1253A10B">
            <w:pPr>
              <w:spacing w:after="0" w:line="300" w:lineRule="auto"/>
            </w:pPr>
            <w:r>
              <w:rPr>
                <w:rFonts w:ascii="微软雅黑" w:hAnsi="微软雅黑" w:eastAsia="微软雅黑"/>
                <w:sz w:val="19"/>
              </w:rPr>
              <w:t>是否与具身智能或 AI Agent 主线相关？</w:t>
            </w:r>
          </w:p>
        </w:tc>
        <w:tc>
          <w:tcPr>
            <w:tcW w:w="2986" w:type="dxa"/>
          </w:tcPr>
          <w:p w14:paraId="4EB2A5DC">
            <w:pPr>
              <w:spacing w:after="0" w:line="300" w:lineRule="auto"/>
            </w:pPr>
            <w:r>
              <w:rPr>
                <w:rFonts w:ascii="微软雅黑" w:hAnsi="微软雅黑" w:eastAsia="微软雅黑"/>
                <w:sz w:val="19"/>
              </w:rPr>
              <w:t>1到5分</w:t>
            </w:r>
          </w:p>
        </w:tc>
      </w:tr>
    </w:tbl>
    <w:p w14:paraId="2C063CF9"/>
    <w:p w14:paraId="50B2AC7C">
      <w:pPr>
        <w:ind w:firstLine="440"/>
      </w:pPr>
      <w:r>
        <w:rPr>
          <w:rFonts w:ascii="微软雅黑" w:hAnsi="微软雅黑" w:eastAsia="微软雅黑"/>
        </w:rPr>
        <w:t>综合得分偏低、且与主线无关的项目，原则上不接。公益项目可以在“收益”项上放宽，但“价值”和“沉淀”必须达标。</w:t>
      </w:r>
    </w:p>
    <w:p w14:paraId="5E11A5D6">
      <w:pPr>
        <w:pStyle w:val="4"/>
      </w:pPr>
      <w:bookmarkStart w:id="69" w:name="_Toc1765739788"/>
      <w:r>
        <w:t>9.6 内容与品牌运营</w:t>
      </w:r>
      <w:bookmarkEnd w:id="69"/>
    </w:p>
    <w:p w14:paraId="290BD6BD">
      <w:pPr>
        <w:ind w:firstLine="440"/>
      </w:pPr>
      <w:r>
        <w:rPr>
          <w:rFonts w:ascii="微软雅黑" w:hAnsi="微软雅黑" w:eastAsia="微软雅黑"/>
        </w:rPr>
        <w:t>公众号是创享艺苑的主阵地，内容结构建议如下：</w:t>
      </w:r>
    </w:p>
    <w:p w14:paraId="6206FF4B">
      <w:pPr>
        <w:pStyle w:val="16"/>
      </w:pPr>
      <w:r>
        <w:rPr>
          <w:rFonts w:ascii="微软雅黑" w:hAnsi="微软雅黑" w:eastAsia="微软雅黑"/>
        </w:rPr>
        <w:t>具身智能科普系列：建立专业形象的核心栏目；</w:t>
      </w:r>
    </w:p>
    <w:p w14:paraId="5189168A">
      <w:pPr>
        <w:pStyle w:val="16"/>
      </w:pPr>
      <w:r>
        <w:rPr>
          <w:rFonts w:ascii="微软雅黑" w:hAnsi="微软雅黑" w:eastAsia="微软雅黑"/>
        </w:rPr>
        <w:t>Agent 实践笔记：分享 Skill 设计、工作流搭建、场景落地经验；</w:t>
      </w:r>
    </w:p>
    <w:p w14:paraId="68E2CAF3">
      <w:pPr>
        <w:pStyle w:val="16"/>
      </w:pPr>
      <w:r>
        <w:rPr>
          <w:rFonts w:ascii="微软雅黑" w:hAnsi="微软雅黑" w:eastAsia="微软雅黑"/>
        </w:rPr>
        <w:t>案例复盘：智慧文创项目、公益工具、课程实践的完整复盘；</w:t>
      </w:r>
    </w:p>
    <w:p w14:paraId="163C6AD6">
      <w:pPr>
        <w:pStyle w:val="16"/>
      </w:pPr>
      <w:r>
        <w:rPr>
          <w:rFonts w:ascii="微软雅黑" w:hAnsi="微软雅黑" w:eastAsia="微软雅黑"/>
        </w:rPr>
        <w:t>志愿与实践：延续社区儿童服务、实践活动招募与成果展示；</w:t>
      </w:r>
    </w:p>
    <w:p w14:paraId="163DA415">
      <w:pPr>
        <w:pStyle w:val="16"/>
      </w:pPr>
      <w:r>
        <w:rPr>
          <w:rFonts w:ascii="微软雅黑" w:hAnsi="微软雅黑" w:eastAsia="微软雅黑"/>
        </w:rPr>
        <w:t>创新创业分享：延续大学生创业者联盟的原有栏目，加入 AI 工具与创业实践内容。</w:t>
      </w:r>
    </w:p>
    <w:p w14:paraId="486D0E0D">
      <w:pPr>
        <w:ind w:firstLine="440"/>
      </w:pPr>
      <w:r>
        <w:rPr>
          <w:rFonts w:ascii="微软雅黑" w:hAnsi="微软雅黑" w:eastAsia="微软雅黑"/>
        </w:rPr>
        <w:t>品牌简介可以调整为：</w:t>
      </w:r>
    </w:p>
    <w:p w14:paraId="2AFF295F">
      <w:pPr>
        <w:ind w:left="454"/>
      </w:pPr>
      <w:r>
        <w:rPr>
          <w:rFonts w:ascii="微软雅黑" w:hAnsi="微软雅黑" w:eastAsia="微软雅黑"/>
          <w:b/>
          <w:color w:val="3B1466"/>
        </w:rPr>
        <w:t>创享艺苑源于大学生自发而起的创新创业联盟，以具身智能与 AI Agent 为核心能力，让前沿智能技术服务于科技、文化、公益与教育场景。我们长期扎根社区开展儿童志愿服务，持续传递前沿学术动态，提供项目落地方案与资源对接。让创意落地有路径，让智能服务于人。</w:t>
      </w:r>
    </w:p>
    <w:p w14:paraId="054E174E">
      <w:pPr>
        <w:pStyle w:val="4"/>
      </w:pPr>
      <w:bookmarkStart w:id="70" w:name="_Toc712099023"/>
      <w:r>
        <w:t>9.7 合作伙伴管理</w:t>
      </w:r>
      <w:bookmarkEnd w:id="70"/>
    </w:p>
    <w:p w14:paraId="53BBA0C0">
      <w:pPr>
        <w:ind w:firstLine="440"/>
      </w:pPr>
      <w:r>
        <w:rPr>
          <w:rFonts w:ascii="微软雅黑" w:hAnsi="微软雅黑" w:eastAsia="微软雅黑"/>
        </w:rPr>
        <w:t>创享艺苑的合作伙伴分为四类：</w:t>
      </w:r>
    </w:p>
    <w:p w14:paraId="76A01827">
      <w:pPr>
        <w:pStyle w:val="16"/>
      </w:pPr>
      <w:r>
        <w:rPr>
          <w:rFonts w:ascii="微软雅黑" w:hAnsi="微软雅黑" w:eastAsia="微软雅黑"/>
        </w:rPr>
        <w:t>技术合作方：科研团队、硬件厂商、开源社区，提供技术与设备支持；</w:t>
      </w:r>
    </w:p>
    <w:p w14:paraId="1FF83CA2">
      <w:pPr>
        <w:pStyle w:val="16"/>
      </w:pPr>
      <w:r>
        <w:rPr>
          <w:rFonts w:ascii="微软雅黑" w:hAnsi="微软雅黑" w:eastAsia="微软雅黑"/>
        </w:rPr>
        <w:t>渠道合作方：研学机构、社工协会、区域创新平台，提供客户与场景；</w:t>
      </w:r>
    </w:p>
    <w:p w14:paraId="61DE549E">
      <w:pPr>
        <w:pStyle w:val="16"/>
      </w:pPr>
      <w:r>
        <w:rPr>
          <w:rFonts w:ascii="微软雅黑" w:hAnsi="微软雅黑" w:eastAsia="微软雅黑"/>
        </w:rPr>
        <w:t>内容合作方：设计师、摄影摄像、文案写作者，承担单人无法覆盖的专业环节；</w:t>
      </w:r>
    </w:p>
    <w:p w14:paraId="53F1D2E9">
      <w:pPr>
        <w:pStyle w:val="16"/>
      </w:pPr>
      <w:r>
        <w:rPr>
          <w:rFonts w:ascii="微软雅黑" w:hAnsi="微软雅黑" w:eastAsia="微软雅黑"/>
        </w:rPr>
        <w:t>公益合作方：社区站点、志愿者组织、团委，提供公益场景与人力。</w:t>
      </w:r>
    </w:p>
    <w:p w14:paraId="7768021B">
      <w:pPr>
        <w:ind w:firstLine="440"/>
      </w:pPr>
      <w:r>
        <w:rPr>
          <w:rFonts w:ascii="微软雅黑" w:hAnsi="微软雅黑" w:eastAsia="微软雅黑"/>
        </w:rPr>
        <w:t>合作原则：权责清晰、成果归属清晰、利益分配清晰。即使是熟人合作，也要有书面约定。</w:t>
      </w:r>
    </w:p>
    <w:p w14:paraId="25BBD78B">
      <w:r>
        <w:br w:type="page"/>
      </w:r>
    </w:p>
    <w:p w14:paraId="7954D9B2">
      <w:pPr>
        <w:pStyle w:val="3"/>
      </w:pPr>
      <w:bookmarkStart w:id="71" w:name="_Toc321914830"/>
      <w:r>
        <w:t>第十章 可行性论证：我能做到吗</w:t>
      </w:r>
      <w:bookmarkEnd w:id="71"/>
    </w:p>
    <w:p w14:paraId="64B2D999">
      <w:pPr>
        <w:pStyle w:val="4"/>
      </w:pPr>
      <w:bookmarkStart w:id="72" w:name="_Toc911241017"/>
      <w:r>
        <w:t>10.1 能力可行性</w:t>
      </w:r>
      <w:bookmarkEnd w:id="7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5A768CCD">
        <w:trPr>
          <w:jc w:val="center"/>
        </w:trPr>
        <w:tc>
          <w:tcPr>
            <w:tcW w:w="2986" w:type="dxa"/>
            <w:shd w:val="clear" w:color="auto" w:fill="3B1466"/>
          </w:tcPr>
          <w:p w14:paraId="48A15DF3">
            <w:pPr>
              <w:spacing w:after="0" w:line="300" w:lineRule="auto"/>
            </w:pPr>
            <w:r>
              <w:rPr>
                <w:rFonts w:ascii="微软雅黑" w:hAnsi="微软雅黑" w:eastAsia="微软雅黑"/>
                <w:b/>
                <w:color w:val="FFFFFF"/>
                <w:sz w:val="19"/>
              </w:rPr>
              <w:t>能力要求</w:t>
            </w:r>
          </w:p>
        </w:tc>
        <w:tc>
          <w:tcPr>
            <w:tcW w:w="2986" w:type="dxa"/>
            <w:shd w:val="clear" w:color="auto" w:fill="3B1466"/>
          </w:tcPr>
          <w:p w14:paraId="75CDD5AA">
            <w:pPr>
              <w:spacing w:after="0" w:line="300" w:lineRule="auto"/>
            </w:pPr>
            <w:r>
              <w:rPr>
                <w:rFonts w:ascii="微软雅黑" w:hAnsi="微软雅黑" w:eastAsia="微软雅黑"/>
                <w:b/>
                <w:color w:val="FFFFFF"/>
                <w:sz w:val="19"/>
              </w:rPr>
              <w:t>现有基础</w:t>
            </w:r>
          </w:p>
        </w:tc>
        <w:tc>
          <w:tcPr>
            <w:tcW w:w="2986" w:type="dxa"/>
            <w:shd w:val="clear" w:color="auto" w:fill="3B1466"/>
          </w:tcPr>
          <w:p w14:paraId="40FAC5BE">
            <w:pPr>
              <w:spacing w:after="0" w:line="300" w:lineRule="auto"/>
            </w:pPr>
            <w:r>
              <w:rPr>
                <w:rFonts w:ascii="微软雅黑" w:hAnsi="微软雅黑" w:eastAsia="微软雅黑"/>
                <w:b/>
                <w:color w:val="FFFFFF"/>
                <w:sz w:val="19"/>
              </w:rPr>
              <w:t>判断</w:t>
            </w:r>
          </w:p>
        </w:tc>
      </w:tr>
      <w:tr w14:paraId="677AB873">
        <w:trPr>
          <w:jc w:val="center"/>
        </w:trPr>
        <w:tc>
          <w:tcPr>
            <w:tcW w:w="2986" w:type="dxa"/>
          </w:tcPr>
          <w:p w14:paraId="368DF820">
            <w:pPr>
              <w:spacing w:after="0" w:line="300" w:lineRule="auto"/>
            </w:pPr>
            <w:r>
              <w:rPr>
                <w:rFonts w:ascii="微软雅黑" w:hAnsi="微软雅黑" w:eastAsia="微软雅黑"/>
                <w:sz w:val="19"/>
              </w:rPr>
              <w:t>Agent 与 Skill 开发</w:t>
            </w:r>
          </w:p>
        </w:tc>
        <w:tc>
          <w:tcPr>
            <w:tcW w:w="2986" w:type="dxa"/>
          </w:tcPr>
          <w:p w14:paraId="76A8EFDF">
            <w:pPr>
              <w:spacing w:after="0" w:line="300" w:lineRule="auto"/>
            </w:pPr>
            <w:r>
              <w:rPr>
                <w:rFonts w:ascii="微软雅黑" w:hAnsi="微软雅黑" w:eastAsia="微软雅黑"/>
                <w:sz w:val="19"/>
              </w:rPr>
              <w:t>计算机专业背景，能独立编程、调用大模型 API、搭建工作流</w:t>
            </w:r>
          </w:p>
        </w:tc>
        <w:tc>
          <w:tcPr>
            <w:tcW w:w="2986" w:type="dxa"/>
          </w:tcPr>
          <w:p w14:paraId="4ED73798">
            <w:pPr>
              <w:spacing w:after="0" w:line="300" w:lineRule="auto"/>
            </w:pPr>
            <w:r>
              <w:rPr>
                <w:rFonts w:ascii="微软雅黑" w:hAnsi="微软雅黑" w:eastAsia="微软雅黑"/>
                <w:sz w:val="19"/>
              </w:rPr>
              <w:t>可行</w:t>
            </w:r>
          </w:p>
        </w:tc>
      </w:tr>
      <w:tr w14:paraId="41D488A5">
        <w:trPr>
          <w:jc w:val="center"/>
        </w:trPr>
        <w:tc>
          <w:tcPr>
            <w:tcW w:w="2986" w:type="dxa"/>
            <w:shd w:val="clear" w:color="auto" w:fill="F3EEFA"/>
          </w:tcPr>
          <w:p w14:paraId="74778841">
            <w:pPr>
              <w:spacing w:after="0" w:line="300" w:lineRule="auto"/>
            </w:pPr>
            <w:r>
              <w:rPr>
                <w:rFonts w:ascii="微软雅黑" w:hAnsi="微软雅黑" w:eastAsia="微软雅黑"/>
                <w:sz w:val="19"/>
              </w:rPr>
              <w:t>知识库与 RAG 搭建</w:t>
            </w:r>
          </w:p>
        </w:tc>
        <w:tc>
          <w:tcPr>
            <w:tcW w:w="2986" w:type="dxa"/>
            <w:shd w:val="clear" w:color="auto" w:fill="F3EEFA"/>
          </w:tcPr>
          <w:p w14:paraId="2D3E7CE9">
            <w:pPr>
              <w:spacing w:after="0" w:line="300" w:lineRule="auto"/>
            </w:pPr>
            <w:r>
              <w:rPr>
                <w:rFonts w:ascii="微软雅黑" w:hAnsi="微软雅黑" w:eastAsia="微软雅黑"/>
                <w:sz w:val="19"/>
              </w:rPr>
              <w:t>已独立搭建具身智能 VLA 知识库</w:t>
            </w:r>
          </w:p>
        </w:tc>
        <w:tc>
          <w:tcPr>
            <w:tcW w:w="2986" w:type="dxa"/>
            <w:shd w:val="clear" w:color="auto" w:fill="F3EEFA"/>
          </w:tcPr>
          <w:p w14:paraId="4ACEF236">
            <w:pPr>
              <w:spacing w:after="0" w:line="300" w:lineRule="auto"/>
            </w:pPr>
            <w:r>
              <w:rPr>
                <w:rFonts w:ascii="微软雅黑" w:hAnsi="微软雅黑" w:eastAsia="微软雅黑"/>
                <w:sz w:val="19"/>
              </w:rPr>
              <w:t>可行</w:t>
            </w:r>
          </w:p>
        </w:tc>
      </w:tr>
      <w:tr w14:paraId="0A489285">
        <w:trPr>
          <w:jc w:val="center"/>
        </w:trPr>
        <w:tc>
          <w:tcPr>
            <w:tcW w:w="2986" w:type="dxa"/>
          </w:tcPr>
          <w:p w14:paraId="5366F2BB">
            <w:pPr>
              <w:spacing w:after="0" w:line="300" w:lineRule="auto"/>
            </w:pPr>
            <w:r>
              <w:rPr>
                <w:rFonts w:ascii="微软雅黑" w:hAnsi="微软雅黑" w:eastAsia="微软雅黑"/>
                <w:sz w:val="19"/>
              </w:rPr>
              <w:t>具身智能知识理解</w:t>
            </w:r>
          </w:p>
        </w:tc>
        <w:tc>
          <w:tcPr>
            <w:tcW w:w="2986" w:type="dxa"/>
          </w:tcPr>
          <w:p w14:paraId="14C2DFC5">
            <w:pPr>
              <w:spacing w:after="0" w:line="300" w:lineRule="auto"/>
            </w:pPr>
            <w:r>
              <w:rPr>
                <w:rFonts w:ascii="微软雅黑" w:hAnsi="微软雅黑" w:eastAsia="微软雅黑"/>
                <w:sz w:val="19"/>
              </w:rPr>
              <w:t>知识库积累，接触机器视觉、嵌入式、机器人方向的科研与竞赛</w:t>
            </w:r>
          </w:p>
        </w:tc>
        <w:tc>
          <w:tcPr>
            <w:tcW w:w="2986" w:type="dxa"/>
          </w:tcPr>
          <w:p w14:paraId="6F9D95BB">
            <w:pPr>
              <w:spacing w:after="0" w:line="300" w:lineRule="auto"/>
            </w:pPr>
            <w:r>
              <w:rPr>
                <w:rFonts w:ascii="微软雅黑" w:hAnsi="微软雅黑" w:eastAsia="微软雅黑"/>
                <w:sz w:val="19"/>
              </w:rPr>
              <w:t>可行，需持续跟进前沿</w:t>
            </w:r>
          </w:p>
        </w:tc>
      </w:tr>
      <w:tr w14:paraId="0FF4C4FB">
        <w:trPr>
          <w:jc w:val="center"/>
        </w:trPr>
        <w:tc>
          <w:tcPr>
            <w:tcW w:w="2986" w:type="dxa"/>
            <w:shd w:val="clear" w:color="auto" w:fill="F3EEFA"/>
          </w:tcPr>
          <w:p w14:paraId="241837B7">
            <w:pPr>
              <w:spacing w:after="0" w:line="300" w:lineRule="auto"/>
            </w:pPr>
            <w:r>
              <w:rPr>
                <w:rFonts w:ascii="微软雅黑" w:hAnsi="微软雅黑" w:eastAsia="微软雅黑"/>
                <w:sz w:val="19"/>
              </w:rPr>
              <w:t>开源机械臂演示</w:t>
            </w:r>
          </w:p>
        </w:tc>
        <w:tc>
          <w:tcPr>
            <w:tcW w:w="2986" w:type="dxa"/>
            <w:shd w:val="clear" w:color="auto" w:fill="F3EEFA"/>
          </w:tcPr>
          <w:p w14:paraId="08B57D4B">
            <w:pPr>
              <w:spacing w:after="0" w:line="300" w:lineRule="auto"/>
            </w:pPr>
            <w:r>
              <w:rPr>
                <w:rFonts w:ascii="微软雅黑" w:hAnsi="微软雅黑" w:eastAsia="微软雅黑"/>
                <w:sz w:val="19"/>
              </w:rPr>
              <w:t>有嵌入式与智能设备开发的实践环境</w:t>
            </w:r>
          </w:p>
        </w:tc>
        <w:tc>
          <w:tcPr>
            <w:tcW w:w="2986" w:type="dxa"/>
            <w:shd w:val="clear" w:color="auto" w:fill="F3EEFA"/>
          </w:tcPr>
          <w:p w14:paraId="05B55C6C">
            <w:pPr>
              <w:spacing w:after="0" w:line="300" w:lineRule="auto"/>
            </w:pPr>
            <w:r>
              <w:rPr>
                <w:rFonts w:ascii="微软雅黑" w:hAnsi="微软雅黑" w:eastAsia="微软雅黑"/>
                <w:sz w:val="19"/>
              </w:rPr>
              <w:t>可行，需从官方示例起步</w:t>
            </w:r>
          </w:p>
        </w:tc>
      </w:tr>
      <w:tr w14:paraId="63E54BD1">
        <w:trPr>
          <w:jc w:val="center"/>
        </w:trPr>
        <w:tc>
          <w:tcPr>
            <w:tcW w:w="2986" w:type="dxa"/>
          </w:tcPr>
          <w:p w14:paraId="37C09A48">
            <w:pPr>
              <w:spacing w:after="0" w:line="300" w:lineRule="auto"/>
            </w:pPr>
            <w:r>
              <w:rPr>
                <w:rFonts w:ascii="微软雅黑" w:hAnsi="微软雅黑" w:eastAsia="微软雅黑"/>
                <w:sz w:val="19"/>
              </w:rPr>
              <w:t>项目落地交付</w:t>
            </w:r>
          </w:p>
        </w:tc>
        <w:tc>
          <w:tcPr>
            <w:tcW w:w="2986" w:type="dxa"/>
          </w:tcPr>
          <w:p w14:paraId="661AD098">
            <w:pPr>
              <w:spacing w:after="0" w:line="300" w:lineRule="auto"/>
            </w:pPr>
            <w:r>
              <w:rPr>
                <w:rFonts w:ascii="微软雅黑" w:hAnsi="微软雅黑" w:eastAsia="微软雅黑"/>
                <w:sz w:val="19"/>
              </w:rPr>
              <w:t>已落地一个智慧文创项目</w:t>
            </w:r>
          </w:p>
        </w:tc>
        <w:tc>
          <w:tcPr>
            <w:tcW w:w="2986" w:type="dxa"/>
          </w:tcPr>
          <w:p w14:paraId="03836C80">
            <w:pPr>
              <w:spacing w:after="0" w:line="300" w:lineRule="auto"/>
            </w:pPr>
            <w:r>
              <w:rPr>
                <w:rFonts w:ascii="微软雅黑" w:hAnsi="微软雅黑" w:eastAsia="微软雅黑"/>
                <w:sz w:val="19"/>
              </w:rPr>
              <w:t>已验证</w:t>
            </w:r>
          </w:p>
        </w:tc>
      </w:tr>
      <w:tr w14:paraId="60265B60">
        <w:trPr>
          <w:jc w:val="center"/>
        </w:trPr>
        <w:tc>
          <w:tcPr>
            <w:tcW w:w="2986" w:type="dxa"/>
            <w:shd w:val="clear" w:color="auto" w:fill="F3EEFA"/>
          </w:tcPr>
          <w:p w14:paraId="14A6D2C0">
            <w:pPr>
              <w:spacing w:after="0" w:line="300" w:lineRule="auto"/>
            </w:pPr>
            <w:r>
              <w:rPr>
                <w:rFonts w:ascii="微软雅黑" w:hAnsi="微软雅黑" w:eastAsia="微软雅黑"/>
                <w:sz w:val="19"/>
              </w:rPr>
              <w:t>内容与叙事</w:t>
            </w:r>
          </w:p>
        </w:tc>
        <w:tc>
          <w:tcPr>
            <w:tcW w:w="2986" w:type="dxa"/>
            <w:shd w:val="clear" w:color="auto" w:fill="F3EEFA"/>
          </w:tcPr>
          <w:p w14:paraId="4736DE27">
            <w:pPr>
              <w:spacing w:after="0" w:line="300" w:lineRule="auto"/>
            </w:pPr>
            <w:r>
              <w:rPr>
                <w:rFonts w:ascii="微软雅黑" w:hAnsi="微软雅黑" w:eastAsia="微软雅黑"/>
                <w:sz w:val="19"/>
              </w:rPr>
              <w:t>长期运营公众号，策划公益与科创内容</w:t>
            </w:r>
          </w:p>
        </w:tc>
        <w:tc>
          <w:tcPr>
            <w:tcW w:w="2986" w:type="dxa"/>
            <w:shd w:val="clear" w:color="auto" w:fill="F3EEFA"/>
          </w:tcPr>
          <w:p w14:paraId="0176F688">
            <w:pPr>
              <w:spacing w:after="0" w:line="300" w:lineRule="auto"/>
            </w:pPr>
            <w:r>
              <w:rPr>
                <w:rFonts w:ascii="微软雅黑" w:hAnsi="微软雅黑" w:eastAsia="微软雅黑"/>
                <w:sz w:val="19"/>
              </w:rPr>
              <w:t>已验证</w:t>
            </w:r>
          </w:p>
        </w:tc>
      </w:tr>
      <w:tr w14:paraId="6B6D7C63">
        <w:trPr>
          <w:jc w:val="center"/>
        </w:trPr>
        <w:tc>
          <w:tcPr>
            <w:tcW w:w="2986" w:type="dxa"/>
          </w:tcPr>
          <w:p w14:paraId="27E60275">
            <w:pPr>
              <w:spacing w:after="0" w:line="300" w:lineRule="auto"/>
            </w:pPr>
            <w:r>
              <w:rPr>
                <w:rFonts w:ascii="微软雅黑" w:hAnsi="微软雅黑" w:eastAsia="微软雅黑"/>
                <w:sz w:val="19"/>
              </w:rPr>
              <w:t>组织与服务</w:t>
            </w:r>
          </w:p>
        </w:tc>
        <w:tc>
          <w:tcPr>
            <w:tcW w:w="2986" w:type="dxa"/>
          </w:tcPr>
          <w:p w14:paraId="7CE3F63B">
            <w:pPr>
              <w:spacing w:after="0" w:line="300" w:lineRule="auto"/>
            </w:pPr>
            <w:r>
              <w:rPr>
                <w:rFonts w:ascii="微软雅黑" w:hAnsi="微软雅黑" w:eastAsia="微软雅黑"/>
                <w:sz w:val="19"/>
              </w:rPr>
              <w:t>组织志愿者长期开展社区儿童服务，累计时长超过1300小时</w:t>
            </w:r>
          </w:p>
        </w:tc>
        <w:tc>
          <w:tcPr>
            <w:tcW w:w="2986" w:type="dxa"/>
          </w:tcPr>
          <w:p w14:paraId="06B38C9D">
            <w:pPr>
              <w:spacing w:after="0" w:line="300" w:lineRule="auto"/>
            </w:pPr>
            <w:r>
              <w:rPr>
                <w:rFonts w:ascii="微软雅黑" w:hAnsi="微软雅黑" w:eastAsia="微软雅黑"/>
                <w:sz w:val="19"/>
              </w:rPr>
              <w:t>已验证</w:t>
            </w:r>
          </w:p>
        </w:tc>
      </w:tr>
      <w:tr w14:paraId="06FD3CD3">
        <w:trPr>
          <w:jc w:val="center"/>
        </w:trPr>
        <w:tc>
          <w:tcPr>
            <w:tcW w:w="2986" w:type="dxa"/>
            <w:shd w:val="clear" w:color="auto" w:fill="F3EEFA"/>
          </w:tcPr>
          <w:p w14:paraId="7BB301DA">
            <w:pPr>
              <w:spacing w:after="0" w:line="300" w:lineRule="auto"/>
            </w:pPr>
            <w:r>
              <w:rPr>
                <w:rFonts w:ascii="微软雅黑" w:hAnsi="微软雅黑" w:eastAsia="微软雅黑"/>
                <w:sz w:val="19"/>
              </w:rPr>
              <w:t>商务与合同</w:t>
            </w:r>
          </w:p>
        </w:tc>
        <w:tc>
          <w:tcPr>
            <w:tcW w:w="2986" w:type="dxa"/>
            <w:shd w:val="clear" w:color="auto" w:fill="F3EEFA"/>
          </w:tcPr>
          <w:p w14:paraId="41A3C29B">
            <w:pPr>
              <w:spacing w:after="0" w:line="300" w:lineRule="auto"/>
            </w:pPr>
            <w:r>
              <w:rPr>
                <w:rFonts w:ascii="微软雅黑" w:hAnsi="微软雅黑" w:eastAsia="微软雅黑"/>
                <w:sz w:val="19"/>
              </w:rPr>
              <w:t>经验较少</w:t>
            </w:r>
          </w:p>
        </w:tc>
        <w:tc>
          <w:tcPr>
            <w:tcW w:w="2986" w:type="dxa"/>
            <w:shd w:val="clear" w:color="auto" w:fill="F3EEFA"/>
          </w:tcPr>
          <w:p w14:paraId="42F46268">
            <w:pPr>
              <w:spacing w:after="0" w:line="300" w:lineRule="auto"/>
            </w:pPr>
            <w:r>
              <w:rPr>
                <w:rFonts w:ascii="微软雅黑" w:hAnsi="微软雅黑" w:eastAsia="微软雅黑"/>
                <w:sz w:val="19"/>
              </w:rPr>
              <w:t>需要补，可通过标准合同模板和小单练习积累</w:t>
            </w:r>
          </w:p>
        </w:tc>
      </w:tr>
    </w:tbl>
    <w:p w14:paraId="7C6230EB"/>
    <w:p w14:paraId="09307876">
      <w:pPr>
        <w:ind w:firstLine="440"/>
      </w:pPr>
      <w:r>
        <w:rPr>
          <w:rFonts w:ascii="微软雅黑" w:hAnsi="微软雅黑" w:eastAsia="微软雅黑"/>
        </w:rPr>
        <w:t>结论：除商务经验外，创享艺苑需要的核心能力创始人都已具备或有明确的补齐路径。</w:t>
      </w:r>
    </w:p>
    <w:p w14:paraId="170D7887">
      <w:pPr>
        <w:pStyle w:val="4"/>
      </w:pPr>
      <w:bookmarkStart w:id="73" w:name="_Toc1521885962"/>
      <w:r>
        <w:t>10.2 资源可行性</w:t>
      </w:r>
      <w:bookmarkEnd w:id="73"/>
    </w:p>
    <w:p w14:paraId="5DD679D3">
      <w:pPr>
        <w:ind w:firstLine="440"/>
      </w:pPr>
      <w:r>
        <w:rPr>
          <w:rFonts w:ascii="微软雅黑" w:hAnsi="微软雅黑" w:eastAsia="微软雅黑"/>
        </w:rPr>
        <w:t>创享艺苑不需要大额资金。主要投入是：一台性能尚可的电脑、大模型 API 费用、一到两套开源机械臂、基础的注册与财税费用。这些投入在个人可承受范围内，且大部分可以通过第一批项目的收入覆盖。</w:t>
      </w:r>
    </w:p>
    <w:p w14:paraId="635C0C6E">
      <w:pPr>
        <w:ind w:firstLine="440"/>
      </w:pPr>
      <w:r>
        <w:rPr>
          <w:rFonts w:ascii="微软雅黑" w:hAnsi="微软雅黑" w:eastAsia="微软雅黑"/>
        </w:rPr>
        <w:t>场景资源方面，社区儿童站点、社会工作实践教育基地、科研团队、区域创新平台、已落地项目甲方，都是本科期间已经拉到的真实资源，不需要从零开拓。</w:t>
      </w:r>
    </w:p>
    <w:p w14:paraId="0B6F7F7A">
      <w:pPr>
        <w:pStyle w:val="4"/>
      </w:pPr>
      <w:bookmarkStart w:id="74" w:name="_Toc1807127564"/>
      <w:r>
        <w:t>10.3 市场可行性</w:t>
      </w:r>
      <w:bookmarkEnd w:id="74"/>
    </w:p>
    <w:p w14:paraId="36FB7373">
      <w:pPr>
        <w:ind w:firstLine="440"/>
      </w:pPr>
      <w:r>
        <w:rPr>
          <w:rFonts w:ascii="微软雅黑" w:hAnsi="微软雅黑" w:eastAsia="微软雅黑"/>
        </w:rPr>
        <w:t>具身智能与 AI Agent 处在快速成长期，应用层服务供给明显不足，尤其在地方城市和基层机构。创享艺苑选择的科技、文创、志愿公益、教育研学、产业与基层治理六个场景，都有明确的需求和合规的资金来源。</w:t>
      </w:r>
    </w:p>
    <w:p w14:paraId="14C1416A">
      <w:pPr>
        <w:pStyle w:val="4"/>
      </w:pPr>
      <w:bookmarkStart w:id="75" w:name="_Toc531748627"/>
      <w:r>
        <w:t>10.4 合规可行性</w:t>
      </w:r>
      <w:bookmarkEnd w:id="75"/>
    </w:p>
    <w:p w14:paraId="2F6D6973">
      <w:pPr>
        <w:ind w:firstLine="440"/>
      </w:pPr>
      <w:r>
        <w:rPr>
          <w:rFonts w:ascii="微软雅黑" w:hAnsi="微软雅黑" w:eastAsia="微软雅黑"/>
        </w:rPr>
        <w:t>创享艺苑商业化需要完成以下合规准备：</w:t>
      </w:r>
    </w:p>
    <w:p w14:paraId="3F51A857">
      <w:pPr>
        <w:ind w:left="340"/>
      </w:pPr>
      <w:r>
        <w:rPr>
          <w:rFonts w:ascii="微软雅黑" w:hAnsi="微软雅黑" w:eastAsia="微软雅黑"/>
        </w:rPr>
        <w:t>1. 经营主体：注册个体工商户或一人有限公司，具备签合同和开发票的资格。机构客户基本都要求能开票；</w:t>
      </w:r>
    </w:p>
    <w:p w14:paraId="4543D6B4">
      <w:pPr>
        <w:ind w:left="340"/>
      </w:pPr>
      <w:r>
        <w:rPr>
          <w:rFonts w:ascii="微软雅黑" w:hAnsi="微软雅黑" w:eastAsia="微软雅黑"/>
        </w:rPr>
        <w:t>2. 公众号主体：确认公众号当前的注册主体。如果挂在学生组织或他人名下，需要明确归属，必要时迁移到自己的主体下，避免未来纠纷；</w:t>
      </w:r>
    </w:p>
    <w:p w14:paraId="375E66AD">
      <w:pPr>
        <w:ind w:left="340"/>
      </w:pPr>
      <w:r>
        <w:rPr>
          <w:rFonts w:ascii="微软雅黑" w:hAnsi="微软雅黑" w:eastAsia="微软雅黑"/>
        </w:rPr>
        <w:t>3. 商标保护：在国家知识产权局商标网查询“创享艺苑”在第35类（广告与商业服务）、第41类（教育培训）、第42类（技术服务）的注册情况，未被注册的话尽早申请；</w:t>
      </w:r>
    </w:p>
    <w:p w14:paraId="581D66FD">
      <w:pPr>
        <w:ind w:left="340"/>
      </w:pPr>
      <w:r>
        <w:rPr>
          <w:rFonts w:ascii="微软雅黑" w:hAnsi="微软雅黑" w:eastAsia="微软雅黑"/>
        </w:rPr>
        <w:t>4. 知识产权：自研 Skill 和系统可申请软件著作权，既是资产保护，也是项目申报和读研申请的材料；</w:t>
      </w:r>
    </w:p>
    <w:p w14:paraId="30BB728A">
      <w:pPr>
        <w:ind w:left="340"/>
      </w:pPr>
      <w:r>
        <w:rPr>
          <w:rFonts w:ascii="微软雅黑" w:hAnsi="微软雅黑" w:eastAsia="微软雅黑"/>
        </w:rPr>
        <w:t>5. 数据合规：涉及儿童信息、个人信息时，遵守个人信息保护相关法律法规，采取最小化收集、脱敏、权限控制措施；</w:t>
      </w:r>
    </w:p>
    <w:p w14:paraId="43A225A6">
      <w:pPr>
        <w:ind w:left="340"/>
      </w:pPr>
      <w:r>
        <w:rPr>
          <w:rFonts w:ascii="微软雅黑" w:hAnsi="微软雅黑" w:eastAsia="微软雅黑"/>
        </w:rPr>
        <w:t>6. AI 服务合规：面向公众提供生成式 AI 服务时，使用已备案的模型服务，并对生成内容进行标识和审核；</w:t>
      </w:r>
    </w:p>
    <w:p w14:paraId="4B7064DE">
      <w:pPr>
        <w:ind w:left="340"/>
      </w:pPr>
      <w:r>
        <w:rPr>
          <w:rFonts w:ascii="微软雅黑" w:hAnsi="微软雅黑" w:eastAsia="微软雅黑"/>
        </w:rPr>
        <w:t>7. 公益合规：公益资金专款专用，不向服务对象收费，商业与公益账目分开。</w:t>
      </w:r>
    </w:p>
    <w:p w14:paraId="6EE5F118">
      <w:pPr>
        <w:pStyle w:val="4"/>
      </w:pPr>
      <w:bookmarkStart w:id="76" w:name="_Toc1419718822"/>
      <w:r>
        <w:t>10.5 个人条件的可行性</w:t>
      </w:r>
      <w:bookmarkEnd w:id="76"/>
    </w:p>
    <w:p w14:paraId="49E5E389">
      <w:pPr>
        <w:ind w:firstLine="440"/>
      </w:pPr>
      <w:r>
        <w:rPr>
          <w:rFonts w:ascii="微软雅黑" w:hAnsi="微软雅黑" w:eastAsia="微软雅黑"/>
        </w:rPr>
        <w:t>双非本科、读研推迟，对这份商业计划的影响有限：</w:t>
      </w:r>
    </w:p>
    <w:p w14:paraId="05C2F655">
      <w:pPr>
        <w:pStyle w:val="16"/>
      </w:pPr>
      <w:r>
        <w:rPr>
          <w:rFonts w:ascii="微软雅黑" w:hAnsi="微软雅黑" w:eastAsia="微软雅黑"/>
        </w:rPr>
        <w:t>应用层服务市场看的是交付能力，不是学历；</w:t>
      </w:r>
    </w:p>
    <w:p w14:paraId="02F86669">
      <w:pPr>
        <w:pStyle w:val="16"/>
      </w:pPr>
      <w:r>
        <w:rPr>
          <w:rFonts w:ascii="微软雅黑" w:hAnsi="微软雅黑" w:eastAsia="微软雅黑"/>
        </w:rPr>
        <w:t>创业过程中产出的项目案例、软件著作权、竞赛成果、科普作品、技术记录，都会成为未来读研申请的加分材料；</w:t>
      </w:r>
    </w:p>
    <w:p w14:paraId="1F69144B">
      <w:pPr>
        <w:pStyle w:val="16"/>
      </w:pPr>
      <w:r>
        <w:rPr>
          <w:rFonts w:ascii="微软雅黑" w:hAnsi="微软雅黑" w:eastAsia="微软雅黑"/>
        </w:rPr>
        <w:t>读研之后，身边的课题组和科研团队又会成为具身智能研究助手、科创叙事等业务的天然客户；</w:t>
      </w:r>
    </w:p>
    <w:p w14:paraId="4ADCD2FB">
      <w:pPr>
        <w:pStyle w:val="16"/>
      </w:pPr>
      <w:r>
        <w:rPr>
          <w:rFonts w:ascii="微软雅黑" w:hAnsi="微软雅黑" w:eastAsia="微软雅黑"/>
        </w:rPr>
        <w:t>业务已经标准化和工具化之后，读研期间可以降低交付量，保留产品化收入和长期服务，业务不会中断。</w:t>
      </w:r>
    </w:p>
    <w:p w14:paraId="66DCF3BD">
      <w:pPr>
        <w:ind w:firstLine="440"/>
      </w:pPr>
      <w:r>
        <w:rPr>
          <w:rFonts w:ascii="微软雅黑" w:hAnsi="微软雅黑" w:eastAsia="微软雅黑"/>
        </w:rPr>
        <w:t>创业和读研不是二选一，而是互相支撑。需要警惕的是两者抢时间，所以业务从一开始就要按“可降速、不断线”的方式设计：标准化 SOP、成熟 Skill 库、产品化收入，都是为这一点准备的。</w:t>
      </w:r>
    </w:p>
    <w:p w14:paraId="4D1A48A0">
      <w:pPr>
        <w:pStyle w:val="4"/>
      </w:pPr>
      <w:bookmarkStart w:id="77" w:name="_Toc523439537"/>
      <w:r>
        <w:t>10.6 可行性结论</w:t>
      </w:r>
      <w:bookmarkEnd w:id="77"/>
    </w:p>
    <w:p w14:paraId="4DC446D9">
      <w:pPr>
        <w:ind w:firstLine="440"/>
      </w:pPr>
      <w:r>
        <w:rPr>
          <w:rFonts w:ascii="微软雅黑" w:hAnsi="微软雅黑" w:eastAsia="微软雅黑"/>
        </w:rPr>
        <w:t>创享艺苑的商业模式在能力、资源、市场、合规、个人条件五个维度上都具备可行性。最大的不确定性不在技术，而在商务转化：能否把已有的信任关系转化为付费合作，能否把单次项目转化为可复用的产品。这正是商业模式设计中反复强调“每一单都要沉淀”的原因。</w:t>
      </w:r>
    </w:p>
    <w:p w14:paraId="21D88C77">
      <w:r>
        <w:br w:type="page"/>
      </w:r>
    </w:p>
    <w:p w14:paraId="605BDCE8">
      <w:pPr>
        <w:pStyle w:val="3"/>
      </w:pPr>
      <w:bookmarkStart w:id="78" w:name="_Toc1355280247"/>
      <w:r>
        <w:t>第十一章 风险分析与应对</w:t>
      </w:r>
      <w:bookmarkEnd w:id="78"/>
    </w:p>
    <w:p w14:paraId="269985F1">
      <w:pPr>
        <w:pStyle w:val="4"/>
      </w:pPr>
      <w:bookmarkStart w:id="79" w:name="_Toc1983551247"/>
      <w:r>
        <w:t>11.1 风险清单</w:t>
      </w:r>
      <w:bookmarkEnd w:id="7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2A28CF71">
        <w:trPr>
          <w:jc w:val="center"/>
        </w:trPr>
        <w:tc>
          <w:tcPr>
            <w:tcW w:w="2986" w:type="dxa"/>
            <w:shd w:val="clear" w:color="auto" w:fill="3B1466"/>
          </w:tcPr>
          <w:p w14:paraId="2493A985">
            <w:pPr>
              <w:spacing w:after="0" w:line="300" w:lineRule="auto"/>
            </w:pPr>
            <w:r>
              <w:rPr>
                <w:rFonts w:ascii="微软雅黑" w:hAnsi="微软雅黑" w:eastAsia="微软雅黑"/>
                <w:b/>
                <w:color w:val="FFFFFF"/>
                <w:sz w:val="19"/>
              </w:rPr>
              <w:t>风险</w:t>
            </w:r>
          </w:p>
        </w:tc>
        <w:tc>
          <w:tcPr>
            <w:tcW w:w="2986" w:type="dxa"/>
            <w:shd w:val="clear" w:color="auto" w:fill="3B1466"/>
          </w:tcPr>
          <w:p w14:paraId="72F08756">
            <w:pPr>
              <w:spacing w:after="0" w:line="300" w:lineRule="auto"/>
            </w:pPr>
            <w:r>
              <w:rPr>
                <w:rFonts w:ascii="微软雅黑" w:hAnsi="微软雅黑" w:eastAsia="微软雅黑"/>
                <w:b/>
                <w:color w:val="FFFFFF"/>
                <w:sz w:val="19"/>
              </w:rPr>
              <w:t>表现</w:t>
            </w:r>
          </w:p>
        </w:tc>
        <w:tc>
          <w:tcPr>
            <w:tcW w:w="2986" w:type="dxa"/>
            <w:shd w:val="clear" w:color="auto" w:fill="3B1466"/>
          </w:tcPr>
          <w:p w14:paraId="77E13C00">
            <w:pPr>
              <w:spacing w:after="0" w:line="300" w:lineRule="auto"/>
            </w:pPr>
            <w:r>
              <w:rPr>
                <w:rFonts w:ascii="微软雅黑" w:hAnsi="微软雅黑" w:eastAsia="微软雅黑"/>
                <w:b/>
                <w:color w:val="FFFFFF"/>
                <w:sz w:val="19"/>
              </w:rPr>
              <w:t>应对措施</w:t>
            </w:r>
          </w:p>
        </w:tc>
      </w:tr>
      <w:tr w14:paraId="7AA29925">
        <w:trPr>
          <w:jc w:val="center"/>
        </w:trPr>
        <w:tc>
          <w:tcPr>
            <w:tcW w:w="2986" w:type="dxa"/>
          </w:tcPr>
          <w:p w14:paraId="45F4286F">
            <w:pPr>
              <w:spacing w:after="0" w:line="300" w:lineRule="auto"/>
            </w:pPr>
            <w:r>
              <w:rPr>
                <w:rFonts w:ascii="微软雅黑" w:hAnsi="微软雅黑" w:eastAsia="微软雅黑"/>
                <w:sz w:val="19"/>
              </w:rPr>
              <w:t>精力透支</w:t>
            </w:r>
          </w:p>
        </w:tc>
        <w:tc>
          <w:tcPr>
            <w:tcW w:w="2986" w:type="dxa"/>
          </w:tcPr>
          <w:p w14:paraId="1EBAB667">
            <w:pPr>
              <w:spacing w:after="0" w:line="300" w:lineRule="auto"/>
            </w:pPr>
            <w:r>
              <w:rPr>
                <w:rFonts w:ascii="微软雅黑" w:hAnsi="微软雅黑" w:eastAsia="微软雅黑"/>
                <w:sz w:val="19"/>
              </w:rPr>
              <w:t>一个人同时做研究、开发、交付、商务，容易过载</w:t>
            </w:r>
          </w:p>
        </w:tc>
        <w:tc>
          <w:tcPr>
            <w:tcW w:w="2986" w:type="dxa"/>
          </w:tcPr>
          <w:p w14:paraId="78D3DBB6">
            <w:pPr>
              <w:spacing w:after="0" w:line="300" w:lineRule="auto"/>
            </w:pPr>
            <w:r>
              <w:rPr>
                <w:rFonts w:ascii="微软雅黑" w:hAnsi="微软雅黑" w:eastAsia="微软雅黑"/>
                <w:sz w:val="19"/>
              </w:rPr>
              <w:t>立项评估表筛单；固定研究时间；标准化与工具化；必要时外包非核心环节</w:t>
            </w:r>
          </w:p>
        </w:tc>
      </w:tr>
      <w:tr w14:paraId="4D101928">
        <w:trPr>
          <w:jc w:val="center"/>
        </w:trPr>
        <w:tc>
          <w:tcPr>
            <w:tcW w:w="2986" w:type="dxa"/>
            <w:shd w:val="clear" w:color="auto" w:fill="F3EEFA"/>
          </w:tcPr>
          <w:p w14:paraId="11B07141">
            <w:pPr>
              <w:spacing w:after="0" w:line="300" w:lineRule="auto"/>
            </w:pPr>
            <w:r>
              <w:rPr>
                <w:rFonts w:ascii="微软雅黑" w:hAnsi="微软雅黑" w:eastAsia="微软雅黑"/>
                <w:sz w:val="19"/>
              </w:rPr>
              <w:t>方向分散</w:t>
            </w:r>
          </w:p>
        </w:tc>
        <w:tc>
          <w:tcPr>
            <w:tcW w:w="2986" w:type="dxa"/>
            <w:shd w:val="clear" w:color="auto" w:fill="F3EEFA"/>
          </w:tcPr>
          <w:p w14:paraId="18B23FCD">
            <w:pPr>
              <w:spacing w:after="0" w:line="300" w:lineRule="auto"/>
            </w:pPr>
            <w:r>
              <w:rPr>
                <w:rFonts w:ascii="微软雅黑" w:hAnsi="微软雅黑" w:eastAsia="微软雅黑"/>
                <w:sz w:val="19"/>
              </w:rPr>
              <w:t>场景太多，对外形象模糊</w:t>
            </w:r>
          </w:p>
        </w:tc>
        <w:tc>
          <w:tcPr>
            <w:tcW w:w="2986" w:type="dxa"/>
            <w:shd w:val="clear" w:color="auto" w:fill="F3EEFA"/>
          </w:tcPr>
          <w:p w14:paraId="4E88FFED">
            <w:pPr>
              <w:spacing w:after="0" w:line="300" w:lineRule="auto"/>
            </w:pPr>
            <w:r>
              <w:rPr>
                <w:rFonts w:ascii="微软雅黑" w:hAnsi="微软雅黑" w:eastAsia="微软雅黑"/>
                <w:sz w:val="19"/>
              </w:rPr>
              <w:t>对外统一主张“具身智能 + AI Agent 场景应用”，场景只是落地渠道</w:t>
            </w:r>
          </w:p>
        </w:tc>
      </w:tr>
      <w:tr w14:paraId="0BBF7865">
        <w:trPr>
          <w:jc w:val="center"/>
        </w:trPr>
        <w:tc>
          <w:tcPr>
            <w:tcW w:w="2986" w:type="dxa"/>
          </w:tcPr>
          <w:p w14:paraId="7E47BFD4">
            <w:pPr>
              <w:spacing w:after="0" w:line="300" w:lineRule="auto"/>
            </w:pPr>
            <w:r>
              <w:rPr>
                <w:rFonts w:ascii="微软雅黑" w:hAnsi="微软雅黑" w:eastAsia="微软雅黑"/>
                <w:sz w:val="19"/>
              </w:rPr>
              <w:t>技术迭代快</w:t>
            </w:r>
          </w:p>
        </w:tc>
        <w:tc>
          <w:tcPr>
            <w:tcW w:w="2986" w:type="dxa"/>
          </w:tcPr>
          <w:p w14:paraId="61FE62EC">
            <w:pPr>
              <w:spacing w:after="0" w:line="300" w:lineRule="auto"/>
            </w:pPr>
            <w:r>
              <w:rPr>
                <w:rFonts w:ascii="微软雅黑" w:hAnsi="微软雅黑" w:eastAsia="微软雅黑"/>
                <w:sz w:val="19"/>
              </w:rPr>
              <w:t>新模型、新框架频繁出现，已有方案过时</w:t>
            </w:r>
          </w:p>
        </w:tc>
        <w:tc>
          <w:tcPr>
            <w:tcW w:w="2986" w:type="dxa"/>
          </w:tcPr>
          <w:p w14:paraId="4502D354">
            <w:pPr>
              <w:spacing w:after="0" w:line="300" w:lineRule="auto"/>
            </w:pPr>
            <w:r>
              <w:rPr>
                <w:rFonts w:ascii="微软雅黑" w:hAnsi="微软雅黑" w:eastAsia="微软雅黑"/>
                <w:sz w:val="19"/>
              </w:rPr>
              <w:t>Skill 工具层保持可替换；持续吸收社区新范式；核心层聚焦方法论而非某个具体模型</w:t>
            </w:r>
          </w:p>
        </w:tc>
      </w:tr>
      <w:tr w14:paraId="640BAE45">
        <w:trPr>
          <w:jc w:val="center"/>
        </w:trPr>
        <w:tc>
          <w:tcPr>
            <w:tcW w:w="2986" w:type="dxa"/>
            <w:shd w:val="clear" w:color="auto" w:fill="F3EEFA"/>
          </w:tcPr>
          <w:p w14:paraId="5ADB26F8">
            <w:pPr>
              <w:spacing w:after="0" w:line="300" w:lineRule="auto"/>
            </w:pPr>
            <w:r>
              <w:rPr>
                <w:rFonts w:ascii="微软雅黑" w:hAnsi="微软雅黑" w:eastAsia="微软雅黑"/>
                <w:sz w:val="19"/>
              </w:rPr>
              <w:t>认知差被追平</w:t>
            </w:r>
          </w:p>
        </w:tc>
        <w:tc>
          <w:tcPr>
            <w:tcW w:w="2986" w:type="dxa"/>
            <w:shd w:val="clear" w:color="auto" w:fill="F3EEFA"/>
          </w:tcPr>
          <w:p w14:paraId="7541AB64">
            <w:pPr>
              <w:spacing w:after="0" w:line="300" w:lineRule="auto"/>
            </w:pPr>
            <w:r>
              <w:rPr>
                <w:rFonts w:ascii="微软雅黑" w:hAnsi="微软雅黑" w:eastAsia="微软雅黑"/>
                <w:sz w:val="19"/>
              </w:rPr>
              <w:t>通用工具越来越好用，简单服务价值下降</w:t>
            </w:r>
          </w:p>
        </w:tc>
        <w:tc>
          <w:tcPr>
            <w:tcW w:w="2986" w:type="dxa"/>
            <w:shd w:val="clear" w:color="auto" w:fill="F3EEFA"/>
          </w:tcPr>
          <w:p w14:paraId="1669DC06">
            <w:pPr>
              <w:spacing w:after="0" w:line="300" w:lineRule="auto"/>
            </w:pPr>
            <w:r>
              <w:rPr>
                <w:rFonts w:ascii="微软雅黑" w:hAnsi="微软雅黑" w:eastAsia="微软雅黑"/>
                <w:sz w:val="19"/>
              </w:rPr>
              <w:t>向“场景深度 + 方法体系 + 具身智能”升级，不停留在简单提示词服务</w:t>
            </w:r>
          </w:p>
        </w:tc>
      </w:tr>
      <w:tr w14:paraId="31C3BB89">
        <w:trPr>
          <w:jc w:val="center"/>
        </w:trPr>
        <w:tc>
          <w:tcPr>
            <w:tcW w:w="2986" w:type="dxa"/>
          </w:tcPr>
          <w:p w14:paraId="02D615B5">
            <w:pPr>
              <w:spacing w:after="0" w:line="300" w:lineRule="auto"/>
            </w:pPr>
            <w:r>
              <w:rPr>
                <w:rFonts w:ascii="微软雅黑" w:hAnsi="微软雅黑" w:eastAsia="微软雅黑"/>
                <w:sz w:val="19"/>
              </w:rPr>
              <w:t>客单价偏低</w:t>
            </w:r>
          </w:p>
        </w:tc>
        <w:tc>
          <w:tcPr>
            <w:tcW w:w="2986" w:type="dxa"/>
          </w:tcPr>
          <w:p w14:paraId="5211336C">
            <w:pPr>
              <w:spacing w:after="0" w:line="300" w:lineRule="auto"/>
            </w:pPr>
            <w:r>
              <w:rPr>
                <w:rFonts w:ascii="微软雅黑" w:hAnsi="微软雅黑" w:eastAsia="微软雅黑"/>
                <w:sz w:val="19"/>
              </w:rPr>
              <w:t>地方市场和公益场景预算有限</w:t>
            </w:r>
          </w:p>
        </w:tc>
        <w:tc>
          <w:tcPr>
            <w:tcW w:w="2986" w:type="dxa"/>
          </w:tcPr>
          <w:p w14:paraId="65BE10A8">
            <w:pPr>
              <w:spacing w:after="0" w:line="300" w:lineRule="auto"/>
            </w:pPr>
            <w:r>
              <w:rPr>
                <w:rFonts w:ascii="微软雅黑" w:hAnsi="微软雅黑" w:eastAsia="微软雅黑"/>
                <w:sz w:val="19"/>
              </w:rPr>
              <w:t>本地建立案例，线上产品面向全国；提高产品化收入比例</w:t>
            </w:r>
          </w:p>
        </w:tc>
      </w:tr>
      <w:tr w14:paraId="3A3AEF67">
        <w:trPr>
          <w:jc w:val="center"/>
        </w:trPr>
        <w:tc>
          <w:tcPr>
            <w:tcW w:w="2986" w:type="dxa"/>
            <w:shd w:val="clear" w:color="auto" w:fill="F3EEFA"/>
          </w:tcPr>
          <w:p w14:paraId="51DB6408">
            <w:pPr>
              <w:spacing w:after="0" w:line="300" w:lineRule="auto"/>
            </w:pPr>
            <w:r>
              <w:rPr>
                <w:rFonts w:ascii="微软雅黑" w:hAnsi="微软雅黑" w:eastAsia="微软雅黑"/>
                <w:sz w:val="19"/>
              </w:rPr>
              <w:t>回款风险</w:t>
            </w:r>
          </w:p>
        </w:tc>
        <w:tc>
          <w:tcPr>
            <w:tcW w:w="2986" w:type="dxa"/>
            <w:shd w:val="clear" w:color="auto" w:fill="F3EEFA"/>
          </w:tcPr>
          <w:p w14:paraId="7473EB92">
            <w:pPr>
              <w:spacing w:after="0" w:line="300" w:lineRule="auto"/>
            </w:pPr>
            <w:r>
              <w:rPr>
                <w:rFonts w:ascii="微软雅黑" w:hAnsi="微软雅黑" w:eastAsia="微软雅黑"/>
                <w:sz w:val="19"/>
              </w:rPr>
              <w:t>机构付款流程长，项目尾款拖欠</w:t>
            </w:r>
          </w:p>
        </w:tc>
        <w:tc>
          <w:tcPr>
            <w:tcW w:w="2986" w:type="dxa"/>
            <w:shd w:val="clear" w:color="auto" w:fill="F3EEFA"/>
          </w:tcPr>
          <w:p w14:paraId="7D003212">
            <w:pPr>
              <w:spacing w:after="0" w:line="300" w:lineRule="auto"/>
            </w:pPr>
            <w:r>
              <w:rPr>
                <w:rFonts w:ascii="微软雅黑" w:hAnsi="微软雅黑" w:eastAsia="微软雅黑"/>
                <w:sz w:val="19"/>
              </w:rPr>
              <w:t>合同明确付款节点，预付款比例不低于三成；小项目先付后做</w:t>
            </w:r>
          </w:p>
        </w:tc>
      </w:tr>
      <w:tr w14:paraId="380ECB0B">
        <w:trPr>
          <w:jc w:val="center"/>
        </w:trPr>
        <w:tc>
          <w:tcPr>
            <w:tcW w:w="2986" w:type="dxa"/>
          </w:tcPr>
          <w:p w14:paraId="2541883C">
            <w:pPr>
              <w:spacing w:after="0" w:line="300" w:lineRule="auto"/>
            </w:pPr>
            <w:r>
              <w:rPr>
                <w:rFonts w:ascii="微软雅黑" w:hAnsi="微软雅黑" w:eastAsia="微软雅黑"/>
                <w:sz w:val="19"/>
              </w:rPr>
              <w:t>交付风险</w:t>
            </w:r>
          </w:p>
        </w:tc>
        <w:tc>
          <w:tcPr>
            <w:tcW w:w="2986" w:type="dxa"/>
          </w:tcPr>
          <w:p w14:paraId="44C2B4A1">
            <w:pPr>
              <w:spacing w:after="0" w:line="300" w:lineRule="auto"/>
            </w:pPr>
            <w:r>
              <w:rPr>
                <w:rFonts w:ascii="微软雅黑" w:hAnsi="微软雅黑" w:eastAsia="微软雅黑"/>
                <w:sz w:val="19"/>
              </w:rPr>
              <w:t>客户期望过高，尤其是机器人相关项目</w:t>
            </w:r>
          </w:p>
        </w:tc>
        <w:tc>
          <w:tcPr>
            <w:tcW w:w="2986" w:type="dxa"/>
          </w:tcPr>
          <w:p w14:paraId="01F5195E">
            <w:pPr>
              <w:spacing w:after="0" w:line="300" w:lineRule="auto"/>
            </w:pPr>
            <w:r>
              <w:rPr>
                <w:rFonts w:ascii="微软雅黑" w:hAnsi="微软雅黑" w:eastAsia="微软雅黑"/>
                <w:sz w:val="19"/>
              </w:rPr>
              <w:t>方案中明确能力边界；分阶段交付；复杂硬件由合作方负责</w:t>
            </w:r>
          </w:p>
        </w:tc>
      </w:tr>
      <w:tr w14:paraId="4224334B">
        <w:trPr>
          <w:jc w:val="center"/>
        </w:trPr>
        <w:tc>
          <w:tcPr>
            <w:tcW w:w="2986" w:type="dxa"/>
            <w:shd w:val="clear" w:color="auto" w:fill="F3EEFA"/>
          </w:tcPr>
          <w:p w14:paraId="1F16B319">
            <w:pPr>
              <w:spacing w:after="0" w:line="300" w:lineRule="auto"/>
            </w:pPr>
            <w:r>
              <w:rPr>
                <w:rFonts w:ascii="微软雅黑" w:hAnsi="微软雅黑" w:eastAsia="微软雅黑"/>
                <w:sz w:val="19"/>
              </w:rPr>
              <w:t>数据与隐私风险</w:t>
            </w:r>
          </w:p>
        </w:tc>
        <w:tc>
          <w:tcPr>
            <w:tcW w:w="2986" w:type="dxa"/>
            <w:shd w:val="clear" w:color="auto" w:fill="F3EEFA"/>
          </w:tcPr>
          <w:p w14:paraId="5E2400CE">
            <w:pPr>
              <w:spacing w:after="0" w:line="300" w:lineRule="auto"/>
            </w:pPr>
            <w:r>
              <w:rPr>
                <w:rFonts w:ascii="微软雅黑" w:hAnsi="微软雅黑" w:eastAsia="微软雅黑"/>
                <w:sz w:val="19"/>
              </w:rPr>
              <w:t>儿童信息、机构资料泄露</w:t>
            </w:r>
          </w:p>
        </w:tc>
        <w:tc>
          <w:tcPr>
            <w:tcW w:w="2986" w:type="dxa"/>
            <w:shd w:val="clear" w:color="auto" w:fill="F3EEFA"/>
          </w:tcPr>
          <w:p w14:paraId="1F5BD04A">
            <w:pPr>
              <w:spacing w:after="0" w:line="300" w:lineRule="auto"/>
            </w:pPr>
            <w:r>
              <w:rPr>
                <w:rFonts w:ascii="微软雅黑" w:hAnsi="微软雅黑" w:eastAsia="微软雅黑"/>
                <w:sz w:val="19"/>
              </w:rPr>
              <w:t>脱敏处理、权限管理、本地化部署选项、数据保护条款</w:t>
            </w:r>
          </w:p>
        </w:tc>
      </w:tr>
      <w:tr w14:paraId="5E979F05">
        <w:trPr>
          <w:jc w:val="center"/>
        </w:trPr>
        <w:tc>
          <w:tcPr>
            <w:tcW w:w="2986" w:type="dxa"/>
          </w:tcPr>
          <w:p w14:paraId="44F38415">
            <w:pPr>
              <w:spacing w:after="0" w:line="300" w:lineRule="auto"/>
            </w:pPr>
            <w:r>
              <w:rPr>
                <w:rFonts w:ascii="微软雅黑" w:hAnsi="微软雅黑" w:eastAsia="微软雅黑"/>
                <w:sz w:val="19"/>
              </w:rPr>
              <w:t>知识产权风险</w:t>
            </w:r>
          </w:p>
        </w:tc>
        <w:tc>
          <w:tcPr>
            <w:tcW w:w="2986" w:type="dxa"/>
          </w:tcPr>
          <w:p w14:paraId="3F793D08">
            <w:pPr>
              <w:spacing w:after="0" w:line="300" w:lineRule="auto"/>
            </w:pPr>
            <w:r>
              <w:rPr>
                <w:rFonts w:ascii="微软雅黑" w:hAnsi="微软雅黑" w:eastAsia="微软雅黑"/>
                <w:sz w:val="19"/>
              </w:rPr>
              <w:t>Skill 被客户或他人复制；误用他人资料</w:t>
            </w:r>
          </w:p>
        </w:tc>
        <w:tc>
          <w:tcPr>
            <w:tcW w:w="2986" w:type="dxa"/>
          </w:tcPr>
          <w:p w14:paraId="6A1B8B4C">
            <w:pPr>
              <w:spacing w:after="0" w:line="300" w:lineRule="auto"/>
            </w:pPr>
            <w:r>
              <w:rPr>
                <w:rFonts w:ascii="微软雅黑" w:hAnsi="微软雅黑" w:eastAsia="微软雅黑"/>
                <w:sz w:val="19"/>
              </w:rPr>
              <w:t>合同明确成果归属；核心层不开源；知识库内容原创整理，引用标明来源</w:t>
            </w:r>
          </w:p>
        </w:tc>
      </w:tr>
      <w:tr w14:paraId="121F6D17">
        <w:trPr>
          <w:jc w:val="center"/>
        </w:trPr>
        <w:tc>
          <w:tcPr>
            <w:tcW w:w="2986" w:type="dxa"/>
            <w:shd w:val="clear" w:color="auto" w:fill="F3EEFA"/>
          </w:tcPr>
          <w:p w14:paraId="08A4472B">
            <w:pPr>
              <w:spacing w:after="0" w:line="300" w:lineRule="auto"/>
            </w:pPr>
            <w:r>
              <w:rPr>
                <w:rFonts w:ascii="微软雅黑" w:hAnsi="微软雅黑" w:eastAsia="微软雅黑"/>
                <w:sz w:val="19"/>
              </w:rPr>
              <w:t>合作关系风险</w:t>
            </w:r>
          </w:p>
        </w:tc>
        <w:tc>
          <w:tcPr>
            <w:tcW w:w="2986" w:type="dxa"/>
            <w:shd w:val="clear" w:color="auto" w:fill="F3EEFA"/>
          </w:tcPr>
          <w:p w14:paraId="0CB49EAF">
            <w:pPr>
              <w:spacing w:after="0" w:line="300" w:lineRule="auto"/>
            </w:pPr>
            <w:r>
              <w:rPr>
                <w:rFonts w:ascii="微软雅黑" w:hAnsi="微软雅黑" w:eastAsia="微软雅黑"/>
                <w:sz w:val="19"/>
              </w:rPr>
              <w:t>与科研团队、学校、公益组织的成果归属不清</w:t>
            </w:r>
          </w:p>
        </w:tc>
        <w:tc>
          <w:tcPr>
            <w:tcW w:w="2986" w:type="dxa"/>
            <w:shd w:val="clear" w:color="auto" w:fill="F3EEFA"/>
          </w:tcPr>
          <w:p w14:paraId="3B541FBE">
            <w:pPr>
              <w:spacing w:after="0" w:line="300" w:lineRule="auto"/>
            </w:pPr>
            <w:r>
              <w:rPr>
                <w:rFonts w:ascii="微软雅黑" w:hAnsi="微软雅黑" w:eastAsia="微软雅黑"/>
                <w:sz w:val="19"/>
              </w:rPr>
              <w:t>对外表述为合作方；书面约定归属与署名；尊重团队成果</w:t>
            </w:r>
          </w:p>
        </w:tc>
      </w:tr>
      <w:tr w14:paraId="29DBD3B0">
        <w:trPr>
          <w:jc w:val="center"/>
        </w:trPr>
        <w:tc>
          <w:tcPr>
            <w:tcW w:w="2986" w:type="dxa"/>
          </w:tcPr>
          <w:p w14:paraId="1FC72525">
            <w:pPr>
              <w:spacing w:after="0" w:line="300" w:lineRule="auto"/>
            </w:pPr>
            <w:r>
              <w:rPr>
                <w:rFonts w:ascii="微软雅黑" w:hAnsi="微软雅黑" w:eastAsia="微软雅黑"/>
                <w:sz w:val="19"/>
              </w:rPr>
              <w:t>品牌信任风险</w:t>
            </w:r>
          </w:p>
        </w:tc>
        <w:tc>
          <w:tcPr>
            <w:tcW w:w="2986" w:type="dxa"/>
          </w:tcPr>
          <w:p w14:paraId="01472192">
            <w:pPr>
              <w:spacing w:after="0" w:line="300" w:lineRule="auto"/>
            </w:pPr>
            <w:r>
              <w:rPr>
                <w:rFonts w:ascii="微软雅黑" w:hAnsi="微软雅黑" w:eastAsia="微软雅黑"/>
                <w:sz w:val="19"/>
              </w:rPr>
              <w:t>商业化影响公益形象</w:t>
            </w:r>
          </w:p>
        </w:tc>
        <w:tc>
          <w:tcPr>
            <w:tcW w:w="2986" w:type="dxa"/>
          </w:tcPr>
          <w:p w14:paraId="5DA54C1C">
            <w:pPr>
              <w:spacing w:after="0" w:line="300" w:lineRule="auto"/>
            </w:pPr>
            <w:r>
              <w:rPr>
                <w:rFonts w:ascii="微软雅黑" w:hAnsi="微软雅黑" w:eastAsia="微软雅黑"/>
                <w:sz w:val="19"/>
              </w:rPr>
              <w:t>公益与商业账目分开；公益服务不向服务对象收费；保持公益内容持续输出</w:t>
            </w:r>
          </w:p>
        </w:tc>
      </w:tr>
      <w:tr w14:paraId="3287C5CA">
        <w:trPr>
          <w:jc w:val="center"/>
        </w:trPr>
        <w:tc>
          <w:tcPr>
            <w:tcW w:w="2986" w:type="dxa"/>
            <w:shd w:val="clear" w:color="auto" w:fill="F3EEFA"/>
          </w:tcPr>
          <w:p w14:paraId="12E114C1">
            <w:pPr>
              <w:spacing w:after="0" w:line="300" w:lineRule="auto"/>
            </w:pPr>
            <w:r>
              <w:rPr>
                <w:rFonts w:ascii="微软雅黑" w:hAnsi="微软雅黑" w:eastAsia="微软雅黑"/>
                <w:sz w:val="19"/>
              </w:rPr>
              <w:t>读研时间冲突</w:t>
            </w:r>
          </w:p>
        </w:tc>
        <w:tc>
          <w:tcPr>
            <w:tcW w:w="2986" w:type="dxa"/>
            <w:shd w:val="clear" w:color="auto" w:fill="F3EEFA"/>
          </w:tcPr>
          <w:p w14:paraId="38230658">
            <w:pPr>
              <w:spacing w:after="0" w:line="300" w:lineRule="auto"/>
            </w:pPr>
            <w:r>
              <w:rPr>
                <w:rFonts w:ascii="微软雅黑" w:hAnsi="微软雅黑" w:eastAsia="微软雅黑"/>
                <w:sz w:val="19"/>
              </w:rPr>
              <w:t>备考与读研期间业务难以维持</w:t>
            </w:r>
          </w:p>
        </w:tc>
        <w:tc>
          <w:tcPr>
            <w:tcW w:w="2986" w:type="dxa"/>
            <w:shd w:val="clear" w:color="auto" w:fill="F3EEFA"/>
          </w:tcPr>
          <w:p w14:paraId="0D3ED739">
            <w:pPr>
              <w:spacing w:after="0" w:line="300" w:lineRule="auto"/>
            </w:pPr>
            <w:r>
              <w:rPr>
                <w:rFonts w:ascii="微软雅黑" w:hAnsi="微软雅黑" w:eastAsia="微软雅黑"/>
                <w:sz w:val="19"/>
              </w:rPr>
              <w:t>提前产品化；把长期服务转为维护模式；吸纳伙伴分担交付</w:t>
            </w:r>
          </w:p>
        </w:tc>
      </w:tr>
    </w:tbl>
    <w:p w14:paraId="0076B367"/>
    <w:p w14:paraId="474CE85E">
      <w:pPr>
        <w:pStyle w:val="4"/>
      </w:pPr>
      <w:bookmarkStart w:id="80" w:name="_Toc9672301"/>
      <w:r>
        <w:t>11.2 最需要守住的两条线</w:t>
      </w:r>
      <w:bookmarkEnd w:id="80"/>
    </w:p>
    <w:p w14:paraId="0C18AA27">
      <w:pPr>
        <w:ind w:firstLine="440"/>
      </w:pPr>
      <w:r>
        <w:rPr>
          <w:rFonts w:ascii="微软雅黑" w:hAnsi="微软雅黑" w:eastAsia="微软雅黑"/>
        </w:rPr>
        <w:t>第一条线：信息差不等于照搬。社区是用来看思路的，不是用来抄方案的。创享艺苑的独特性，在于把前沿工程思路与具体场景、价值叙事融合起来，这一步融合只能靠自己完成。</w:t>
      </w:r>
    </w:p>
    <w:p w14:paraId="4B13FD78">
      <w:pPr>
        <w:ind w:firstLine="440"/>
      </w:pPr>
      <w:r>
        <w:rPr>
          <w:rFonts w:ascii="微软雅黑" w:hAnsi="微软雅黑" w:eastAsia="微软雅黑"/>
        </w:rPr>
        <w:t>第二条线：接单是为了养资产，不能吞噬研究时间。低价、低质、与主线无关的订单，即使有收入，也会挤压具身智能与 Agent 研究的时间，长期看会削弱核心竞争力。宁缺毋滥，是一人公司最重要的纪律。</w:t>
      </w:r>
    </w:p>
    <w:p w14:paraId="7145CDBE">
      <w:r>
        <w:br w:type="page"/>
      </w:r>
    </w:p>
    <w:p w14:paraId="60CAE35F">
      <w:pPr>
        <w:pStyle w:val="3"/>
      </w:pPr>
      <w:bookmarkStart w:id="81" w:name="_Toc1501089382"/>
      <w:r>
        <w:t>第十二章 成长方向与组织演进</w:t>
      </w:r>
      <w:bookmarkEnd w:id="81"/>
    </w:p>
    <w:p w14:paraId="6DD402B8">
      <w:pPr>
        <w:pStyle w:val="4"/>
      </w:pPr>
      <w:bookmarkStart w:id="82" w:name="_Toc171358318"/>
      <w:r>
        <w:t>12.1 成长方向：具身智能与 AI Agent 是主轴</w:t>
      </w:r>
      <w:bookmarkEnd w:id="82"/>
    </w:p>
    <w:p w14:paraId="5CEDED93">
      <w:pPr>
        <w:ind w:firstLine="440"/>
      </w:pPr>
      <w:r>
        <w:rPr>
          <w:rFonts w:ascii="微软雅黑" w:hAnsi="微软雅黑" w:eastAsia="微软雅黑"/>
        </w:rPr>
        <w:t>创享艺苑的业务虽然覆盖科技、文创、志愿公益、教育研学、产业、基层治理多个场景，但成长主轴只有两条：具身智能与 AI Agent。判断一项新业务是否值得投入，标准是看它能否加厚这两条主线的能力。</w:t>
      </w:r>
    </w:p>
    <w:p w14:paraId="0544C79C">
      <w:pPr>
        <w:ind w:firstLine="440"/>
      </w:pPr>
      <w:r>
        <w:rPr>
          <w:rFonts w:ascii="微软雅黑" w:hAnsi="微软雅黑" w:eastAsia="微软雅黑"/>
        </w:rPr>
        <w:t>具身智能方向的成长路径：</w:t>
      </w:r>
    </w:p>
    <w:p w14:paraId="7E518C6F">
      <w:pPr>
        <w:ind w:left="340"/>
      </w:pPr>
      <w:r>
        <w:rPr>
          <w:rFonts w:ascii="微软雅黑" w:hAnsi="微软雅黑" w:eastAsia="微软雅黑"/>
        </w:rPr>
        <w:t>1. 知识服务：VLA 知识库、科普内容、课程体系，让创享艺苑成为“懂具身智能的人”；</w:t>
      </w:r>
    </w:p>
    <w:p w14:paraId="5DF2A854">
      <w:pPr>
        <w:ind w:left="340"/>
      </w:pPr>
      <w:r>
        <w:rPr>
          <w:rFonts w:ascii="微软雅黑" w:hAnsi="微软雅黑" w:eastAsia="微软雅黑"/>
        </w:rPr>
        <w:t>2. 演示与教学：开源机械臂实验方案、具身智能教学套件，让具身智能“看得见、摸得着”；</w:t>
      </w:r>
    </w:p>
    <w:p w14:paraId="559FB691">
      <w:pPr>
        <w:ind w:left="340"/>
      </w:pPr>
      <w:r>
        <w:rPr>
          <w:rFonts w:ascii="微软雅黑" w:hAnsi="微软雅黑" w:eastAsia="微软雅黑"/>
        </w:rPr>
        <w:t>3. 场景融合：机器人讲解员、社区科技课、展厅互动机器人，让具身智能进入真实场景；</w:t>
      </w:r>
    </w:p>
    <w:p w14:paraId="2FE620B5">
      <w:pPr>
        <w:ind w:left="340"/>
      </w:pPr>
      <w:r>
        <w:rPr>
          <w:rFonts w:ascii="微软雅黑" w:hAnsi="微软雅黑" w:eastAsia="微软雅黑"/>
        </w:rPr>
        <w:t>4. 应用方案：在教育、文旅、产业场景中，为机器人设计任务、内容和交互，成为具身智能应用层的方案提供者；</w:t>
      </w:r>
    </w:p>
    <w:p w14:paraId="042C8A79">
      <w:pPr>
        <w:ind w:left="340"/>
      </w:pPr>
      <w:r>
        <w:rPr>
          <w:rFonts w:ascii="微软雅黑" w:hAnsi="微软雅黑" w:eastAsia="微软雅黑"/>
        </w:rPr>
        <w:t>5. 长期方向：随着能力积累和团队扩大，可以参与具身智能数据采集、场景数据集构建、机器人任务编排等更深的环节。</w:t>
      </w:r>
    </w:p>
    <w:p w14:paraId="2EC08E9B">
      <w:pPr>
        <w:ind w:firstLine="440"/>
      </w:pPr>
      <w:r>
        <w:rPr>
          <w:rFonts w:ascii="微软雅黑" w:hAnsi="微软雅黑" w:eastAsia="微软雅黑"/>
        </w:rPr>
        <w:t>AI Agent 方向的成长路径：</w:t>
      </w:r>
    </w:p>
    <w:p w14:paraId="099D2332">
      <w:pPr>
        <w:ind w:left="340"/>
      </w:pPr>
      <w:r>
        <w:rPr>
          <w:rFonts w:ascii="微软雅黑" w:hAnsi="微软雅黑" w:eastAsia="微软雅黑"/>
        </w:rPr>
        <w:t>1. 工作流与 Skill：为具体场景搭建工作流，积累 Skill 库；</w:t>
      </w:r>
    </w:p>
    <w:p w14:paraId="30BF5CF4">
      <w:pPr>
        <w:ind w:left="340"/>
      </w:pPr>
      <w:r>
        <w:rPr>
          <w:rFonts w:ascii="微软雅黑" w:hAnsi="微软雅黑" w:eastAsia="微软雅黑"/>
        </w:rPr>
        <w:t>2. 场景 Agent：公益申报助手、场馆讲解员、研究助手等垂直 Agent；</w:t>
      </w:r>
    </w:p>
    <w:p w14:paraId="567995C5">
      <w:pPr>
        <w:ind w:left="340"/>
      </w:pPr>
      <w:r>
        <w:rPr>
          <w:rFonts w:ascii="微软雅黑" w:hAnsi="微软雅黑" w:eastAsia="微软雅黑"/>
        </w:rPr>
        <w:t>3. 工具包产品：把成熟的 Agent 和 Skill 打包，面向全国同类机构；</w:t>
      </w:r>
    </w:p>
    <w:p w14:paraId="2820BDD0">
      <w:pPr>
        <w:ind w:left="340"/>
      </w:pPr>
      <w:r>
        <w:rPr>
          <w:rFonts w:ascii="微软雅黑" w:hAnsi="微软雅黑" w:eastAsia="微软雅黑"/>
        </w:rPr>
        <w:t>4. 平台化：形成面向科技、文创、公益、教育的 Agent 应用平台；</w:t>
      </w:r>
    </w:p>
    <w:p w14:paraId="4ABEB3BC">
      <w:pPr>
        <w:ind w:left="340"/>
      </w:pPr>
      <w:r>
        <w:rPr>
          <w:rFonts w:ascii="微软雅黑" w:hAnsi="微软雅黑" w:eastAsia="微软雅黑"/>
        </w:rPr>
        <w:t>5. 与具身智能汇合：把 Agent 的任务规划、工具调用能力迁移到机器人，成为“具身 Agent”的应用设计者。</w:t>
      </w:r>
    </w:p>
    <w:p w14:paraId="0F1BB3C0">
      <w:pPr>
        <w:ind w:firstLine="440"/>
      </w:pPr>
      <w:r>
        <w:rPr>
          <w:rFonts w:ascii="微软雅黑" w:hAnsi="微软雅黑" w:eastAsia="微软雅黑"/>
        </w:rPr>
        <w:t>两条路径最终汇合为一个方向：数字世界与物理世界的智能体，共同服务于人和场景。</w:t>
      </w:r>
    </w:p>
    <w:p w14:paraId="150CFED0">
      <w:pPr>
        <w:pStyle w:val="4"/>
      </w:pPr>
      <w:bookmarkStart w:id="83" w:name="_Toc243679999"/>
      <w:r>
        <w:t>12.2 组织演进：从一人公司到同频共同体</w:t>
      </w:r>
      <w:bookmarkEnd w:id="83"/>
    </w:p>
    <w:p w14:paraId="6F781DEE">
      <w:pPr>
        <w:pStyle w:val="5"/>
      </w:pPr>
      <w:r>
        <w:t>形态一：一人公司</w:t>
      </w:r>
    </w:p>
    <w:p w14:paraId="3C039BC1">
      <w:pPr>
        <w:ind w:firstLine="440"/>
      </w:pPr>
      <w:r>
        <w:rPr>
          <w:rFonts w:ascii="微软雅黑" w:hAnsi="微软雅黑" w:eastAsia="微软雅黑"/>
        </w:rPr>
        <w:t>创始人独立运行，完成认知吸收、Skill 研发、项目交付、品牌运营的完整闭环。不依赖外部大佬，不急于组建团队，所有决策和风险由自己承担。这一形态的任务是跑通模式、沉淀资产：Skill 库、知识库、交付 SOP、标杆案例、品牌口碑。</w:t>
      </w:r>
    </w:p>
    <w:p w14:paraId="15ACAC14">
      <w:pPr>
        <w:pStyle w:val="5"/>
      </w:pPr>
      <w:r>
        <w:t>形态二：一人公司 + 协作网络</w:t>
      </w:r>
    </w:p>
    <w:p w14:paraId="39088CC3">
      <w:pPr>
        <w:ind w:firstLine="440"/>
      </w:pPr>
      <w:r>
        <w:rPr>
          <w:rFonts w:ascii="微软雅黑" w:hAnsi="微软雅黑" w:eastAsia="微软雅黑"/>
        </w:rPr>
        <w:t>当项目量超过个人产能时，引入灵活协作：设计、摄像、文案等非核心环节交给兼职或外包；社区站点的志愿者和返乡大学生可以担任课程助教和活动执行；科研团队的同学可以参与演示方案和技术实验。创始人仍然是唯一的决策者和核心生产者。</w:t>
      </w:r>
    </w:p>
    <w:p w14:paraId="51665CD7">
      <w:pPr>
        <w:pStyle w:val="5"/>
      </w:pPr>
      <w:r>
        <w:t>形态三：同频小团队</w:t>
      </w:r>
    </w:p>
    <w:p w14:paraId="6068A06E">
      <w:pPr>
        <w:ind w:firstLine="440"/>
      </w:pPr>
      <w:r>
        <w:rPr>
          <w:rFonts w:ascii="微软雅黑" w:hAnsi="微软雅黑" w:eastAsia="微软雅黑"/>
        </w:rPr>
        <w:t>当品牌、Skill 库、SOP、现金流都稳定之后，再吸纳真正同频的伙伴：未来读研的同门、长期观察和信任的项目伙伴、在协作中表现突出的志愿者和同学。他们加入的不是一个需要开荒的项目，而是一个已经验证可行、拥有成熟资产的体系。</w:t>
      </w:r>
    </w:p>
    <w:p w14:paraId="3B9968D0">
      <w:pPr>
        <w:ind w:firstLine="440"/>
      </w:pPr>
      <w:r>
        <w:rPr>
          <w:rFonts w:ascii="微软雅黑" w:hAnsi="微软雅黑" w:eastAsia="微软雅黑"/>
        </w:rPr>
        <w:t>分工可以是：具身智能方向负责人、Agent 开发负责人、场景交付负责人（公益、教育、文创）、商务与运营负责人。创始人继续把控底层价值方向和核心 Skill 标准。</w:t>
      </w:r>
    </w:p>
    <w:p w14:paraId="71C779E7">
      <w:pPr>
        <w:pStyle w:val="5"/>
      </w:pPr>
      <w:r>
        <w:t>形态四：创新服务共同体</w:t>
      </w:r>
    </w:p>
    <w:p w14:paraId="1520391F">
      <w:pPr>
        <w:ind w:firstLine="440"/>
      </w:pPr>
      <w:r>
        <w:rPr>
          <w:rFonts w:ascii="微软雅黑" w:hAnsi="微软雅黑" w:eastAsia="微软雅黑"/>
        </w:rPr>
        <w:t>创享艺苑从“一人品牌”成长为由同频创作者、开发者、教育者、公益人组成的共同体。它既是一家提供具身智能与 Agent 应用服务的公司，也延续着最初大学生创业者联盟的精神：让创意落地有路径，实践成长有方向。</w:t>
      </w:r>
    </w:p>
    <w:p w14:paraId="0FC0943B">
      <w:pPr>
        <w:pStyle w:val="4"/>
      </w:pPr>
      <w:bookmarkStart w:id="84" w:name="_Toc278428364"/>
      <w:r>
        <w:t>12.3 入伙机制</w:t>
      </w:r>
      <w:bookmarkEnd w:id="84"/>
    </w:p>
    <w:p w14:paraId="1BE9711B">
      <w:pPr>
        <w:ind w:firstLine="440"/>
      </w:pPr>
      <w:r>
        <w:rPr>
          <w:rFonts w:ascii="微软雅黑" w:hAnsi="微软雅黑" w:eastAsia="微软雅黑"/>
        </w:rPr>
        <w:t>为避免未来合作中的纠纷，入伙机制需要提前设计原则：</w:t>
      </w:r>
    </w:p>
    <w:p w14:paraId="7BB081E5">
      <w:pPr>
        <w:pStyle w:val="16"/>
      </w:pPr>
      <w:r>
        <w:rPr>
          <w:rFonts w:ascii="微软雅黑" w:hAnsi="微软雅黑" w:eastAsia="微软雅黑"/>
        </w:rPr>
        <w:t>价值认同优先：认同创享艺苑的价值底色和主线方向，比技术能力更重要；</w:t>
      </w:r>
    </w:p>
    <w:p w14:paraId="7041B17D">
      <w:pPr>
        <w:pStyle w:val="16"/>
      </w:pPr>
      <w:r>
        <w:rPr>
          <w:rFonts w:ascii="微软雅黑" w:hAnsi="微软雅黑" w:eastAsia="微软雅黑"/>
        </w:rPr>
        <w:t>先协作后入伙：先以项目合作方式共事，经过真实项目检验后再谈正式加入；</w:t>
      </w:r>
    </w:p>
    <w:p w14:paraId="0D618468">
      <w:pPr>
        <w:pStyle w:val="16"/>
      </w:pPr>
      <w:r>
        <w:rPr>
          <w:rFonts w:ascii="微软雅黑" w:hAnsi="微软雅黑" w:eastAsia="微软雅黑"/>
        </w:rPr>
        <w:t>贡献与权益对应：股权或分红与长期贡献挂钩，设置成熟期和退出机制；</w:t>
      </w:r>
    </w:p>
    <w:p w14:paraId="79D8A293">
      <w:pPr>
        <w:pStyle w:val="16"/>
      </w:pPr>
      <w:r>
        <w:rPr>
          <w:rFonts w:ascii="微软雅黑" w:hAnsi="微软雅黑" w:eastAsia="微软雅黑"/>
        </w:rPr>
        <w:t>资产归属清晰：Skill 库、知识库、品牌归属于创享艺苑主体，个人贡献有记录、有回报。</w:t>
      </w:r>
    </w:p>
    <w:p w14:paraId="3007E345">
      <w:pPr>
        <w:pStyle w:val="4"/>
      </w:pPr>
      <w:bookmarkStart w:id="85" w:name="_Toc178646935"/>
      <w:r>
        <w:t>12.4 读研与业务的协同</w:t>
      </w:r>
      <w:bookmarkEnd w:id="85"/>
    </w:p>
    <w:p w14:paraId="12A6B90D">
      <w:pPr>
        <w:ind w:firstLine="440"/>
      </w:pPr>
      <w:r>
        <w:rPr>
          <w:rFonts w:ascii="微软雅黑" w:hAnsi="微软雅黑" w:eastAsia="微软雅黑"/>
        </w:rPr>
        <w:t>读研是创始人确定的个人目标，它与创享艺苑的发展可以互相支撑：</w:t>
      </w:r>
    </w:p>
    <w:p w14:paraId="45D8D152">
      <w:pPr>
        <w:pStyle w:val="16"/>
      </w:pPr>
      <w:r>
        <w:rPr>
          <w:rFonts w:ascii="微软雅黑" w:hAnsi="微软雅黑" w:eastAsia="微软雅黑"/>
        </w:rPr>
        <w:t>创业期间产出的案例、软著、竞赛成果、科普作品和技术记录，是读研申请的有力材料；</w:t>
      </w:r>
    </w:p>
    <w:p w14:paraId="051C6009">
      <w:pPr>
        <w:pStyle w:val="16"/>
      </w:pPr>
      <w:r>
        <w:rPr>
          <w:rFonts w:ascii="微软雅黑" w:hAnsi="微软雅黑" w:eastAsia="微软雅黑"/>
        </w:rPr>
        <w:t>研究方向可以选择具身智能、智能体、人机交互等与业务高度相关的方向，研究与业务互相促进；</w:t>
      </w:r>
    </w:p>
    <w:p w14:paraId="14F99DA7">
      <w:pPr>
        <w:pStyle w:val="16"/>
      </w:pPr>
      <w:r>
        <w:rPr>
          <w:rFonts w:ascii="微软雅黑" w:hAnsi="微软雅黑" w:eastAsia="微软雅黑"/>
        </w:rPr>
        <w:t>读研环境中的课题组、同门，是业务的客户来源，也是未来团队的人才来源；</w:t>
      </w:r>
    </w:p>
    <w:p w14:paraId="197B9F2C">
      <w:pPr>
        <w:pStyle w:val="16"/>
      </w:pPr>
      <w:r>
        <w:rPr>
          <w:rFonts w:ascii="微软雅黑" w:hAnsi="微软雅黑" w:eastAsia="微软雅黑"/>
        </w:rPr>
        <w:t>读研期间业务转为“产品化收入 + 长期服务 + 少量精品项目”的维护形态，保持品牌和资产不断线。</w:t>
      </w:r>
    </w:p>
    <w:p w14:paraId="1A1884AC">
      <w:r>
        <w:br w:type="page"/>
      </w:r>
    </w:p>
    <w:p w14:paraId="277DC3DF">
      <w:pPr>
        <w:pStyle w:val="3"/>
      </w:pPr>
      <w:bookmarkStart w:id="86" w:name="_Toc336898039"/>
      <w:r>
        <w:t>第十三章 社会价值</w:t>
      </w:r>
      <w:bookmarkEnd w:id="86"/>
    </w:p>
    <w:p w14:paraId="4827D89D">
      <w:pPr>
        <w:pStyle w:val="4"/>
      </w:pPr>
      <w:bookmarkStart w:id="87" w:name="_Toc1478447981"/>
      <w:r>
        <w:t>13.1 对基层儿童与社区</w:t>
      </w:r>
      <w:bookmarkEnd w:id="87"/>
    </w:p>
    <w:p w14:paraId="6AA18DC3">
      <w:pPr>
        <w:ind w:firstLine="440"/>
      </w:pPr>
      <w:r>
        <w:rPr>
          <w:rFonts w:ascii="微软雅黑" w:hAnsi="微软雅黑" w:eastAsia="微软雅黑"/>
        </w:rPr>
        <w:t>依托创享艺苑在社区儿童服务中创新建立的“空间+专职+志愿服务”模式，服务站点累计服务全市未成年人273379人，提供课后托管、心理疏导等服务，助力构建“家庭-社区-公益”协同的儿童保护网络。引入具身智能科普和 AI 工具之后，社区儿童可以在家门口接触前沿科技，缩小与大城市孩子在科技素养上的差距；社工和志愿者从繁重的文书工作中解放出来，把更多时间用在陪伴和服务上。</w:t>
      </w:r>
    </w:p>
    <w:p w14:paraId="77A49876">
      <w:pPr>
        <w:pStyle w:val="4"/>
      </w:pPr>
      <w:bookmarkStart w:id="88" w:name="_Toc1889420877"/>
      <w:r>
        <w:t>13.2 对大学生与返乡青年</w:t>
      </w:r>
      <w:bookmarkEnd w:id="88"/>
    </w:p>
    <w:p w14:paraId="49A06BEB">
      <w:pPr>
        <w:ind w:firstLine="440"/>
      </w:pPr>
      <w:r>
        <w:rPr>
          <w:rFonts w:ascii="微软雅黑" w:hAnsi="微软雅黑" w:eastAsia="微软雅黑"/>
        </w:rPr>
        <w:t>大学生参与站点服务，能把儿童心理、教育帮扶等理论知识转化为实践，提升沟通共情、应急处理与项目执行能力。创享艺苑的业务拓展后，还可以为大学生和返乡青年提供更多实践岗位：具身智能课程助教、科普内容创作、Agent 测试、公益数字化项目执行。这让“服务家乡”不只是志愿行为，也成为能力成长和职业发展的路径。</w:t>
      </w:r>
    </w:p>
    <w:p w14:paraId="67BB1E56">
      <w:pPr>
        <w:pStyle w:val="4"/>
      </w:pPr>
      <w:bookmarkStart w:id="89" w:name="_Toc655991550"/>
      <w:r>
        <w:t>13.3 对高校与人才培养</w:t>
      </w:r>
      <w:bookmarkEnd w:id="89"/>
    </w:p>
    <w:p w14:paraId="1037AC8D">
      <w:pPr>
        <w:ind w:firstLine="440"/>
      </w:pPr>
      <w:r>
        <w:rPr>
          <w:rFonts w:ascii="微软雅黑" w:hAnsi="微软雅黑" w:eastAsia="微软雅黑"/>
        </w:rPr>
        <w:t>社会工作实践教育基地、智能机器人团队、科研团队的合作，为学校完善育人体系和拓展合作渠道提供了参考。创享艺苑把科研成果转化为科普内容和课程，把学生实践与真实场景连接，助力构建特色应用型人才培养生态。</w:t>
      </w:r>
    </w:p>
    <w:p w14:paraId="1270F9B3">
      <w:pPr>
        <w:pStyle w:val="4"/>
      </w:pPr>
      <w:bookmarkStart w:id="90" w:name="_Toc68937152"/>
      <w:r>
        <w:t>13.4 对地方科技与产业</w:t>
      </w:r>
      <w:bookmarkEnd w:id="90"/>
    </w:p>
    <w:p w14:paraId="4E6D9687">
      <w:pPr>
        <w:ind w:firstLine="440"/>
      </w:pPr>
      <w:r>
        <w:rPr>
          <w:rFonts w:ascii="微软雅黑" w:hAnsi="微软雅黑" w:eastAsia="微软雅黑"/>
        </w:rPr>
        <w:t>具身智能与 AI Agent 是新质生产力的重要组成部分。创享艺苑在地方城市提供应用层服务，帮助学校、场馆、社区、企业理解和使用前沿智能技术，是区域创新生态中不可缺少的一环。通过参与陶瓷产业数智化等场景，创享艺苑也在探索智能技术服务地方特色产业的路径。</w:t>
      </w:r>
    </w:p>
    <w:p w14:paraId="29AE02CD">
      <w:pPr>
        <w:pStyle w:val="4"/>
      </w:pPr>
      <w:bookmarkStart w:id="91" w:name="_Toc1133027931"/>
      <w:r>
        <w:t>13.5 对科技普及</w:t>
      </w:r>
      <w:bookmarkEnd w:id="91"/>
    </w:p>
    <w:p w14:paraId="5469291E">
      <w:pPr>
        <w:ind w:firstLine="440"/>
      </w:pPr>
      <w:r>
        <w:rPr>
          <w:rFonts w:ascii="微软雅黑" w:hAnsi="微软雅黑" w:eastAsia="微软雅黑"/>
        </w:rPr>
        <w:t>具身智能和 AI 正在深刻改变社会，但公众对它们的理解还很有限。创享艺苑持续生产准确、易懂、有温度的科普内容，帮助公众理性认识新技术，既不神化，也不恐慌。这本身就是一项有长期价值的公共服务。</w:t>
      </w:r>
    </w:p>
    <w:p w14:paraId="36125192">
      <w:r>
        <w:br w:type="page"/>
      </w:r>
    </w:p>
    <w:p w14:paraId="25E1A5DA">
      <w:pPr>
        <w:pStyle w:val="3"/>
      </w:pPr>
      <w:bookmarkStart w:id="92" w:name="_Toc1062938368"/>
      <w:r>
        <w:t>第十四章 结语</w:t>
      </w:r>
      <w:bookmarkEnd w:id="92"/>
    </w:p>
    <w:p w14:paraId="51AF4873">
      <w:pPr>
        <w:ind w:firstLine="440"/>
      </w:pPr>
      <w:r>
        <w:rPr>
          <w:rFonts w:ascii="微软雅黑" w:hAnsi="微软雅黑" w:eastAsia="微软雅黑"/>
        </w:rPr>
        <w:t>创享艺苑从一个大学生自发而起的创业者联盟出发，在本科阶段已经拉起了社区儿童服务站点、社会工作实践教育基地、科研与竞赛合作、已落地的智慧文创项目和具身智能 VLA 知识库。这些资源原本分散在志愿、科创、文创几个方向，而具身智能与 AI Agent，是把它们串联起来、并持续放大的主线。</w:t>
      </w:r>
    </w:p>
    <w:p w14:paraId="3517614A">
      <w:pPr>
        <w:ind w:firstLine="440"/>
      </w:pPr>
      <w:r>
        <w:rPr>
          <w:rFonts w:ascii="微软雅黑" w:hAnsi="微软雅黑" w:eastAsia="微软雅黑"/>
        </w:rPr>
        <w:t>这份商业计划书回答了三个问题。</w:t>
      </w:r>
    </w:p>
    <w:p w14:paraId="07CEDFBE">
      <w:pPr>
        <w:ind w:firstLine="440"/>
      </w:pPr>
      <w:r>
        <w:rPr>
          <w:rFonts w:ascii="微软雅黑" w:hAnsi="微软雅黑" w:eastAsia="微软雅黑"/>
        </w:rPr>
        <w:t>我能做哪些事：具身智能科普、课程与研学、科创叙事、演示方案、机器人讲解员、产业调研；场景化 Agent、Skill 工具包、机构智能化培训；并把这些能力投放到科技、文创、志愿公益、教育研学、产业与基层治理六类场景。</w:t>
      </w:r>
    </w:p>
    <w:p w14:paraId="07780DA4">
      <w:pPr>
        <w:ind w:firstLine="440"/>
      </w:pPr>
      <w:r>
        <w:rPr>
          <w:rFonts w:ascii="微软雅黑" w:hAnsi="微软雅黑" w:eastAsia="微软雅黑"/>
        </w:rPr>
        <w:t>做这些有什么用：对客户，是把前沿技术讲清楚、用起来；对社会，是让基层社区、地方城市、普通孩子也能接触和使用前沿智能技术；对创享艺苑自己，是在每一次交付中加厚知识库和 Skill 库，形成越做越轻、越做越强的复利。</w:t>
      </w:r>
    </w:p>
    <w:p w14:paraId="4B6C259C">
      <w:pPr>
        <w:ind w:firstLine="440"/>
      </w:pPr>
      <w:r>
        <w:rPr>
          <w:rFonts w:ascii="微软雅黑" w:hAnsi="微软雅黑" w:eastAsia="微软雅黑"/>
        </w:rPr>
        <w:t>我可以做吗：可以。能力、资源、市场、合规、个人条件都具备可行性。轻资产、高认知密度的一人公司形态，恰好适合当前阶段。需要守住的，是聚焦主线、宁缺毋滥、持续吸收前沿认知。</w:t>
      </w:r>
    </w:p>
    <w:p w14:paraId="7F963006">
      <w:pPr>
        <w:ind w:firstLine="440"/>
      </w:pPr>
      <w:r>
        <w:rPr>
          <w:rFonts w:ascii="微软雅黑" w:hAnsi="微软雅黑" w:eastAsia="微软雅黑"/>
        </w:rPr>
        <w:t>让创意落地有路径，让智能服务于人。</w:t>
      </w:r>
    </w:p>
    <w:p w14:paraId="4A5FB4C7">
      <w:pPr>
        <w:ind w:firstLine="440"/>
      </w:pPr>
      <w:r>
        <w:rPr>
          <w:rFonts w:ascii="微软雅黑" w:hAnsi="微软雅黑" w:eastAsia="微软雅黑"/>
        </w:rPr>
        <w:t>创享艺苑</w:t>
      </w:r>
    </w:p>
    <w:p w14:paraId="4ED8222D">
      <w:r>
        <w:br w:type="page"/>
      </w:r>
    </w:p>
    <w:p w14:paraId="545C6714">
      <w:pPr>
        <w:pStyle w:val="3"/>
      </w:pPr>
      <w:bookmarkStart w:id="93" w:name="_Toc2036175230"/>
      <w:r>
        <w:t>附录</w:t>
      </w:r>
      <w:bookmarkEnd w:id="93"/>
    </w:p>
    <w:p w14:paraId="2A362A3C">
      <w:pPr>
        <w:pStyle w:val="4"/>
      </w:pPr>
      <w:bookmarkStart w:id="94" w:name="_Toc1845175665"/>
      <w:r>
        <w:t>附录一：案例复盘模板</w:t>
      </w:r>
      <w:bookmarkEnd w:id="94"/>
    </w:p>
    <w:p w14:paraId="0855A9E5">
      <w:pPr>
        <w:ind w:left="340"/>
      </w:pPr>
      <w:r>
        <w:rPr>
          <w:rFonts w:ascii="微软雅黑" w:hAnsi="微软雅黑" w:eastAsia="微软雅黑"/>
        </w:rPr>
        <w:t>1. 一句话标题：用结果写，例如“让某地的老故事被年轻人重新听见”；</w:t>
      </w:r>
    </w:p>
    <w:p w14:paraId="4421CDC4">
      <w:pPr>
        <w:ind w:left="340"/>
      </w:pPr>
      <w:r>
        <w:rPr>
          <w:rFonts w:ascii="微软雅黑" w:hAnsi="微软雅黑" w:eastAsia="微软雅黑"/>
        </w:rPr>
        <w:t>2. 背景与痛点：甲方是谁，原来的问题是什么；</w:t>
      </w:r>
    </w:p>
    <w:p w14:paraId="22CF34F9">
      <w:pPr>
        <w:ind w:left="340"/>
      </w:pPr>
      <w:r>
        <w:rPr>
          <w:rFonts w:ascii="微软雅黑" w:hAnsi="微软雅黑" w:eastAsia="微软雅黑"/>
        </w:rPr>
        <w:t>3. 立意：项目想传达什么价值；</w:t>
      </w:r>
    </w:p>
    <w:p w14:paraId="78CDE517">
      <w:pPr>
        <w:ind w:left="340"/>
      </w:pPr>
      <w:r>
        <w:rPr>
          <w:rFonts w:ascii="微软雅黑" w:hAnsi="微软雅黑" w:eastAsia="微软雅黑"/>
        </w:rPr>
        <w:t>4. 方案：内容设计、交互形式、技术链路；</w:t>
      </w:r>
    </w:p>
    <w:p w14:paraId="4AFE4CB7">
      <w:pPr>
        <w:ind w:left="340"/>
      </w:pPr>
      <w:r>
        <w:rPr>
          <w:rFonts w:ascii="微软雅黑" w:hAnsi="微软雅黑" w:eastAsia="微软雅黑"/>
        </w:rPr>
        <w:t>5. 落地过程：周期、角色、关键难点与解决办法；</w:t>
      </w:r>
    </w:p>
    <w:p w14:paraId="563E21CB">
      <w:pPr>
        <w:ind w:left="340"/>
      </w:pPr>
      <w:r>
        <w:rPr>
          <w:rFonts w:ascii="微软雅黑" w:hAnsi="微软雅黑" w:eastAsia="微软雅黑"/>
        </w:rPr>
        <w:t>6. 结果：上线情况、使用人数、甲方评价、媒体报道、获奖情况；</w:t>
      </w:r>
    </w:p>
    <w:p w14:paraId="657A1C46">
      <w:pPr>
        <w:ind w:left="340"/>
      </w:pPr>
      <w:r>
        <w:rPr>
          <w:rFonts w:ascii="微软雅黑" w:hAnsi="微软雅黑" w:eastAsia="微软雅黑"/>
        </w:rPr>
        <w:t>7. 可复制性：这套方案还能用在什么场景；</w:t>
      </w:r>
    </w:p>
    <w:p w14:paraId="0ED977C2">
      <w:pPr>
        <w:ind w:left="340"/>
      </w:pPr>
      <w:r>
        <w:rPr>
          <w:rFonts w:ascii="微软雅黑" w:hAnsi="微软雅黑" w:eastAsia="微软雅黑"/>
        </w:rPr>
        <w:t>8. 配套物料：一页纸介绍、演示视频、公众号长文。</w:t>
      </w:r>
    </w:p>
    <w:p w14:paraId="5892EF66">
      <w:pPr>
        <w:pStyle w:val="4"/>
      </w:pPr>
      <w:bookmarkStart w:id="95" w:name="_Toc56055328"/>
      <w:r>
        <w:t>附录二：客户需求对接表</w:t>
      </w:r>
      <w:bookmarkEnd w:id="9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19A37E9D">
        <w:trPr>
          <w:jc w:val="center"/>
        </w:trPr>
        <w:tc>
          <w:tcPr>
            <w:tcW w:w="4479" w:type="dxa"/>
            <w:shd w:val="clear" w:color="auto" w:fill="3B1466"/>
          </w:tcPr>
          <w:p w14:paraId="582DF6AD">
            <w:pPr>
              <w:spacing w:after="0" w:line="300" w:lineRule="auto"/>
            </w:pPr>
            <w:r>
              <w:rPr>
                <w:rFonts w:ascii="微软雅黑" w:hAnsi="微软雅黑" w:eastAsia="微软雅黑"/>
                <w:b/>
                <w:color w:val="FFFFFF"/>
                <w:sz w:val="19"/>
              </w:rPr>
              <w:t>项目</w:t>
            </w:r>
          </w:p>
        </w:tc>
        <w:tc>
          <w:tcPr>
            <w:tcW w:w="4479" w:type="dxa"/>
            <w:shd w:val="clear" w:color="auto" w:fill="3B1466"/>
          </w:tcPr>
          <w:p w14:paraId="32CD09B2">
            <w:pPr>
              <w:spacing w:after="0" w:line="300" w:lineRule="auto"/>
            </w:pPr>
            <w:r>
              <w:rPr>
                <w:rFonts w:ascii="微软雅黑" w:hAnsi="微软雅黑" w:eastAsia="微软雅黑"/>
                <w:b/>
                <w:color w:val="FFFFFF"/>
                <w:sz w:val="19"/>
              </w:rPr>
              <w:t>内容</w:t>
            </w:r>
          </w:p>
        </w:tc>
      </w:tr>
      <w:tr w14:paraId="07C4CB44">
        <w:trPr>
          <w:jc w:val="center"/>
        </w:trPr>
        <w:tc>
          <w:tcPr>
            <w:tcW w:w="4479" w:type="dxa"/>
          </w:tcPr>
          <w:p w14:paraId="393028AC">
            <w:pPr>
              <w:spacing w:after="0" w:line="300" w:lineRule="auto"/>
            </w:pPr>
            <w:r>
              <w:rPr>
                <w:rFonts w:ascii="微软雅黑" w:hAnsi="微软雅黑" w:eastAsia="微软雅黑"/>
                <w:sz w:val="19"/>
              </w:rPr>
              <w:t>机构名称与联系人</w:t>
            </w:r>
          </w:p>
        </w:tc>
        <w:tc>
          <w:tcPr>
            <w:tcW w:w="4479" w:type="dxa"/>
          </w:tcPr>
          <w:p w14:paraId="6F1CDA3E">
            <w:pPr>
              <w:spacing w:after="0" w:line="300" w:lineRule="auto"/>
            </w:pPr>
          </w:p>
        </w:tc>
      </w:tr>
      <w:tr w14:paraId="25B81040">
        <w:trPr>
          <w:jc w:val="center"/>
        </w:trPr>
        <w:tc>
          <w:tcPr>
            <w:tcW w:w="4479" w:type="dxa"/>
            <w:shd w:val="clear" w:color="auto" w:fill="F3EEFA"/>
          </w:tcPr>
          <w:p w14:paraId="3634FBC0">
            <w:pPr>
              <w:spacing w:after="0" w:line="300" w:lineRule="auto"/>
            </w:pPr>
            <w:r>
              <w:rPr>
                <w:rFonts w:ascii="微软雅黑" w:hAnsi="微软雅黑" w:eastAsia="微软雅黑"/>
                <w:sz w:val="19"/>
              </w:rPr>
              <w:t>项目背景</w:t>
            </w:r>
          </w:p>
        </w:tc>
        <w:tc>
          <w:tcPr>
            <w:tcW w:w="4479" w:type="dxa"/>
            <w:shd w:val="clear" w:color="auto" w:fill="F3EEFA"/>
          </w:tcPr>
          <w:p w14:paraId="00C2D2FC">
            <w:pPr>
              <w:spacing w:after="0" w:line="300" w:lineRule="auto"/>
            </w:pPr>
            <w:r>
              <w:rPr>
                <w:rFonts w:ascii="微软雅黑" w:hAnsi="微软雅黑" w:eastAsia="微软雅黑"/>
                <w:sz w:val="19"/>
              </w:rPr>
              <w:t>为什么要做这个项目</w:t>
            </w:r>
          </w:p>
        </w:tc>
      </w:tr>
      <w:tr w14:paraId="1414DCE9">
        <w:trPr>
          <w:jc w:val="center"/>
        </w:trPr>
        <w:tc>
          <w:tcPr>
            <w:tcW w:w="4479" w:type="dxa"/>
          </w:tcPr>
          <w:p w14:paraId="59DE0963">
            <w:pPr>
              <w:spacing w:after="0" w:line="300" w:lineRule="auto"/>
            </w:pPr>
            <w:r>
              <w:rPr>
                <w:rFonts w:ascii="微软雅黑" w:hAnsi="微软雅黑" w:eastAsia="微软雅黑"/>
                <w:sz w:val="19"/>
              </w:rPr>
              <w:t>目标与受众</w:t>
            </w:r>
          </w:p>
        </w:tc>
        <w:tc>
          <w:tcPr>
            <w:tcW w:w="4479" w:type="dxa"/>
          </w:tcPr>
          <w:p w14:paraId="12F7BC2E">
            <w:pPr>
              <w:spacing w:after="0" w:line="300" w:lineRule="auto"/>
            </w:pPr>
            <w:r>
              <w:rPr>
                <w:rFonts w:ascii="微软雅黑" w:hAnsi="微软雅黑" w:eastAsia="微软雅黑"/>
                <w:sz w:val="19"/>
              </w:rPr>
              <w:t>想达成什么效果，面向谁</w:t>
            </w:r>
          </w:p>
        </w:tc>
      </w:tr>
      <w:tr w14:paraId="4F9A9389">
        <w:trPr>
          <w:jc w:val="center"/>
        </w:trPr>
        <w:tc>
          <w:tcPr>
            <w:tcW w:w="4479" w:type="dxa"/>
            <w:shd w:val="clear" w:color="auto" w:fill="F3EEFA"/>
          </w:tcPr>
          <w:p w14:paraId="761EE69D">
            <w:pPr>
              <w:spacing w:after="0" w:line="300" w:lineRule="auto"/>
            </w:pPr>
            <w:r>
              <w:rPr>
                <w:rFonts w:ascii="微软雅黑" w:hAnsi="微软雅黑" w:eastAsia="微软雅黑"/>
                <w:sz w:val="19"/>
              </w:rPr>
              <w:t>交付物</w:t>
            </w:r>
          </w:p>
        </w:tc>
        <w:tc>
          <w:tcPr>
            <w:tcW w:w="4479" w:type="dxa"/>
            <w:shd w:val="clear" w:color="auto" w:fill="F3EEFA"/>
          </w:tcPr>
          <w:p w14:paraId="35AFD8E8">
            <w:pPr>
              <w:spacing w:after="0" w:line="300" w:lineRule="auto"/>
            </w:pPr>
            <w:r>
              <w:rPr>
                <w:rFonts w:ascii="微软雅黑" w:hAnsi="微软雅黑" w:eastAsia="微软雅黑"/>
                <w:sz w:val="19"/>
              </w:rPr>
              <w:t>文档、Agent、课程、演示、内容等</w:t>
            </w:r>
          </w:p>
        </w:tc>
      </w:tr>
      <w:tr w14:paraId="676C0E1B">
        <w:trPr>
          <w:jc w:val="center"/>
        </w:trPr>
        <w:tc>
          <w:tcPr>
            <w:tcW w:w="4479" w:type="dxa"/>
          </w:tcPr>
          <w:p w14:paraId="65C0B767">
            <w:pPr>
              <w:spacing w:after="0" w:line="300" w:lineRule="auto"/>
            </w:pPr>
            <w:r>
              <w:rPr>
                <w:rFonts w:ascii="微软雅黑" w:hAnsi="微软雅黑" w:eastAsia="微软雅黑"/>
                <w:sz w:val="19"/>
              </w:rPr>
              <w:t>已有资料</w:t>
            </w:r>
          </w:p>
        </w:tc>
        <w:tc>
          <w:tcPr>
            <w:tcW w:w="4479" w:type="dxa"/>
          </w:tcPr>
          <w:p w14:paraId="4EF890F0">
            <w:pPr>
              <w:spacing w:after="0" w:line="300" w:lineRule="auto"/>
            </w:pPr>
            <w:r>
              <w:rPr>
                <w:rFonts w:ascii="微软雅黑" w:hAnsi="微软雅黑" w:eastAsia="微软雅黑"/>
                <w:sz w:val="19"/>
              </w:rPr>
              <w:t>文字、图片、数据、历史材料</w:t>
            </w:r>
          </w:p>
        </w:tc>
      </w:tr>
      <w:tr w14:paraId="4C40DAAA">
        <w:trPr>
          <w:jc w:val="center"/>
        </w:trPr>
        <w:tc>
          <w:tcPr>
            <w:tcW w:w="4479" w:type="dxa"/>
            <w:shd w:val="clear" w:color="auto" w:fill="F3EEFA"/>
          </w:tcPr>
          <w:p w14:paraId="0FB501C4">
            <w:pPr>
              <w:spacing w:after="0" w:line="300" w:lineRule="auto"/>
            </w:pPr>
            <w:r>
              <w:rPr>
                <w:rFonts w:ascii="微软雅黑" w:hAnsi="微软雅黑" w:eastAsia="微软雅黑"/>
                <w:sz w:val="19"/>
              </w:rPr>
              <w:t>预算范围</w:t>
            </w:r>
          </w:p>
        </w:tc>
        <w:tc>
          <w:tcPr>
            <w:tcW w:w="4479" w:type="dxa"/>
            <w:shd w:val="clear" w:color="auto" w:fill="F3EEFA"/>
          </w:tcPr>
          <w:p w14:paraId="7672FB5A">
            <w:pPr>
              <w:spacing w:after="0" w:line="300" w:lineRule="auto"/>
            </w:pPr>
          </w:p>
        </w:tc>
      </w:tr>
      <w:tr w14:paraId="49482E6C">
        <w:trPr>
          <w:jc w:val="center"/>
        </w:trPr>
        <w:tc>
          <w:tcPr>
            <w:tcW w:w="4479" w:type="dxa"/>
          </w:tcPr>
          <w:p w14:paraId="5998A669">
            <w:pPr>
              <w:spacing w:after="0" w:line="300" w:lineRule="auto"/>
            </w:pPr>
            <w:r>
              <w:rPr>
                <w:rFonts w:ascii="微软雅黑" w:hAnsi="微软雅黑" w:eastAsia="微软雅黑"/>
                <w:sz w:val="19"/>
              </w:rPr>
              <w:t>时间要求</w:t>
            </w:r>
          </w:p>
        </w:tc>
        <w:tc>
          <w:tcPr>
            <w:tcW w:w="4479" w:type="dxa"/>
          </w:tcPr>
          <w:p w14:paraId="2A9CF2CD">
            <w:pPr>
              <w:spacing w:after="0" w:line="300" w:lineRule="auto"/>
            </w:pPr>
          </w:p>
        </w:tc>
      </w:tr>
      <w:tr w14:paraId="4E935757">
        <w:trPr>
          <w:jc w:val="center"/>
        </w:trPr>
        <w:tc>
          <w:tcPr>
            <w:tcW w:w="4479" w:type="dxa"/>
            <w:shd w:val="clear" w:color="auto" w:fill="F3EEFA"/>
          </w:tcPr>
          <w:p w14:paraId="0786413E">
            <w:pPr>
              <w:spacing w:after="0" w:line="300" w:lineRule="auto"/>
            </w:pPr>
            <w:r>
              <w:rPr>
                <w:rFonts w:ascii="微软雅黑" w:hAnsi="微软雅黑" w:eastAsia="微软雅黑"/>
                <w:sz w:val="19"/>
              </w:rPr>
              <w:t>验收标准</w:t>
            </w:r>
          </w:p>
        </w:tc>
        <w:tc>
          <w:tcPr>
            <w:tcW w:w="4479" w:type="dxa"/>
            <w:shd w:val="clear" w:color="auto" w:fill="F3EEFA"/>
          </w:tcPr>
          <w:p w14:paraId="3C8F18D2">
            <w:pPr>
              <w:spacing w:after="0" w:line="300" w:lineRule="auto"/>
            </w:pPr>
            <w:r>
              <w:rPr>
                <w:rFonts w:ascii="微软雅黑" w:hAnsi="微软雅黑" w:eastAsia="微软雅黑"/>
                <w:sz w:val="19"/>
              </w:rPr>
              <w:t>什么样算完成</w:t>
            </w:r>
          </w:p>
        </w:tc>
      </w:tr>
      <w:tr w14:paraId="3FF796AC">
        <w:trPr>
          <w:jc w:val="center"/>
        </w:trPr>
        <w:tc>
          <w:tcPr>
            <w:tcW w:w="4479" w:type="dxa"/>
          </w:tcPr>
          <w:p w14:paraId="3B826596">
            <w:pPr>
              <w:spacing w:after="0" w:line="300" w:lineRule="auto"/>
            </w:pPr>
            <w:r>
              <w:rPr>
                <w:rFonts w:ascii="微软雅黑" w:hAnsi="微软雅黑" w:eastAsia="微软雅黑"/>
                <w:sz w:val="19"/>
              </w:rPr>
              <w:t>数据与保密要求</w:t>
            </w:r>
          </w:p>
        </w:tc>
        <w:tc>
          <w:tcPr>
            <w:tcW w:w="4479" w:type="dxa"/>
          </w:tcPr>
          <w:p w14:paraId="510675A2">
            <w:pPr>
              <w:spacing w:after="0" w:line="300" w:lineRule="auto"/>
            </w:pPr>
            <w:r>
              <w:rPr>
                <w:rFonts w:ascii="微软雅黑" w:hAnsi="微软雅黑" w:eastAsia="微软雅黑"/>
                <w:sz w:val="19"/>
              </w:rPr>
              <w:t>是否涉及个人信息或内部资料</w:t>
            </w:r>
          </w:p>
        </w:tc>
      </w:tr>
    </w:tbl>
    <w:p w14:paraId="760F608E"/>
    <w:p w14:paraId="5EAA0F5C">
      <w:pPr>
        <w:pStyle w:val="4"/>
      </w:pPr>
      <w:bookmarkStart w:id="96" w:name="_Toc1524060310"/>
      <w:r>
        <w:t>附录三：具身智能科普选题库</w:t>
      </w:r>
      <w:bookmarkEnd w:id="96"/>
    </w:p>
    <w:p w14:paraId="70B13D83">
      <w:pPr>
        <w:ind w:left="340"/>
      </w:pPr>
      <w:r>
        <w:rPr>
          <w:rFonts w:ascii="微软雅黑" w:hAnsi="微软雅黑" w:eastAsia="微软雅黑"/>
        </w:rPr>
        <w:t>1. 从会说话到会动手：大模型和具身智能差在哪</w:t>
      </w:r>
    </w:p>
    <w:p w14:paraId="20D441A8">
      <w:pPr>
        <w:ind w:left="340"/>
      </w:pPr>
      <w:r>
        <w:rPr>
          <w:rFonts w:ascii="微软雅黑" w:hAnsi="微软雅黑" w:eastAsia="微软雅黑"/>
        </w:rPr>
        <w:t>2. VLA 是什么：视觉、语言、动作三件事怎么连起来</w:t>
      </w:r>
    </w:p>
    <w:p w14:paraId="7885F3F7">
      <w:pPr>
        <w:ind w:left="340"/>
      </w:pPr>
      <w:r>
        <w:rPr>
          <w:rFonts w:ascii="微软雅黑" w:hAnsi="微软雅黑" w:eastAsia="微软雅黑"/>
        </w:rPr>
        <w:t>3. 机器人为什么叠不好一件衣服</w:t>
      </w:r>
    </w:p>
    <w:p w14:paraId="68D1B0A8">
      <w:pPr>
        <w:ind w:left="340"/>
      </w:pPr>
      <w:r>
        <w:rPr>
          <w:rFonts w:ascii="微软雅黑" w:hAnsi="微软雅黑" w:eastAsia="微软雅黑"/>
        </w:rPr>
        <w:t>4. 机器人的“教科书”：遥操作和仿真数据从哪来</w:t>
      </w:r>
    </w:p>
    <w:p w14:paraId="7243B5BD">
      <w:pPr>
        <w:ind w:left="340"/>
      </w:pPr>
      <w:r>
        <w:rPr>
          <w:rFonts w:ascii="微软雅黑" w:hAnsi="微软雅黑" w:eastAsia="微软雅黑"/>
        </w:rPr>
        <w:t>5. RT-2、OpenVLA、π0：几个代表性模型讲了什么故事</w:t>
      </w:r>
    </w:p>
    <w:p w14:paraId="065E68E3">
      <w:pPr>
        <w:ind w:left="340"/>
      </w:pPr>
      <w:r>
        <w:rPr>
          <w:rFonts w:ascii="微软雅黑" w:hAnsi="微软雅黑" w:eastAsia="微软雅黑"/>
        </w:rPr>
        <w:t>6. 一台几千元的机械臂，能做什么实验</w:t>
      </w:r>
    </w:p>
    <w:p w14:paraId="2E7E8A88">
      <w:pPr>
        <w:ind w:left="340"/>
      </w:pPr>
      <w:r>
        <w:rPr>
          <w:rFonts w:ascii="微软雅黑" w:hAnsi="微软雅黑" w:eastAsia="微软雅黑"/>
        </w:rPr>
        <w:t>7. 具身智能离家庭还有多远</w:t>
      </w:r>
    </w:p>
    <w:p w14:paraId="08FFE4B9">
      <w:pPr>
        <w:ind w:left="340"/>
      </w:pPr>
      <w:r>
        <w:rPr>
          <w:rFonts w:ascii="微软雅黑" w:hAnsi="微软雅黑" w:eastAsia="微软雅黑"/>
        </w:rPr>
        <w:t>8. 机器人犯错了怎么办：安全与伦理</w:t>
      </w:r>
    </w:p>
    <w:p w14:paraId="0B6695CE">
      <w:pPr>
        <w:ind w:left="340"/>
      </w:pPr>
      <w:r>
        <w:rPr>
          <w:rFonts w:ascii="微软雅黑" w:hAnsi="微软雅黑" w:eastAsia="微软雅黑"/>
        </w:rPr>
        <w:t>9. 中国的具身智能团队都在做什么</w:t>
      </w:r>
    </w:p>
    <w:p w14:paraId="345A72E9">
      <w:pPr>
        <w:ind w:left="340"/>
      </w:pPr>
      <w:r>
        <w:rPr>
          <w:rFonts w:ascii="微软雅黑" w:hAnsi="微软雅黑" w:eastAsia="微软雅黑"/>
        </w:rPr>
        <w:t>10. 如果让机器人当讲解员：具身智能与文化场馆</w:t>
      </w:r>
    </w:p>
    <w:p w14:paraId="45E2992C">
      <w:pPr>
        <w:ind w:left="340"/>
      </w:pPr>
      <w:r>
        <w:rPr>
          <w:rFonts w:ascii="微软雅黑" w:hAnsi="微软雅黑" w:eastAsia="微软雅黑"/>
        </w:rPr>
        <w:t>11. 机器人走进陶瓷工厂：具身智能与地方制造业</w:t>
      </w:r>
    </w:p>
    <w:p w14:paraId="2442259B">
      <w:pPr>
        <w:ind w:left="340"/>
      </w:pPr>
      <w:r>
        <w:rPr>
          <w:rFonts w:ascii="微软雅黑" w:hAnsi="微软雅黑" w:eastAsia="微软雅黑"/>
        </w:rPr>
        <w:t>12. 社区里的机器人课：给孩子讲具身智能</w:t>
      </w:r>
    </w:p>
    <w:p w14:paraId="7E6F1481">
      <w:pPr>
        <w:pStyle w:val="4"/>
      </w:pPr>
      <w:bookmarkStart w:id="97" w:name="_Toc1844172401"/>
      <w:r>
        <w:t>附录四：Skill 说明文档模板</w:t>
      </w:r>
      <w:bookmarkEnd w:id="9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7DC3F2F6">
        <w:trPr>
          <w:jc w:val="center"/>
        </w:trPr>
        <w:tc>
          <w:tcPr>
            <w:tcW w:w="4479" w:type="dxa"/>
            <w:shd w:val="clear" w:color="auto" w:fill="3B1466"/>
          </w:tcPr>
          <w:p w14:paraId="4C5DC679">
            <w:pPr>
              <w:spacing w:after="0" w:line="300" w:lineRule="auto"/>
            </w:pPr>
            <w:r>
              <w:rPr>
                <w:rFonts w:ascii="微软雅黑" w:hAnsi="微软雅黑" w:eastAsia="微软雅黑"/>
                <w:b/>
                <w:color w:val="FFFFFF"/>
                <w:sz w:val="19"/>
              </w:rPr>
              <w:t>字段</w:t>
            </w:r>
          </w:p>
        </w:tc>
        <w:tc>
          <w:tcPr>
            <w:tcW w:w="4479" w:type="dxa"/>
            <w:shd w:val="clear" w:color="auto" w:fill="3B1466"/>
          </w:tcPr>
          <w:p w14:paraId="13BAEE43">
            <w:pPr>
              <w:spacing w:after="0" w:line="300" w:lineRule="auto"/>
            </w:pPr>
            <w:r>
              <w:rPr>
                <w:rFonts w:ascii="微软雅黑" w:hAnsi="微软雅黑" w:eastAsia="微软雅黑"/>
                <w:b/>
                <w:color w:val="FFFFFF"/>
                <w:sz w:val="19"/>
              </w:rPr>
              <w:t>说明</w:t>
            </w:r>
          </w:p>
        </w:tc>
      </w:tr>
      <w:tr w14:paraId="620C0088">
        <w:trPr>
          <w:jc w:val="center"/>
        </w:trPr>
        <w:tc>
          <w:tcPr>
            <w:tcW w:w="4479" w:type="dxa"/>
          </w:tcPr>
          <w:p w14:paraId="33B08E29">
            <w:pPr>
              <w:spacing w:after="0" w:line="300" w:lineRule="auto"/>
            </w:pPr>
            <w:r>
              <w:rPr>
                <w:rFonts w:ascii="微软雅黑" w:hAnsi="微软雅黑" w:eastAsia="微软雅黑"/>
                <w:sz w:val="19"/>
              </w:rPr>
              <w:t>Skill 名称</w:t>
            </w:r>
          </w:p>
        </w:tc>
        <w:tc>
          <w:tcPr>
            <w:tcW w:w="4479" w:type="dxa"/>
          </w:tcPr>
          <w:p w14:paraId="291E4692">
            <w:pPr>
              <w:spacing w:after="0" w:line="300" w:lineRule="auto"/>
            </w:pPr>
          </w:p>
        </w:tc>
      </w:tr>
      <w:tr w14:paraId="2C487195">
        <w:trPr>
          <w:jc w:val="center"/>
        </w:trPr>
        <w:tc>
          <w:tcPr>
            <w:tcW w:w="4479" w:type="dxa"/>
            <w:shd w:val="clear" w:color="auto" w:fill="F3EEFA"/>
          </w:tcPr>
          <w:p w14:paraId="78D20ACE">
            <w:pPr>
              <w:spacing w:after="0" w:line="300" w:lineRule="auto"/>
            </w:pPr>
            <w:r>
              <w:rPr>
                <w:rFonts w:ascii="微软雅黑" w:hAnsi="微软雅黑" w:eastAsia="微软雅黑"/>
                <w:sz w:val="19"/>
              </w:rPr>
              <w:t>所属层级</w:t>
            </w:r>
          </w:p>
        </w:tc>
        <w:tc>
          <w:tcPr>
            <w:tcW w:w="4479" w:type="dxa"/>
            <w:shd w:val="clear" w:color="auto" w:fill="F3EEFA"/>
          </w:tcPr>
          <w:p w14:paraId="5E28B635">
            <w:pPr>
              <w:spacing w:after="0" w:line="300" w:lineRule="auto"/>
            </w:pPr>
            <w:r>
              <w:rPr>
                <w:rFonts w:ascii="微软雅黑" w:hAnsi="微软雅黑" w:eastAsia="微软雅黑"/>
                <w:sz w:val="19"/>
              </w:rPr>
              <w:t>核心层、领域层、工具层</w:t>
            </w:r>
          </w:p>
        </w:tc>
      </w:tr>
      <w:tr w14:paraId="1F4C800F">
        <w:trPr>
          <w:jc w:val="center"/>
        </w:trPr>
        <w:tc>
          <w:tcPr>
            <w:tcW w:w="4479" w:type="dxa"/>
          </w:tcPr>
          <w:p w14:paraId="2ACAA7FD">
            <w:pPr>
              <w:spacing w:after="0" w:line="300" w:lineRule="auto"/>
            </w:pPr>
            <w:r>
              <w:rPr>
                <w:rFonts w:ascii="微软雅黑" w:hAnsi="微软雅黑" w:eastAsia="微软雅黑"/>
                <w:sz w:val="19"/>
              </w:rPr>
              <w:t>用途</w:t>
            </w:r>
          </w:p>
        </w:tc>
        <w:tc>
          <w:tcPr>
            <w:tcW w:w="4479" w:type="dxa"/>
          </w:tcPr>
          <w:p w14:paraId="50EBC6BD">
            <w:pPr>
              <w:spacing w:after="0" w:line="300" w:lineRule="auto"/>
            </w:pPr>
            <w:r>
              <w:rPr>
                <w:rFonts w:ascii="微软雅黑" w:hAnsi="微软雅黑" w:eastAsia="微软雅黑"/>
                <w:sz w:val="19"/>
              </w:rPr>
              <w:t>解决什么问题</w:t>
            </w:r>
          </w:p>
        </w:tc>
      </w:tr>
      <w:tr w14:paraId="5DB9F47B">
        <w:trPr>
          <w:jc w:val="center"/>
        </w:trPr>
        <w:tc>
          <w:tcPr>
            <w:tcW w:w="4479" w:type="dxa"/>
            <w:shd w:val="clear" w:color="auto" w:fill="F3EEFA"/>
          </w:tcPr>
          <w:p w14:paraId="0CE2ABB3">
            <w:pPr>
              <w:spacing w:after="0" w:line="300" w:lineRule="auto"/>
            </w:pPr>
            <w:r>
              <w:rPr>
                <w:rFonts w:ascii="微软雅黑" w:hAnsi="微软雅黑" w:eastAsia="微软雅黑"/>
                <w:sz w:val="19"/>
              </w:rPr>
              <w:t>输入</w:t>
            </w:r>
          </w:p>
        </w:tc>
        <w:tc>
          <w:tcPr>
            <w:tcW w:w="4479" w:type="dxa"/>
            <w:shd w:val="clear" w:color="auto" w:fill="F3EEFA"/>
          </w:tcPr>
          <w:p w14:paraId="5E7A677A">
            <w:pPr>
              <w:spacing w:after="0" w:line="300" w:lineRule="auto"/>
            </w:pPr>
            <w:r>
              <w:rPr>
                <w:rFonts w:ascii="微软雅黑" w:hAnsi="微软雅黑" w:eastAsia="微软雅黑"/>
                <w:sz w:val="19"/>
              </w:rPr>
              <w:t>需要什么资料</w:t>
            </w:r>
          </w:p>
        </w:tc>
      </w:tr>
      <w:tr w14:paraId="119EEEC8">
        <w:trPr>
          <w:jc w:val="center"/>
        </w:trPr>
        <w:tc>
          <w:tcPr>
            <w:tcW w:w="4479" w:type="dxa"/>
          </w:tcPr>
          <w:p w14:paraId="22D1F6E7">
            <w:pPr>
              <w:spacing w:after="0" w:line="300" w:lineRule="auto"/>
            </w:pPr>
            <w:r>
              <w:rPr>
                <w:rFonts w:ascii="微软雅黑" w:hAnsi="微软雅黑" w:eastAsia="微软雅黑"/>
                <w:sz w:val="19"/>
              </w:rPr>
              <w:t>输出</w:t>
            </w:r>
          </w:p>
        </w:tc>
        <w:tc>
          <w:tcPr>
            <w:tcW w:w="4479" w:type="dxa"/>
          </w:tcPr>
          <w:p w14:paraId="0EC159EA">
            <w:pPr>
              <w:spacing w:after="0" w:line="300" w:lineRule="auto"/>
            </w:pPr>
            <w:r>
              <w:rPr>
                <w:rFonts w:ascii="微软雅黑" w:hAnsi="微软雅黑" w:eastAsia="微软雅黑"/>
                <w:sz w:val="19"/>
              </w:rPr>
              <w:t>产出什么结果</w:t>
            </w:r>
          </w:p>
        </w:tc>
      </w:tr>
      <w:tr w14:paraId="6685E5EC">
        <w:trPr>
          <w:jc w:val="center"/>
        </w:trPr>
        <w:tc>
          <w:tcPr>
            <w:tcW w:w="4479" w:type="dxa"/>
            <w:shd w:val="clear" w:color="auto" w:fill="F3EEFA"/>
          </w:tcPr>
          <w:p w14:paraId="39B3ABFA">
            <w:pPr>
              <w:spacing w:after="0" w:line="300" w:lineRule="auto"/>
            </w:pPr>
            <w:r>
              <w:rPr>
                <w:rFonts w:ascii="微软雅黑" w:hAnsi="微软雅黑" w:eastAsia="微软雅黑"/>
                <w:sz w:val="19"/>
              </w:rPr>
              <w:t>适用场景</w:t>
            </w:r>
          </w:p>
        </w:tc>
        <w:tc>
          <w:tcPr>
            <w:tcW w:w="4479" w:type="dxa"/>
            <w:shd w:val="clear" w:color="auto" w:fill="F3EEFA"/>
          </w:tcPr>
          <w:p w14:paraId="336E1D81">
            <w:pPr>
              <w:spacing w:after="0" w:line="300" w:lineRule="auto"/>
            </w:pPr>
            <w:r>
              <w:rPr>
                <w:rFonts w:ascii="微软雅黑" w:hAnsi="微软雅黑" w:eastAsia="微软雅黑"/>
                <w:sz w:val="19"/>
              </w:rPr>
              <w:t>科技、文创、公益、教育、产业等</w:t>
            </w:r>
          </w:p>
        </w:tc>
      </w:tr>
      <w:tr w14:paraId="420F450D">
        <w:trPr>
          <w:jc w:val="center"/>
        </w:trPr>
        <w:tc>
          <w:tcPr>
            <w:tcW w:w="4479" w:type="dxa"/>
          </w:tcPr>
          <w:p w14:paraId="5100E6A8">
            <w:pPr>
              <w:spacing w:after="0" w:line="300" w:lineRule="auto"/>
            </w:pPr>
            <w:r>
              <w:rPr>
                <w:rFonts w:ascii="微软雅黑" w:hAnsi="微软雅黑" w:eastAsia="微软雅黑"/>
                <w:sz w:val="19"/>
              </w:rPr>
              <w:t>已知限制</w:t>
            </w:r>
          </w:p>
        </w:tc>
        <w:tc>
          <w:tcPr>
            <w:tcW w:w="4479" w:type="dxa"/>
          </w:tcPr>
          <w:p w14:paraId="5FDE23E1">
            <w:pPr>
              <w:spacing w:after="0" w:line="300" w:lineRule="auto"/>
            </w:pPr>
            <w:r>
              <w:rPr>
                <w:rFonts w:ascii="微软雅黑" w:hAnsi="微软雅黑" w:eastAsia="微软雅黑"/>
                <w:sz w:val="19"/>
              </w:rPr>
              <w:t>哪些情况下效果不好，需要人工处理</w:t>
            </w:r>
          </w:p>
        </w:tc>
      </w:tr>
      <w:tr w14:paraId="4F793407">
        <w:trPr>
          <w:jc w:val="center"/>
        </w:trPr>
        <w:tc>
          <w:tcPr>
            <w:tcW w:w="4479" w:type="dxa"/>
            <w:shd w:val="clear" w:color="auto" w:fill="F3EEFA"/>
          </w:tcPr>
          <w:p w14:paraId="5A4B75D3">
            <w:pPr>
              <w:spacing w:after="0" w:line="300" w:lineRule="auto"/>
            </w:pPr>
            <w:r>
              <w:rPr>
                <w:rFonts w:ascii="微软雅黑" w:hAnsi="微软雅黑" w:eastAsia="微软雅黑"/>
                <w:sz w:val="19"/>
              </w:rPr>
              <w:t>测试样例</w:t>
            </w:r>
          </w:p>
        </w:tc>
        <w:tc>
          <w:tcPr>
            <w:tcW w:w="4479" w:type="dxa"/>
            <w:shd w:val="clear" w:color="auto" w:fill="F3EEFA"/>
          </w:tcPr>
          <w:p w14:paraId="256EC2F8">
            <w:pPr>
              <w:spacing w:after="0" w:line="300" w:lineRule="auto"/>
            </w:pPr>
            <w:r>
              <w:rPr>
                <w:rFonts w:ascii="微软雅黑" w:hAnsi="微软雅黑" w:eastAsia="微软雅黑"/>
                <w:sz w:val="19"/>
              </w:rPr>
              <w:t>标准输入与期望输出</w:t>
            </w:r>
          </w:p>
        </w:tc>
      </w:tr>
      <w:tr w14:paraId="70C0FE42">
        <w:trPr>
          <w:jc w:val="center"/>
        </w:trPr>
        <w:tc>
          <w:tcPr>
            <w:tcW w:w="4479" w:type="dxa"/>
          </w:tcPr>
          <w:p w14:paraId="7B65B386">
            <w:pPr>
              <w:spacing w:after="0" w:line="300" w:lineRule="auto"/>
            </w:pPr>
            <w:r>
              <w:rPr>
                <w:rFonts w:ascii="微软雅黑" w:hAnsi="微软雅黑" w:eastAsia="微软雅黑"/>
                <w:sz w:val="19"/>
              </w:rPr>
              <w:t>版本记录</w:t>
            </w:r>
          </w:p>
        </w:tc>
        <w:tc>
          <w:tcPr>
            <w:tcW w:w="4479" w:type="dxa"/>
          </w:tcPr>
          <w:p w14:paraId="6F6084DD">
            <w:pPr>
              <w:spacing w:after="0" w:line="300" w:lineRule="auto"/>
            </w:pPr>
            <w:r>
              <w:rPr>
                <w:rFonts w:ascii="微软雅黑" w:hAnsi="微软雅黑" w:eastAsia="微软雅黑"/>
                <w:sz w:val="19"/>
              </w:rPr>
              <w:t>每次修改的原因与效果</w:t>
            </w:r>
          </w:p>
        </w:tc>
      </w:tr>
    </w:tbl>
    <w:p w14:paraId="02F63956"/>
    <w:sectPr>
      <w:headerReference r:id="rId5" w:type="default"/>
      <w:footerReference r:id="rId6" w:type="default"/>
      <w:pgSz w:w="11906" w:h="16838"/>
      <w:pgMar w:top="1417" w:right="1474" w:bottom="1417" w:left="147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方正雅意黑 GB18030L2">
    <w:panose1 w:val="02000500000000000000"/>
    <w:charset w:val="86"/>
    <w:family w:val="auto"/>
    <w:pitch w:val="default"/>
    <w:sig w:usb0="E00002FF" w:usb1="38CFFCFB" w:usb2="00000016" w:usb3="00000000" w:csb0="6004019F" w:csb1="DFD7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BAB43">
    <w:pPr>
      <w:pStyle w:val="24"/>
      <w:jc w:val="center"/>
    </w:pPr>
    <w:r>
      <w:rPr>
        <w:rFonts w:ascii="微软雅黑" w:hAnsi="微软雅黑" w:eastAsia="微软雅黑"/>
        <w:color w:val="555566"/>
        <w:sz w:val="18"/>
      </w:rPr>
      <w:fldChar w:fldCharType="begin"/>
    </w:r>
    <w:r>
      <w:rPr>
        <w:rFonts w:ascii="微软雅黑" w:hAnsi="微软雅黑" w:eastAsia="微软雅黑"/>
        <w:color w:val="555566"/>
        <w:sz w:val="18"/>
      </w:rPr>
      <w:instrText xml:space="preserve">PAGE</w:instrText>
    </w:r>
    <w:r>
      <w:rPr>
        <w:rFonts w:ascii="微软雅黑" w:hAnsi="微软雅黑" w:eastAsia="微软雅黑"/>
        <w:color w:val="5555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64F88">
    <w:pPr>
      <w:pStyle w:val="25"/>
      <w:jc w:val="right"/>
    </w:pPr>
    <w:r>
      <w:rPr>
        <w:rFonts w:ascii="微软雅黑" w:hAnsi="微软雅黑" w:eastAsia="微软雅黑"/>
        <w:color w:val="555566"/>
        <w:sz w:val="18"/>
      </w:rPr>
      <w:t>创享艺苑 · 商业计划书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B3DE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40"/>
    <w:qFormat/>
    <w:uiPriority w:val="9"/>
    <w:pPr>
      <w:keepNext/>
      <w:keepLines/>
      <w:spacing w:before="360" w:after="160"/>
      <w:outlineLvl w:val="0"/>
    </w:pPr>
    <w:rPr>
      <w:rFonts w:asciiTheme="majorHAnsi" w:hAnsiTheme="majorHAnsi" w:eastAsiaTheme="majorEastAsia" w:cstheme="majorBidi"/>
      <w:b/>
      <w:bCs/>
      <w:color w:val="3B1466"/>
      <w:sz w:val="36"/>
      <w:szCs w:val="28"/>
    </w:rPr>
  </w:style>
  <w:style w:type="paragraph" w:styleId="4">
    <w:name w:val="heading 2"/>
    <w:basedOn w:val="1"/>
    <w:next w:val="1"/>
    <w:link w:val="141"/>
    <w:unhideWhenUsed/>
    <w:qFormat/>
    <w:uiPriority w:val="9"/>
    <w:pPr>
      <w:keepNext/>
      <w:keepLines/>
      <w:spacing w:before="240" w:after="160"/>
      <w:outlineLvl w:val="1"/>
    </w:pPr>
    <w:rPr>
      <w:rFonts w:asciiTheme="majorHAnsi" w:hAnsiTheme="majorHAnsi" w:eastAsiaTheme="majorEastAsia" w:cstheme="majorBidi"/>
      <w:b/>
      <w:bCs/>
      <w:color w:val="3B1466"/>
      <w:sz w:val="28"/>
      <w:szCs w:val="26"/>
    </w:rPr>
  </w:style>
  <w:style w:type="paragraph" w:styleId="5">
    <w:name w:val="heading 3"/>
    <w:basedOn w:val="1"/>
    <w:next w:val="1"/>
    <w:link w:val="142"/>
    <w:unhideWhenUsed/>
    <w:qFormat/>
    <w:uiPriority w:val="9"/>
    <w:pPr>
      <w:keepNext/>
      <w:keepLines/>
      <w:spacing w:before="240" w:after="160"/>
      <w:outlineLvl w:val="2"/>
    </w:pPr>
    <w:rPr>
      <w:rFonts w:asciiTheme="majorHAnsi" w:hAnsiTheme="majorHAnsi" w:eastAsiaTheme="majorEastAsia" w:cstheme="majorBidi"/>
      <w:b/>
      <w:bCs/>
      <w:color w:val="3B1466"/>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spirit-ai</cp:lastModifiedBy>
  <dcterms:modified xsi:type="dcterms:W3CDTF">2026-10-26T12:39:08Z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6A190A51B59595A16CD9DE6A9F7DB8E6_42</vt:lpwstr>
  </property>
</Properties>
</file>