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esearch_and_idea_bank"/>
      <w:r>
        <w:rPr>
          <w:rFonts w:eastAsia="source serif 4" w:cs="source serif 4" w:ascii="source serif 4" w:hAnsi="source serif 4"/>
          <w:b/>
          <w:color w:val="000000"/>
          <w:sz w:val="39"/>
        </w:rPr>
        <w:t xml:space="preserve">Research And Idea Bank</w:t>
      </w:r>
      <w:bookmarkEnd w:id="0"/>
    </w:p>
    <w:p>
      <w:pPr>
        <w:spacing w:line="360" w:after="210" w:lineRule="auto"/>
      </w:pPr>
      <w:r>
        <w:rPr>
          <w:rFonts w:eastAsia="source serif 4" w:cs="source serif 4" w:ascii="source serif 4" w:hAnsi="source serif 4"/>
          <w:color w:val="000000"/>
        </w:rPr>
        <w:t xml:space="preserve">This document synthesizes the main research themes behind the product strategy and turns them into concrete design ideas.</w:t>
      </w:r>
    </w:p>
    <w:p>
      <w:pPr>
        <w:spacing w:line="360" w:before="315" w:after="105" w:lineRule="auto"/>
        <w:ind w:left="-30"/>
        <w:jc w:val="left"/>
      </w:pPr>
      <w:bookmarkStart w:id="1" w:name="core_research_themes"/>
      <w:r>
        <w:rPr>
          <w:rFonts w:eastAsia="source serif 4" w:cs="source serif 4" w:ascii="source serif 4" w:hAnsi="source serif 4"/>
          <w:b/>
          <w:color w:val="000000"/>
          <w:sz w:val="24"/>
        </w:rPr>
        <w:t xml:space="preserve">Core Research Themes</w:t>
      </w:r>
      <w:bookmarkEnd w:id="1"/>
    </w:p>
    <w:p>
      <w:pPr>
        <w:spacing w:line="360" w:before="315" w:after="105" w:lineRule="auto"/>
        <w:ind w:left="-30"/>
        <w:jc w:val="left"/>
      </w:pPr>
      <w:bookmarkStart w:id="2" w:name="bm_1_cognitive_load_must_be_reduced"/>
      <w:r>
        <w:rPr>
          <w:rFonts w:eastAsia="source serif 4" w:cs="source serif 4" w:ascii="source serif 4" w:hAnsi="source serif 4"/>
          <w:b/>
          <w:color w:val="000000"/>
          <w:sz w:val="24"/>
        </w:rPr>
        <w:t xml:space="preserve">1. Cognitive Load Must Be Reduced</w:t>
      </w:r>
      <w:bookmarkEnd w:id="2"/>
    </w:p>
    <w:p>
      <w:pPr>
        <w:spacing w:line="360" w:after="210" w:lineRule="auto"/>
      </w:pPr>
      <w:r>
        <w:rPr>
          <w:rFonts w:eastAsia="source serif 4" w:cs="source serif 4" w:ascii="source serif 4" w:hAnsi="source serif 4"/>
          <w:color w:val="000000"/>
        </w:rPr>
        <w:t xml:space="preserve">ADHD and neurodivergent UX guidance consistently emphasizes that users struggle not only with distraction, but with sequencing, parsing, and staying grounded inside overly dense or surprising interfaces.[cite:110][cite:115][cite:116] Interfaces that reduce visual competition, simplify navigation, and use progressive disclosure support better completion and lower abandonment.[cite:111][cite:112][cite:175]</w:t>
      </w:r>
    </w:p>
    <w:p>
      <w:pPr>
        <w:spacing w:line="360" w:before="315" w:after="105" w:lineRule="auto"/>
        <w:ind w:left="-30"/>
        <w:jc w:val="left"/>
      </w:pPr>
      <w:bookmarkStart w:id="3" w:name="bm_2_predictability_matters"/>
      <w:r>
        <w:rPr>
          <w:rFonts w:eastAsia="source serif 4" w:cs="source serif 4" w:ascii="source serif 4" w:hAnsi="source serif 4"/>
          <w:b/>
          <w:color w:val="000000"/>
          <w:sz w:val="24"/>
        </w:rPr>
        <w:t xml:space="preserve">2. Predictability Matters</w:t>
      </w:r>
      <w:bookmarkEnd w:id="3"/>
    </w:p>
    <w:p>
      <w:pPr>
        <w:spacing w:line="360" w:after="210" w:lineRule="auto"/>
      </w:pPr>
      <w:r>
        <w:rPr>
          <w:rFonts w:eastAsia="source serif 4" w:cs="source serif 4" w:ascii="source serif 4" w:hAnsi="source serif 4"/>
          <w:color w:val="000000"/>
        </w:rPr>
        <w:t xml:space="preserve">Predictable flows help users maintain a mental model of what happens next. Progress indicators, stable labels, and clear states are especially important for people who may lose momentum when interfaces behave inconsistently.[cite:110][cite:175]</w:t>
      </w:r>
    </w:p>
    <w:p>
      <w:pPr>
        <w:spacing w:line="360" w:before="315" w:after="105" w:lineRule="auto"/>
        <w:ind w:left="-30"/>
        <w:jc w:val="left"/>
      </w:pPr>
      <w:bookmarkStart w:id="4" w:name="bm_3_emotional_safety_is_a_design_43af36"/>
      <w:r>
        <w:rPr>
          <w:rFonts w:eastAsia="source serif 4" w:cs="source serif 4" w:ascii="source serif 4" w:hAnsi="source serif 4"/>
          <w:b/>
          <w:color w:val="000000"/>
          <w:sz w:val="24"/>
        </w:rPr>
        <w:t xml:space="preserve">3. Emotional Safety Is A Design Requirement</w:t>
      </w:r>
      <w:bookmarkEnd w:id="4"/>
    </w:p>
    <w:p>
      <w:pPr>
        <w:spacing w:line="360" w:after="210" w:lineRule="auto"/>
      </w:pPr>
      <w:r>
        <w:rPr>
          <w:rFonts w:eastAsia="source serif 4" w:cs="source serif 4" w:ascii="source serif 4" w:hAnsi="source serif 4"/>
          <w:color w:val="000000"/>
        </w:rPr>
        <w:t xml:space="preserve">Psychologically safe UX is associated with calm, trust, and confidence rather than pressure, confusion, or shame. Emotionally safe design becomes especially important when users already feel overwhelmed or behind.[cite:174][cite:175]</w:t>
      </w:r>
    </w:p>
    <w:p>
      <w:pPr>
        <w:spacing w:line="360" w:before="315" w:after="105" w:lineRule="auto"/>
        <w:ind w:left="-30"/>
        <w:jc w:val="left"/>
      </w:pPr>
      <w:bookmarkStart w:id="5" w:name="bm_4_onboarding_should_reach_firs_183dbf"/>
      <w:r>
        <w:rPr>
          <w:rFonts w:eastAsia="source serif 4" w:cs="source serif 4" w:ascii="source serif 4" w:hAnsi="source serif 4"/>
          <w:b/>
          <w:color w:val="000000"/>
          <w:sz w:val="24"/>
        </w:rPr>
        <w:t xml:space="preserve">4. Onboarding Should Reach First Value Fast</w:t>
      </w:r>
      <w:bookmarkEnd w:id="5"/>
    </w:p>
    <w:p>
      <w:pPr>
        <w:spacing w:line="360" w:after="210" w:lineRule="auto"/>
      </w:pPr>
      <w:r>
        <w:rPr>
          <w:rFonts w:eastAsia="source serif 4" w:cs="source serif 4" w:ascii="source serif 4" w:hAnsi="source serif 4"/>
          <w:color w:val="000000"/>
        </w:rPr>
        <w:t xml:space="preserve">Best-practice onboarding patterns emphasize getting the user to their first meaningful success quickly rather than gathering lots of information upfront. Minimal steps, reduced friction, and clearer activation paths improve adoption and retention.[cite:157][cite:158]</w:t>
      </w:r>
    </w:p>
    <w:p>
      <w:pPr>
        <w:spacing w:line="360" w:before="315" w:after="105" w:lineRule="auto"/>
        <w:ind w:left="-30"/>
        <w:jc w:val="left"/>
      </w:pPr>
      <w:bookmarkStart w:id="6" w:name="bm_5_latency_must_be_honest"/>
      <w:r>
        <w:rPr>
          <w:rFonts w:eastAsia="source serif 4" w:cs="source serif 4" w:ascii="source serif 4" w:hAnsi="source serif 4"/>
          <w:b/>
          <w:color w:val="000000"/>
          <w:sz w:val="24"/>
        </w:rPr>
        <w:t xml:space="preserve">5. Latency Must Be Honest</w:t>
      </w:r>
      <w:bookmarkEnd w:id="6"/>
    </w:p>
    <w:p>
      <w:pPr>
        <w:spacing w:line="360" w:after="210" w:lineRule="auto"/>
      </w:pPr>
      <w:r>
        <w:rPr>
          <w:rFonts w:eastAsia="source serif 4" w:cs="source serif 4" w:ascii="source serif 4" w:hAnsi="source serif 4"/>
          <w:color w:val="000000"/>
        </w:rPr>
        <w:t xml:space="preserve">Voice and conversational UX research shows that unexplained delay harms trust quickly. Users tolerate waiting better when the product explains what is happening, shows progress, and offers alternatives when waits become too long.[cite:159][cite:160]</w:t>
      </w:r>
    </w:p>
    <w:p>
      <w:pPr>
        <w:spacing w:line="360" w:before="315" w:after="105" w:lineRule="auto"/>
        <w:ind w:left="-30"/>
        <w:jc w:val="left"/>
      </w:pPr>
      <w:bookmarkStart w:id="7" w:name="high_potential_product_ideas"/>
      <w:r>
        <w:rPr>
          <w:rFonts w:eastAsia="source serif 4" w:cs="source serif 4" w:ascii="source serif 4" w:hAnsi="source serif 4"/>
          <w:b/>
          <w:color w:val="000000"/>
          <w:sz w:val="24"/>
        </w:rPr>
        <w:t xml:space="preserve">High-Potential Product Ideas</w:t>
      </w:r>
      <w:bookmarkEnd w:id="7"/>
    </w:p>
    <w:p>
      <w:pPr>
        <w:spacing w:line="360" w:before="315" w:after="105" w:lineRule="auto"/>
        <w:ind w:left="-30"/>
        <w:jc w:val="left"/>
      </w:pPr>
      <w:bookmarkStart w:id="8" w:name="idea_1_calm_upload_start"/>
      <w:r>
        <w:rPr>
          <w:rFonts w:eastAsia="source serif 4" w:cs="source serif 4" w:ascii="source serif 4" w:hAnsi="source serif 4"/>
          <w:b/>
          <w:color w:val="000000"/>
          <w:sz w:val="24"/>
        </w:rPr>
        <w:t xml:space="preserve">Idea 1: Calm Upload Start</w:t>
      </w:r>
      <w:bookmarkEnd w:id="8"/>
    </w:p>
    <w:p>
      <w:pPr>
        <w:spacing w:line="360" w:after="210" w:lineRule="auto"/>
      </w:pPr>
      <w:r>
        <w:rPr>
          <w:rFonts w:eastAsia="source serif 4" w:cs="source serif 4" w:ascii="source serif 4" w:hAnsi="source serif 4"/>
          <w:color w:val="000000"/>
        </w:rPr>
        <w:t xml:space="preserve">The first actionable screen should focus on one thing only: getting a reading into the system. Remove all optional settings until later, and make the upload box feel supportive rather than technical.[cite:157][cite:175]</w:t>
      </w:r>
    </w:p>
    <w:p>
      <w:pPr>
        <w:spacing w:line="360" w:before="315" w:after="105" w:lineRule="auto"/>
        <w:ind w:left="-30"/>
        <w:jc w:val="left"/>
      </w:pPr>
      <w:bookmarkStart w:id="9" w:name="idea_2_how_it_works_in_3_steps"/>
      <w:r>
        <w:rPr>
          <w:rFonts w:eastAsia="source serif 4" w:cs="source serif 4" w:ascii="source serif 4" w:hAnsi="source serif 4"/>
          <w:b/>
          <w:color w:val="000000"/>
          <w:sz w:val="24"/>
        </w:rPr>
        <w:t xml:space="preserve">Idea 2: “How It Works” In 3 Steps</w:t>
      </w:r>
      <w:bookmarkEnd w:id="9"/>
    </w:p>
    <w:p>
      <w:pPr>
        <w:spacing w:line="360" w:after="210" w:lineRule="auto"/>
      </w:pPr>
      <w:r>
        <w:rPr>
          <w:rFonts w:eastAsia="source serif 4" w:cs="source serif 4" w:ascii="source serif 4" w:hAnsi="source serif 4"/>
          <w:color w:val="000000"/>
        </w:rPr>
        <w:t xml:space="preserve">A short visual strip can immediately reduce uncertainty:</w:t>
      </w:r>
    </w:p>
    <w:p>
      <w:pPr>
        <w:numPr>
          <w:ilvl w:val="0"/>
          <w:numId w:val="1"/>
        </w:numPr>
        <w:spacing w:line="360" w:before="105" w:after="105" w:lineRule="auto"/>
      </w:pPr>
      <w:r>
        <w:rPr>
          <w:rFonts w:eastAsia="source serif 4" w:cs="source serif 4" w:ascii="source serif 4" w:hAnsi="source serif 4"/>
          <w:color w:val="000000"/>
          <w:sz w:val="21"/>
        </w:rPr>
        <w:t xml:space="preserve">Upload your reading</w:t>
      </w:r>
    </w:p>
    <w:p>
      <w:pPr>
        <w:numPr>
          <w:ilvl w:val="0"/>
          <w:numId w:val="1"/>
        </w:numPr>
        <w:spacing w:line="360" w:before="105" w:after="105" w:lineRule="auto"/>
      </w:pPr>
      <w:r>
        <w:rPr>
          <w:rFonts w:eastAsia="source serif 4" w:cs="source serif 4" w:ascii="source serif 4" w:hAnsi="source serif 4"/>
          <w:color w:val="000000"/>
          <w:sz w:val="21"/>
        </w:rPr>
        <w:t xml:space="preserve">Pick your voice</w:t>
      </w:r>
    </w:p>
    <w:p>
      <w:pPr>
        <w:numPr>
          <w:ilvl w:val="0"/>
          <w:numId w:val="1"/>
        </w:numPr>
        <w:spacing w:line="360" w:before="105" w:after="105" w:lineRule="auto"/>
      </w:pPr>
      <w:r>
        <w:rPr>
          <w:rFonts w:eastAsia="source serif 4" w:cs="source serif 4" w:ascii="source serif 4" w:hAnsi="source serif 4"/>
          <w:color w:val="000000"/>
          <w:sz w:val="21"/>
        </w:rPr>
        <w:t xml:space="preserve">Press play and focus</w:t>
      </w:r>
    </w:p>
    <w:p>
      <w:pPr>
        <w:spacing w:line="360" w:after="210" w:lineRule="auto"/>
      </w:pPr>
      <w:r>
        <w:rPr>
          <w:rFonts w:eastAsia="source serif 4" w:cs="source serif 4" w:ascii="source serif 4" w:hAnsi="source serif 4"/>
          <w:color w:val="000000"/>
        </w:rPr>
        <w:t xml:space="preserve">This format aligns with research favoring structured, digestible flows over dense explanatory blocks.[cite:116][cite:157]</w:t>
      </w:r>
    </w:p>
    <w:p>
      <w:pPr>
        <w:spacing w:line="360" w:before="315" w:after="105" w:lineRule="auto"/>
        <w:ind w:left="-30"/>
        <w:jc w:val="left"/>
      </w:pPr>
      <w:bookmarkStart w:id="10" w:name="idea_3_clear_voice_trade_offs"/>
      <w:r>
        <w:rPr>
          <w:rFonts w:eastAsia="source serif 4" w:cs="source serif 4" w:ascii="source serif 4" w:hAnsi="source serif 4"/>
          <w:b/>
          <w:color w:val="000000"/>
          <w:sz w:val="24"/>
        </w:rPr>
        <w:t xml:space="preserve">Idea 3: Clear Voice Trade-Offs</w:t>
      </w:r>
      <w:bookmarkEnd w:id="10"/>
    </w:p>
    <w:p>
      <w:pPr>
        <w:spacing w:line="360" w:after="210" w:lineRule="auto"/>
      </w:pPr>
      <w:r>
        <w:rPr>
          <w:rFonts w:eastAsia="source serif 4" w:cs="source serif 4" w:ascii="source serif 4" w:hAnsi="source serif 4"/>
          <w:color w:val="000000"/>
        </w:rPr>
        <w:t xml:space="preserve">Let the user choose between Standard and HD with visible trade-offs. This supports autonomy and reduces the feeling that the product is arbitrarily slow.[cite:159][cite:160]</w:t>
      </w:r>
    </w:p>
    <w:p>
      <w:pPr>
        <w:spacing w:line="360" w:before="315" w:after="105" w:lineRule="auto"/>
        <w:ind w:left="-30"/>
        <w:jc w:val="left"/>
      </w:pPr>
      <w:bookmarkStart w:id="11" w:name="idea_4_reassuring_microcopy"/>
      <w:r>
        <w:rPr>
          <w:rFonts w:eastAsia="source serif 4" w:cs="source serif 4" w:ascii="source serif 4" w:hAnsi="source serif 4"/>
          <w:b/>
          <w:color w:val="000000"/>
          <w:sz w:val="24"/>
        </w:rPr>
        <w:t xml:space="preserve">Idea 4: Reassuring Microcopy</w:t>
      </w:r>
      <w:bookmarkEnd w:id="11"/>
    </w:p>
    <w:p>
      <w:pPr>
        <w:spacing w:line="360" w:after="210" w:lineRule="auto"/>
      </w:pPr>
      <w:r>
        <w:rPr>
          <w:rFonts w:eastAsia="source serif 4" w:cs="source serif 4" w:ascii="source serif 4" w:hAnsi="source serif 4"/>
          <w:color w:val="000000"/>
        </w:rPr>
        <w:t xml:space="preserve">Use short lines that reduce emotional friction, such as:</w:t>
      </w:r>
    </w:p>
    <w:p>
      <w:pPr>
        <w:numPr>
          <w:ilvl w:val="0"/>
          <w:numId w:val="2"/>
        </w:numPr>
        <w:spacing w:line="360" w:before="105" w:after="105" w:lineRule="auto"/>
      </w:pPr>
      <w:r>
        <w:rPr>
          <w:rFonts w:eastAsia="source serif 4" w:cs="source serif 4" w:ascii="source serif 4" w:hAnsi="source serif 4"/>
          <w:color w:val="000000"/>
          <w:sz w:val="21"/>
        </w:rPr>
        <w:t xml:space="preserve">Your reading stays private.</w:t>
      </w:r>
    </w:p>
    <w:p>
      <w:pPr>
        <w:numPr>
          <w:ilvl w:val="0"/>
          <w:numId w:val="2"/>
        </w:numPr>
        <w:spacing w:line="360" w:before="105" w:after="105" w:lineRule="auto"/>
      </w:pPr>
      <w:r>
        <w:rPr>
          <w:rFonts w:eastAsia="source serif 4" w:cs="source serif 4" w:ascii="source serif 4" w:hAnsi="source serif 4"/>
          <w:color w:val="000000"/>
          <w:sz w:val="21"/>
        </w:rPr>
        <w:t xml:space="preserve">You can change this later.</w:t>
      </w:r>
    </w:p>
    <w:p>
      <w:pPr>
        <w:numPr>
          <w:ilvl w:val="0"/>
          <w:numId w:val="2"/>
        </w:numPr>
        <w:spacing w:line="360" w:before="105" w:after="105" w:lineRule="auto"/>
      </w:pPr>
      <w:r>
        <w:rPr>
          <w:rFonts w:eastAsia="source serif 4" w:cs="source serif 4" w:ascii="source serif 4" w:hAnsi="source serif 4"/>
          <w:color w:val="000000"/>
          <w:sz w:val="21"/>
        </w:rPr>
        <w:t xml:space="preserve">HD takes longer by design.</w:t>
      </w:r>
    </w:p>
    <w:p>
      <w:pPr>
        <w:numPr>
          <w:ilvl w:val="0"/>
          <w:numId w:val="2"/>
        </w:numPr>
        <w:spacing w:line="360" w:before="105" w:after="105" w:lineRule="auto"/>
      </w:pPr>
      <w:r>
        <w:rPr>
          <w:rFonts w:eastAsia="source serif 4" w:cs="source serif 4" w:ascii="source serif 4" w:hAnsi="source serif 4"/>
          <w:color w:val="000000"/>
          <w:sz w:val="21"/>
        </w:rPr>
        <w:t xml:space="preserve">You are one step from listening.</w:t>
      </w:r>
    </w:p>
    <w:p>
      <w:pPr>
        <w:spacing w:line="360" w:after="210" w:lineRule="auto"/>
      </w:pPr>
      <w:r>
        <w:rPr>
          <w:rFonts w:eastAsia="source serif 4" w:cs="source serif 4" w:ascii="source serif 4" w:hAnsi="source serif 4"/>
          <w:color w:val="000000"/>
        </w:rPr>
        <w:t xml:space="preserve">These patterns support trust, clarity, and self-efficacy.[cite:174][cite:175]</w:t>
      </w:r>
    </w:p>
    <w:p>
      <w:pPr>
        <w:spacing w:line="360" w:before="315" w:after="105" w:lineRule="auto"/>
        <w:ind w:left="-30"/>
        <w:jc w:val="left"/>
      </w:pPr>
      <w:bookmarkStart w:id="12" w:name="idea_5_optional_sound_not_ambient_noise"/>
      <w:r>
        <w:rPr>
          <w:rFonts w:eastAsia="source serif 4" w:cs="source serif 4" w:ascii="source serif 4" w:hAnsi="source serif 4"/>
          <w:b/>
          <w:color w:val="000000"/>
          <w:sz w:val="24"/>
        </w:rPr>
        <w:t xml:space="preserve">Idea 5: Optional Sound, Not Ambient Noise</w:t>
      </w:r>
      <w:bookmarkEnd w:id="12"/>
    </w:p>
    <w:p>
      <w:pPr>
        <w:spacing w:line="360" w:after="210" w:lineRule="auto"/>
      </w:pPr>
      <w:r>
        <w:rPr>
          <w:rFonts w:eastAsia="source serif 4" w:cs="source serif 4" w:ascii="source serif 4" w:hAnsi="source serif 4"/>
          <w:color w:val="000000"/>
        </w:rPr>
        <w:t xml:space="preserve">Sound can reinforce success if it is short, soft, and optional, but autoplay or repetitive sounds are likely to increase load rather than help focus.[cite:147][cite:148][cite:151]</w:t>
      </w:r>
    </w:p>
    <w:p>
      <w:pPr>
        <w:spacing w:line="360" w:before="315" w:after="105" w:lineRule="auto"/>
        <w:ind w:left="-30"/>
        <w:jc w:val="left"/>
      </w:pPr>
      <w:bookmarkStart w:id="13" w:name="idea_6_calm_digital_brand_system"/>
      <w:r>
        <w:rPr>
          <w:rFonts w:eastAsia="source serif 4" w:cs="source serif 4" w:ascii="source serif 4" w:hAnsi="source serif 4"/>
          <w:b/>
          <w:color w:val="000000"/>
          <w:sz w:val="24"/>
        </w:rPr>
        <w:t xml:space="preserve">Idea 6: Calm Digital Brand System</w:t>
      </w:r>
      <w:bookmarkEnd w:id="13"/>
    </w:p>
    <w:p>
      <w:pPr>
        <w:spacing w:line="360" w:after="210" w:lineRule="auto"/>
      </w:pPr>
      <w:r>
        <w:rPr>
          <w:rFonts w:eastAsia="source serif 4" w:cs="source serif 4" w:ascii="source serif 4" w:hAnsi="source serif 4"/>
          <w:color w:val="000000"/>
        </w:rPr>
        <w:t xml:space="preserve">The visual identity should feel modern and digital without becoming psychedelic or overstimulating. Restrained accents, gentle glow, and stable structure are more aligned with neurodivergent-friendly design than loud rainbow motion.[cite:165][cite:170]</w:t>
      </w:r>
    </w:p>
    <w:p>
      <w:pPr>
        <w:spacing w:line="360" w:before="315" w:after="105" w:lineRule="auto"/>
        <w:ind w:left="-30"/>
        <w:jc w:val="left"/>
      </w:pPr>
      <w:bookmarkStart w:id="14" w:name="risks_to_avoid"/>
      <w:r>
        <w:rPr>
          <w:rFonts w:eastAsia="source serif 4" w:cs="source serif 4" w:ascii="source serif 4" w:hAnsi="source serif 4"/>
          <w:b/>
          <w:color w:val="000000"/>
          <w:sz w:val="24"/>
        </w:rPr>
        <w:t xml:space="preserve">Risks To Avoid</w:t>
      </w:r>
      <w:bookmarkEnd w:id="14"/>
    </w:p>
    <w:p>
      <w:pPr>
        <w:numPr>
          <w:ilvl w:val="0"/>
          <w:numId w:val="3"/>
        </w:numPr>
        <w:spacing w:line="360" w:before="105" w:after="105" w:lineRule="auto"/>
      </w:pPr>
      <w:r>
        <w:rPr>
          <w:rFonts w:eastAsia="source serif 4" w:cs="source serif 4" w:ascii="source serif 4" w:hAnsi="source serif 4"/>
          <w:color w:val="000000"/>
          <w:sz w:val="21"/>
        </w:rPr>
        <w:t xml:space="preserve">Too many choices on first visit.[cite:116][cite:110]</w:t>
      </w:r>
    </w:p>
    <w:p>
      <w:pPr>
        <w:numPr>
          <w:ilvl w:val="0"/>
          <w:numId w:val="3"/>
        </w:numPr>
        <w:spacing w:line="360" w:before="105" w:after="105" w:lineRule="auto"/>
      </w:pPr>
      <w:r>
        <w:rPr>
          <w:rFonts w:eastAsia="source serif 4" w:cs="source serif 4" w:ascii="source serif 4" w:hAnsi="source serif 4"/>
          <w:color w:val="000000"/>
          <w:sz w:val="21"/>
        </w:rPr>
        <w:t xml:space="preserve">Vague hero copy that sounds like generic AI marketing.[cite:157]</w:t>
      </w:r>
    </w:p>
    <w:p>
      <w:pPr>
        <w:numPr>
          <w:ilvl w:val="0"/>
          <w:numId w:val="3"/>
        </w:numPr>
        <w:spacing w:line="360" w:before="105" w:after="105" w:lineRule="auto"/>
      </w:pPr>
      <w:r>
        <w:rPr>
          <w:rFonts w:eastAsia="source serif 4" w:cs="source serif 4" w:ascii="source serif 4" w:hAnsi="source serif 4"/>
          <w:color w:val="000000"/>
          <w:sz w:val="21"/>
        </w:rPr>
        <w:t xml:space="preserve">HD voice that appears broken because waiting is unexplained.[cite:159][cite:160]</w:t>
      </w:r>
    </w:p>
    <w:p>
      <w:pPr>
        <w:numPr>
          <w:ilvl w:val="0"/>
          <w:numId w:val="3"/>
        </w:numPr>
        <w:spacing w:line="360" w:before="105" w:after="105" w:lineRule="auto"/>
      </w:pPr>
      <w:r>
        <w:rPr>
          <w:rFonts w:eastAsia="source serif 4" w:cs="source serif 4" w:ascii="source serif 4" w:hAnsi="source serif 4"/>
          <w:color w:val="000000"/>
          <w:sz w:val="21"/>
        </w:rPr>
        <w:t xml:space="preserve">Page-load sounds, hover sounds, or aggressive click sounds.[cite:148][cite:151]</w:t>
      </w:r>
    </w:p>
    <w:p>
      <w:pPr>
        <w:numPr>
          <w:ilvl w:val="0"/>
          <w:numId w:val="3"/>
        </w:numPr>
        <w:spacing w:line="360" w:before="105" w:after="105" w:lineRule="auto"/>
      </w:pPr>
      <w:r>
        <w:rPr>
          <w:rFonts w:eastAsia="source serif 4" w:cs="source serif 4" w:ascii="source serif 4" w:hAnsi="source serif 4"/>
          <w:color w:val="000000"/>
          <w:sz w:val="21"/>
        </w:rPr>
        <w:t xml:space="preserve">Heavy animated visuals that compete with focus.[cite:165][cite:169]</w:t>
      </w:r>
    </w:p>
    <w:p>
      <w:pPr>
        <w:numPr>
          <w:ilvl w:val="0"/>
          <w:numId w:val="3"/>
        </w:numPr>
        <w:spacing w:line="360" w:before="105" w:after="105" w:lineRule="auto"/>
      </w:pPr>
      <w:r>
        <w:rPr>
          <w:rFonts w:eastAsia="source serif 4" w:cs="source serif 4" w:ascii="source serif 4" w:hAnsi="source serif 4"/>
          <w:color w:val="000000"/>
          <w:sz w:val="21"/>
        </w:rPr>
        <w:t xml:space="preserve">Long forms before the first useful result.[cite:157][cite:158]</w:t>
      </w:r>
    </w:p>
    <w:p>
      <w:pPr>
        <w:spacing w:line="360" w:before="315" w:after="105" w:lineRule="auto"/>
        <w:ind w:left="-30"/>
        <w:jc w:val="left"/>
      </w:pPr>
      <w:bookmarkStart w:id="15" w:name="opportunity_areas"/>
      <w:r>
        <w:rPr>
          <w:rFonts w:eastAsia="source serif 4" w:cs="source serif 4" w:ascii="source serif 4" w:hAnsi="source serif 4"/>
          <w:b/>
          <w:color w:val="000000"/>
          <w:sz w:val="24"/>
        </w:rPr>
        <w:t xml:space="preserve">Opportunity Areas</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Opportunity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Why it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Landing page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Clearer promise and calmer CTA flow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Improves first comprehension and conversion.[cite:157][cite:116]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Remove nonessential steps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Supports activation and lower abandonment.[cite:157][cite:158]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Voice states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Better progress and fallback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Protects trust during latency.[cite:159][cite:160]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 copy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Reassure around privacy and effort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Reduces anxiety and hesitancy.[cite:174][cite:175]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Visual language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Calm digital aesthetic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Supports focus and brand memorability.[cite:165][cite:170]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Optional confirmations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Avoids sensory overload.[cite:147][cite:151]</w:t>
            </w:r>
          </w:p>
        </w:tc>
      </w:tr>
    </w:tbl>
    <w:p>
      <w:pPr>
        <w:spacing w:lineRule="auto"/>
      </w:pP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2026-07-15T15:29:40.524Z</dcterms:created>
  <dcterms:modified xsi:type="dcterms:W3CDTF">2026-07-15T15:29:40.524Z</dcterms:modified>
</cp:coreProperties>
</file>