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dhd_and_psychology_design_guide"/>
      <w:r>
        <w:rPr>
          <w:rFonts w:eastAsia="source serif 4" w:cs="source serif 4" w:ascii="source serif 4" w:hAnsi="source serif 4"/>
          <w:b/>
          <w:color w:val="000000"/>
          <w:sz w:val="39"/>
        </w:rPr>
        <w:t xml:space="preserve">ADHD And Psychology Design Guide</w:t>
      </w:r>
      <w:bookmarkEnd w:id="0"/>
    </w:p>
    <w:p>
      <w:pPr>
        <w:spacing w:line="360" w:after="210" w:lineRule="auto"/>
      </w:pPr>
      <w:r>
        <w:rPr>
          <w:rFonts w:eastAsia="source serif 4" w:cs="source serif 4" w:ascii="source serif 4" w:hAnsi="source serif 4"/>
          <w:color w:val="000000"/>
        </w:rPr>
        <w:t xml:space="preserve">This guide explains the psychological logic behind the product plan and gives practical rules for designing with ADHD and cognitive accessibility in mind.</w:t>
      </w:r>
    </w:p>
    <w:p>
      <w:pPr>
        <w:spacing w:line="360" w:before="315" w:after="105" w:lineRule="auto"/>
        <w:ind w:left="-30"/>
        <w:jc w:val="left"/>
      </w:pPr>
      <w:bookmarkStart w:id="1" w:name="the_main_psychological_problem"/>
      <w:r>
        <w:rPr>
          <w:rFonts w:eastAsia="source serif 4" w:cs="source serif 4" w:ascii="source serif 4" w:hAnsi="source serif 4"/>
          <w:b/>
          <w:color w:val="000000"/>
          <w:sz w:val="24"/>
        </w:rPr>
        <w:t xml:space="preserve">The Main Psychological Problem</w:t>
      </w:r>
      <w:bookmarkEnd w:id="1"/>
    </w:p>
    <w:p>
      <w:pPr>
        <w:spacing w:line="360" w:after="210" w:lineRule="auto"/>
      </w:pPr>
      <w:r>
        <w:rPr>
          <w:rFonts w:eastAsia="source serif 4" w:cs="source serif 4" w:ascii="source serif 4" w:hAnsi="source serif 4"/>
          <w:color w:val="000000"/>
        </w:rPr>
        <w:t xml:space="preserve">For many ADHD users, the challenge is not simply attention in the abstract. It is difficulty managing sequencing, filtering competing signals, tolerating friction, and staying oriented when a system becomes too noisy or unpredictable.[cite:110][cite:173][cite:175] A product designed for this audience should therefore aim to reduce unnecessary decisions, make progress visible, and preserve momentum.</w:t>
      </w:r>
    </w:p>
    <w:p>
      <w:pPr>
        <w:spacing w:line="360" w:before="315" w:after="105" w:lineRule="auto"/>
        <w:ind w:left="-30"/>
        <w:jc w:val="left"/>
      </w:pPr>
      <w:bookmarkStart w:id="2" w:name="psychological_principles"/>
      <w:r>
        <w:rPr>
          <w:rFonts w:eastAsia="source serif 4" w:cs="source serif 4" w:ascii="source serif 4" w:hAnsi="source serif 4"/>
          <w:b/>
          <w:color w:val="000000"/>
          <w:sz w:val="24"/>
        </w:rPr>
        <w:t xml:space="preserve">Psychological Principles</w:t>
      </w:r>
      <w:bookmarkEnd w:id="2"/>
    </w:p>
    <w:p>
      <w:pPr>
        <w:spacing w:line="360" w:before="315" w:after="105" w:lineRule="auto"/>
        <w:ind w:left="-30"/>
        <w:jc w:val="left"/>
      </w:pPr>
      <w:bookmarkStart w:id="3" w:name="bm_1_reduce_cognitive_load"/>
      <w:r>
        <w:rPr>
          <w:rFonts w:eastAsia="source serif 4" w:cs="source serif 4" w:ascii="source serif 4" w:hAnsi="source serif 4"/>
          <w:b/>
          <w:color w:val="000000"/>
          <w:sz w:val="24"/>
        </w:rPr>
        <w:t xml:space="preserve">1. Reduce Cognitive Load</w:t>
      </w:r>
      <w:bookmarkEnd w:id="3"/>
    </w:p>
    <w:p>
      <w:pPr>
        <w:spacing w:line="360" w:after="210" w:lineRule="auto"/>
      </w:pPr>
      <w:r>
        <w:rPr>
          <w:rFonts w:eastAsia="source serif 4" w:cs="source serif 4" w:ascii="source serif 4" w:hAnsi="source serif 4"/>
          <w:color w:val="000000"/>
        </w:rPr>
        <w:t xml:space="preserve">Cognitive load rises when users face too many simultaneous inputs, unclear hierarchy, inconsistent labeling, or dense information blocks. Reducing load through whitespace, stronger structure, and progressive disclosure helps users stay engaged instead of bouncing out.[cite:115][cite:116][cite:176]</w:t>
      </w:r>
    </w:p>
    <w:p>
      <w:pPr>
        <w:spacing w:line="360" w:before="315" w:after="105" w:lineRule="auto"/>
        <w:ind w:left="-30"/>
        <w:jc w:val="left"/>
      </w:pPr>
      <w:bookmarkStart w:id="4" w:name="bm_2_preserve_predictability"/>
      <w:r>
        <w:rPr>
          <w:rFonts w:eastAsia="source serif 4" w:cs="source serif 4" w:ascii="source serif 4" w:hAnsi="source serif 4"/>
          <w:b/>
          <w:color w:val="000000"/>
          <w:sz w:val="24"/>
        </w:rPr>
        <w:t xml:space="preserve">2. Preserve Predictability</w:t>
      </w:r>
      <w:bookmarkEnd w:id="4"/>
    </w:p>
    <w:p>
      <w:pPr>
        <w:spacing w:line="360" w:after="210" w:lineRule="auto"/>
      </w:pPr>
      <w:r>
        <w:rPr>
          <w:rFonts w:eastAsia="source serif 4" w:cs="source serif 4" w:ascii="source serif 4" w:hAnsi="source serif 4"/>
          <w:color w:val="000000"/>
        </w:rPr>
        <w:t xml:space="preserve">Predictability supports self-regulation. When users know what step they are on and what happens next, they spend less mental energy on interpretation and more on action.[cite:110][cite:175]</w:t>
      </w:r>
    </w:p>
    <w:p>
      <w:pPr>
        <w:spacing w:line="360" w:before="315" w:after="105" w:lineRule="auto"/>
        <w:ind w:left="-30"/>
        <w:jc w:val="left"/>
      </w:pPr>
      <w:bookmarkStart w:id="5" w:name="bm_3_support_self_efficacy"/>
      <w:r>
        <w:rPr>
          <w:rFonts w:eastAsia="source serif 4" w:cs="source serif 4" w:ascii="source serif 4" w:hAnsi="source serif 4"/>
          <w:b/>
          <w:color w:val="000000"/>
          <w:sz w:val="24"/>
        </w:rPr>
        <w:t xml:space="preserve">3. Support Self-Efficacy</w:t>
      </w:r>
      <w:bookmarkEnd w:id="5"/>
    </w:p>
    <w:p>
      <w:pPr>
        <w:spacing w:line="360" w:after="210" w:lineRule="auto"/>
      </w:pPr>
      <w:r>
        <w:rPr>
          <w:rFonts w:eastAsia="source serif 4" w:cs="source serif 4" w:ascii="source serif 4" w:hAnsi="source serif 4"/>
          <w:color w:val="000000"/>
        </w:rPr>
        <w:t xml:space="preserve">A user who feels overwhelmed often needs visible evidence that they are succeeding. Short flows, clear confirmations, progress states, and low-friction recovery all increase the sense that the product is manageable.[cite:173][cite:174]</w:t>
      </w:r>
    </w:p>
    <w:p>
      <w:pPr>
        <w:spacing w:line="360" w:before="315" w:after="105" w:lineRule="auto"/>
        <w:ind w:left="-30"/>
        <w:jc w:val="left"/>
      </w:pPr>
      <w:bookmarkStart w:id="6" w:name="bm_4_avoid_sensory_escalation"/>
      <w:r>
        <w:rPr>
          <w:rFonts w:eastAsia="source serif 4" w:cs="source serif 4" w:ascii="source serif 4" w:hAnsi="source serif 4"/>
          <w:b/>
          <w:color w:val="000000"/>
          <w:sz w:val="24"/>
        </w:rPr>
        <w:t xml:space="preserve">4. Avoid Sensory Escalation</w:t>
      </w:r>
      <w:bookmarkEnd w:id="6"/>
    </w:p>
    <w:p>
      <w:pPr>
        <w:spacing w:line="360" w:after="210" w:lineRule="auto"/>
      </w:pPr>
      <w:r>
        <w:rPr>
          <w:rFonts w:eastAsia="source serif 4" w:cs="source serif 4" w:ascii="source serif 4" w:hAnsi="source serif 4"/>
          <w:color w:val="000000"/>
        </w:rPr>
        <w:t xml:space="preserve">Unexpected motion, autoplay media, excessive sound, and visually aggressive interfaces can increase arousal in the wrong direction. ADHD-friendly design should not add excitement by default when the product’s job is to reduce overwhelm.[cite:110][cite:165][cite:170]</w:t>
      </w:r>
    </w:p>
    <w:p>
      <w:pPr>
        <w:spacing w:line="360" w:before="315" w:after="105" w:lineRule="auto"/>
        <w:ind w:left="-30"/>
        <w:jc w:val="left"/>
      </w:pPr>
      <w:bookmarkStart w:id="7" w:name="bm_5_reward_progress_without_over_8c9d97"/>
      <w:r>
        <w:rPr>
          <w:rFonts w:eastAsia="source serif 4" w:cs="source serif 4" w:ascii="source serif 4" w:hAnsi="source serif 4"/>
          <w:b/>
          <w:color w:val="000000"/>
          <w:sz w:val="24"/>
        </w:rPr>
        <w:t xml:space="preserve">5. Reward Progress Without Overstimulating</w:t>
      </w:r>
      <w:bookmarkEnd w:id="7"/>
    </w:p>
    <w:p>
      <w:pPr>
        <w:spacing w:line="360" w:after="210" w:lineRule="auto"/>
      </w:pPr>
      <w:r>
        <w:rPr>
          <w:rFonts w:eastAsia="source serif 4" w:cs="source serif 4" w:ascii="source serif 4" w:hAnsi="source serif 4"/>
          <w:color w:val="000000"/>
        </w:rPr>
        <w:t xml:space="preserve">Positive feedback matters, but it should be measured. Brief visual confirmation and optional soft sound are usually more appropriate than loud gamified effects.[cite:147][cite:151][cite:165]</w:t>
      </w:r>
    </w:p>
    <w:p>
      <w:pPr>
        <w:spacing w:line="360" w:before="315" w:after="105" w:lineRule="auto"/>
        <w:ind w:left="-30"/>
        <w:jc w:val="left"/>
      </w:pPr>
      <w:bookmarkStart w:id="8" w:name="design_rules"/>
      <w:r>
        <w:rPr>
          <w:rFonts w:eastAsia="source serif 4" w:cs="source serif 4" w:ascii="source serif 4" w:hAnsi="source serif 4"/>
          <w:b/>
          <w:color w:val="000000"/>
          <w:sz w:val="24"/>
        </w:rPr>
        <w:t xml:space="preserve">Design Rules</w:t>
      </w:r>
      <w:bookmarkEnd w:id="8"/>
    </w:p>
    <w:p>
      <w:pPr>
        <w:spacing w:line="360" w:before="315" w:after="105" w:lineRule="auto"/>
        <w:ind w:left="-30"/>
        <w:jc w:val="left"/>
      </w:pPr>
      <w:bookmarkStart w:id="9" w:name="interface_structure"/>
      <w:r>
        <w:rPr>
          <w:rFonts w:eastAsia="source serif 4" w:cs="source serif 4" w:ascii="source serif 4" w:hAnsi="source serif 4"/>
          <w:b/>
          <w:color w:val="000000"/>
          <w:sz w:val="24"/>
        </w:rPr>
        <w:t xml:space="preserve">Interface Structure</w:t>
      </w:r>
      <w:bookmarkEnd w:id="9"/>
    </w:p>
    <w:p>
      <w:pPr>
        <w:numPr>
          <w:ilvl w:val="0"/>
          <w:numId w:val="1"/>
        </w:numPr>
        <w:spacing w:line="360" w:before="105" w:after="105" w:lineRule="auto"/>
      </w:pPr>
      <w:r>
        <w:rPr>
          <w:rFonts w:eastAsia="source serif 4" w:cs="source serif 4" w:ascii="source serif 4" w:hAnsi="source serif 4"/>
          <w:color w:val="000000"/>
          <w:sz w:val="21"/>
        </w:rPr>
        <w:t xml:space="preserve">One main action per screen.</w:t>
      </w:r>
    </w:p>
    <w:p>
      <w:pPr>
        <w:numPr>
          <w:ilvl w:val="0"/>
          <w:numId w:val="1"/>
        </w:numPr>
        <w:spacing w:line="360" w:before="105" w:after="105" w:lineRule="auto"/>
      </w:pPr>
      <w:r>
        <w:rPr>
          <w:rFonts w:eastAsia="source serif 4" w:cs="source serif 4" w:ascii="source serif 4" w:hAnsi="source serif 4"/>
          <w:color w:val="000000"/>
          <w:sz w:val="21"/>
        </w:rPr>
        <w:t xml:space="preserve">One question or task at a time.</w:t>
      </w:r>
    </w:p>
    <w:p>
      <w:pPr>
        <w:numPr>
          <w:ilvl w:val="0"/>
          <w:numId w:val="1"/>
        </w:numPr>
        <w:spacing w:line="360" w:before="105" w:after="105" w:lineRule="auto"/>
      </w:pPr>
      <w:r>
        <w:rPr>
          <w:rFonts w:eastAsia="source serif 4" w:cs="source serif 4" w:ascii="source serif 4" w:hAnsi="source serif 4"/>
          <w:color w:val="000000"/>
          <w:sz w:val="21"/>
        </w:rPr>
        <w:t xml:space="preserve">Stable navigation and labels.</w:t>
      </w:r>
    </w:p>
    <w:p>
      <w:pPr>
        <w:numPr>
          <w:ilvl w:val="0"/>
          <w:numId w:val="1"/>
        </w:numPr>
        <w:spacing w:line="360" w:before="105" w:after="105" w:lineRule="auto"/>
      </w:pPr>
      <w:r>
        <w:rPr>
          <w:rFonts w:eastAsia="source serif 4" w:cs="source serif 4" w:ascii="source serif 4" w:hAnsi="source serif 4"/>
          <w:color w:val="000000"/>
          <w:sz w:val="21"/>
        </w:rPr>
        <w:t xml:space="preserve">Strong headline hierarchy.</w:t>
      </w:r>
    </w:p>
    <w:p>
      <w:pPr>
        <w:numPr>
          <w:ilvl w:val="0"/>
          <w:numId w:val="1"/>
        </w:numPr>
        <w:spacing w:line="360" w:before="105" w:after="105" w:lineRule="auto"/>
      </w:pPr>
      <w:r>
        <w:rPr>
          <w:rFonts w:eastAsia="source serif 4" w:cs="source serif 4" w:ascii="source serif 4" w:hAnsi="source serif 4"/>
          <w:color w:val="000000"/>
          <w:sz w:val="21"/>
        </w:rPr>
        <w:t xml:space="preserve">Minimal interruptions.</w:t>
      </w:r>
    </w:p>
    <w:p>
      <w:pPr>
        <w:spacing w:line="360" w:after="210" w:lineRule="auto"/>
      </w:pPr>
      <w:r>
        <w:rPr>
          <w:rFonts w:eastAsia="source serif 4" w:cs="source serif 4" w:ascii="source serif 4" w:hAnsi="source serif 4"/>
          <w:color w:val="000000"/>
        </w:rPr>
        <w:t xml:space="preserve">These patterns align with neurodivergent-friendly guidance that prioritizes simplicity, continuity, and reduced derailment.[cite:111][cite:116][cite:175]</w:t>
      </w:r>
    </w:p>
    <w:p>
      <w:pPr>
        <w:spacing w:line="360" w:before="315" w:after="105" w:lineRule="auto"/>
        <w:ind w:left="-30"/>
        <w:jc w:val="left"/>
      </w:pPr>
      <w:bookmarkStart w:id="10" w:name="onboarding"/>
      <w:r>
        <w:rPr>
          <w:rFonts w:eastAsia="source serif 4" w:cs="source serif 4" w:ascii="source serif 4" w:hAnsi="source serif 4"/>
          <w:b/>
          <w:color w:val="000000"/>
          <w:sz w:val="24"/>
        </w:rPr>
        <w:t xml:space="preserve">Onboarding</w:t>
      </w:r>
      <w:bookmarkEnd w:id="10"/>
    </w:p>
    <w:p>
      <w:pPr>
        <w:numPr>
          <w:ilvl w:val="0"/>
          <w:numId w:val="2"/>
        </w:numPr>
        <w:spacing w:line="360" w:before="105" w:after="105" w:lineRule="auto"/>
      </w:pPr>
      <w:r>
        <w:rPr>
          <w:rFonts w:eastAsia="source serif 4" w:cs="source serif 4" w:ascii="source serif 4" w:hAnsi="source serif 4"/>
          <w:color w:val="000000"/>
          <w:sz w:val="21"/>
        </w:rPr>
        <w:t xml:space="preserve">Reach first value quickly.</w:t>
      </w:r>
    </w:p>
    <w:p>
      <w:pPr>
        <w:numPr>
          <w:ilvl w:val="0"/>
          <w:numId w:val="2"/>
        </w:numPr>
        <w:spacing w:line="360" w:before="105" w:after="105" w:lineRule="auto"/>
      </w:pPr>
      <w:r>
        <w:rPr>
          <w:rFonts w:eastAsia="source serif 4" w:cs="source serif 4" w:ascii="source serif 4" w:hAnsi="source serif 4"/>
          <w:color w:val="000000"/>
          <w:sz w:val="21"/>
        </w:rPr>
        <w:t xml:space="preserve">Do not ask for optional profile data before initial success.</w:t>
      </w:r>
    </w:p>
    <w:p>
      <w:pPr>
        <w:numPr>
          <w:ilvl w:val="0"/>
          <w:numId w:val="2"/>
        </w:numPr>
        <w:spacing w:line="360" w:before="105" w:after="105" w:lineRule="auto"/>
      </w:pPr>
      <w:r>
        <w:rPr>
          <w:rFonts w:eastAsia="source serif 4" w:cs="source serif 4" w:ascii="source serif 4" w:hAnsi="source serif 4"/>
          <w:color w:val="000000"/>
          <w:sz w:val="21"/>
        </w:rPr>
        <w:t xml:space="preserve">Show progress.</w:t>
      </w:r>
    </w:p>
    <w:p>
      <w:pPr>
        <w:numPr>
          <w:ilvl w:val="0"/>
          <w:numId w:val="2"/>
        </w:numPr>
        <w:spacing w:line="360" w:before="105" w:after="105" w:lineRule="auto"/>
      </w:pPr>
      <w:r>
        <w:rPr>
          <w:rFonts w:eastAsia="source serif 4" w:cs="source serif 4" w:ascii="source serif 4" w:hAnsi="source serif 4"/>
          <w:color w:val="000000"/>
          <w:sz w:val="21"/>
        </w:rPr>
        <w:t xml:space="preserve">Make backtracking easy.</w:t>
      </w:r>
    </w:p>
    <w:p>
      <w:pPr>
        <w:numPr>
          <w:ilvl w:val="0"/>
          <w:numId w:val="2"/>
        </w:numPr>
        <w:spacing w:line="360" w:before="105" w:after="105" w:lineRule="auto"/>
      </w:pPr>
      <w:r>
        <w:rPr>
          <w:rFonts w:eastAsia="source serif 4" w:cs="source serif 4" w:ascii="source serif 4" w:hAnsi="source serif 4"/>
          <w:color w:val="000000"/>
          <w:sz w:val="21"/>
        </w:rPr>
        <w:t xml:space="preserve">Use reassuring copy instead of pressure.</w:t>
      </w:r>
    </w:p>
    <w:p>
      <w:pPr>
        <w:spacing w:line="360" w:after="210" w:lineRule="auto"/>
      </w:pPr>
      <w:r>
        <w:rPr>
          <w:rFonts w:eastAsia="source serif 4" w:cs="source serif 4" w:ascii="source serif 4" w:hAnsi="source serif 4"/>
          <w:color w:val="000000"/>
        </w:rPr>
        <w:t xml:space="preserve">Onboarding works better when it creates motion toward a meaningful result rather than asking the user to prepare extensively before starting.[cite:157][cite:158]</w:t>
      </w:r>
    </w:p>
    <w:p>
      <w:pPr>
        <w:spacing w:line="360" w:before="315" w:after="105" w:lineRule="auto"/>
        <w:ind w:left="-30"/>
        <w:jc w:val="left"/>
      </w:pPr>
      <w:bookmarkStart w:id="11" w:name="motion_and_sound"/>
      <w:r>
        <w:rPr>
          <w:rFonts w:eastAsia="source serif 4" w:cs="source serif 4" w:ascii="source serif 4" w:hAnsi="source serif 4"/>
          <w:b/>
          <w:color w:val="000000"/>
          <w:sz w:val="24"/>
        </w:rPr>
        <w:t xml:space="preserve">Motion And Sound</w:t>
      </w:r>
      <w:bookmarkEnd w:id="11"/>
    </w:p>
    <w:p>
      <w:pPr>
        <w:numPr>
          <w:ilvl w:val="0"/>
          <w:numId w:val="3"/>
        </w:numPr>
        <w:spacing w:line="360" w:before="105" w:after="105" w:lineRule="auto"/>
      </w:pPr>
      <w:r>
        <w:rPr>
          <w:rFonts w:eastAsia="source serif 4" w:cs="source serif 4" w:ascii="source serif 4" w:hAnsi="source serif 4"/>
          <w:color w:val="000000"/>
          <w:sz w:val="21"/>
        </w:rPr>
        <w:t xml:space="preserve">Keep animations brief and purposeful.[cite:165]</w:t>
      </w:r>
    </w:p>
    <w:p>
      <w:pPr>
        <w:numPr>
          <w:ilvl w:val="0"/>
          <w:numId w:val="3"/>
        </w:numPr>
        <w:spacing w:line="360" w:before="105" w:after="105" w:lineRule="auto"/>
      </w:pPr>
      <w:r>
        <w:rPr>
          <w:rFonts w:eastAsia="source serif 4" w:cs="source serif 4" w:ascii="source serif 4" w:hAnsi="source serif 4"/>
          <w:color w:val="000000"/>
          <w:sz w:val="21"/>
        </w:rPr>
        <w:t xml:space="preserve">Avoid looping “breathing” or pulsing visuals by default.[cite:165][cite:170]</w:t>
      </w:r>
    </w:p>
    <w:p>
      <w:pPr>
        <w:numPr>
          <w:ilvl w:val="0"/>
          <w:numId w:val="3"/>
        </w:numPr>
        <w:spacing w:line="360" w:before="105" w:after="105" w:lineRule="auto"/>
      </w:pPr>
      <w:r>
        <w:rPr>
          <w:rFonts w:eastAsia="source serif 4" w:cs="source serif 4" w:ascii="source serif 4" w:hAnsi="source serif 4"/>
          <w:color w:val="000000"/>
          <w:sz w:val="21"/>
        </w:rPr>
        <w:t xml:space="preserve">Do not autoplay sound.[cite:148][cite:151]</w:t>
      </w:r>
    </w:p>
    <w:p>
      <w:pPr>
        <w:numPr>
          <w:ilvl w:val="0"/>
          <w:numId w:val="3"/>
        </w:numPr>
        <w:spacing w:line="360" w:before="105" w:after="105" w:lineRule="auto"/>
      </w:pPr>
      <w:r>
        <w:rPr>
          <w:rFonts w:eastAsia="source serif 4" w:cs="source serif 4" w:ascii="source serif 4" w:hAnsi="source serif 4"/>
          <w:color w:val="000000"/>
          <w:sz w:val="21"/>
        </w:rPr>
        <w:t xml:space="preserve">Keep interface sounds optional and sparse.[cite:147][cite:151]</w:t>
      </w:r>
    </w:p>
    <w:p>
      <w:pPr>
        <w:spacing w:line="360" w:before="315" w:after="105" w:lineRule="auto"/>
        <w:ind w:left="-30"/>
        <w:jc w:val="left"/>
      </w:pPr>
      <w:bookmarkStart w:id="12" w:name="waiting_and_processing"/>
      <w:r>
        <w:rPr>
          <w:rFonts w:eastAsia="source serif 4" w:cs="source serif 4" w:ascii="source serif 4" w:hAnsi="source serif 4"/>
          <w:b/>
          <w:color w:val="000000"/>
          <w:sz w:val="24"/>
        </w:rPr>
        <w:t xml:space="preserve">Waiting And Processing</w:t>
      </w:r>
      <w:bookmarkEnd w:id="12"/>
    </w:p>
    <w:p>
      <w:pPr>
        <w:spacing w:line="360" w:after="210" w:lineRule="auto"/>
      </w:pPr>
      <w:r>
        <w:rPr>
          <w:rFonts w:eastAsia="source serif 4" w:cs="source serif 4" w:ascii="source serif 4" w:hAnsi="source serif 4"/>
          <w:color w:val="000000"/>
        </w:rPr>
        <w:t xml:space="preserve">Waiting is psychologically easier when there is meaning, progress, and an escape hatch. The product should explain long processing states and provide fallback options, especially for HD voice.[cite:159][cite:160]</w:t>
      </w:r>
    </w:p>
    <w:p>
      <w:pPr>
        <w:spacing w:line="360" w:before="315" w:after="105" w:lineRule="auto"/>
        <w:ind w:left="-30"/>
        <w:jc w:val="left"/>
      </w:pPr>
      <w:bookmarkStart w:id="13" w:name="emotional_tone"/>
      <w:r>
        <w:rPr>
          <w:rFonts w:eastAsia="source serif 4" w:cs="source serif 4" w:ascii="source serif 4" w:hAnsi="source serif 4"/>
          <w:b/>
          <w:color w:val="000000"/>
          <w:sz w:val="24"/>
        </w:rPr>
        <w:t xml:space="preserve">Emotional Tone</w:t>
      </w:r>
      <w:bookmarkEnd w:id="13"/>
    </w:p>
    <w:p>
      <w:pPr>
        <w:spacing w:line="360" w:after="210" w:lineRule="auto"/>
      </w:pPr>
      <w:r>
        <w:rPr>
          <w:rFonts w:eastAsia="source serif 4" w:cs="source serif 4" w:ascii="source serif 4" w:hAnsi="source serif 4"/>
          <w:color w:val="000000"/>
        </w:rPr>
        <w:t xml:space="preserve">The product tone should avoid shame, pressure, and manipulative urgency. The best tone is steady, direct, and supportive. Users should feel helped, not judged.[cite:174][cite:175]</w:t>
      </w:r>
    </w:p>
    <w:p>
      <w:pPr>
        <w:spacing w:line="360" w:before="315" w:after="105" w:lineRule="auto"/>
        <w:ind w:left="-30"/>
        <w:jc w:val="left"/>
      </w:pPr>
      <w:bookmarkStart w:id="14" w:name="practical_checklist"/>
      <w:r>
        <w:rPr>
          <w:rFonts w:eastAsia="source serif 4" w:cs="source serif 4" w:ascii="source serif 4" w:hAnsi="source serif 4"/>
          <w:b/>
          <w:color w:val="000000"/>
          <w:sz w:val="24"/>
        </w:rPr>
        <w:t xml:space="preserve">Practical Checklist</w:t>
      </w:r>
      <w:bookmarkEnd w:id="14"/>
    </w:p>
    <w:p>
      <w:pPr>
        <w:spacing w:line="360" w:after="210" w:lineRule="auto"/>
      </w:pPr>
      <w:r>
        <w:rPr>
          <w:rFonts w:eastAsia="source serif 4" w:cs="source serif 4" w:ascii="source serif 4" w:hAnsi="source serif 4"/>
          <w:color w:val="000000"/>
        </w:rPr>
        <w:t xml:space="preserve">Use this list during design reviews:</w:t>
      </w:r>
    </w:p>
    <w:p>
      <w:pPr>
        <w:numPr>
          <w:ilvl w:val="0"/>
          <w:numId w:val="4"/>
        </w:numPr>
        <w:spacing w:line="360" w:before="105" w:after="105" w:lineRule="auto"/>
      </w:pPr>
      <w:r>
        <w:rPr>
          <w:rFonts w:eastAsia="source serif 4" w:cs="source serif 4" w:ascii="source serif 4" w:hAnsi="source serif 4"/>
          <w:color w:val="000000"/>
          <w:sz w:val="21"/>
        </w:rPr>
        <w:t xml:space="preserve">Is the next action obvious?</w:t>
      </w:r>
    </w:p>
    <w:p>
      <w:pPr>
        <w:numPr>
          <w:ilvl w:val="0"/>
          <w:numId w:val="4"/>
        </w:numPr>
        <w:spacing w:line="360" w:before="105" w:after="105" w:lineRule="auto"/>
      </w:pPr>
      <w:r>
        <w:rPr>
          <w:rFonts w:eastAsia="source serif 4" w:cs="source serif 4" w:ascii="source serif 4" w:hAnsi="source serif 4"/>
          <w:color w:val="000000"/>
          <w:sz w:val="21"/>
        </w:rPr>
        <w:t xml:space="preserve">Is there more than one competing primary action?</w:t>
      </w:r>
    </w:p>
    <w:p>
      <w:pPr>
        <w:numPr>
          <w:ilvl w:val="0"/>
          <w:numId w:val="4"/>
        </w:numPr>
        <w:spacing w:line="360" w:before="105" w:after="105" w:lineRule="auto"/>
      </w:pPr>
      <w:r>
        <w:rPr>
          <w:rFonts w:eastAsia="source serif 4" w:cs="source serif 4" w:ascii="source serif 4" w:hAnsi="source serif 4"/>
          <w:color w:val="000000"/>
          <w:sz w:val="21"/>
        </w:rPr>
        <w:t xml:space="preserve">Does any part of the screen feel noisy or dense?</w:t>
      </w:r>
    </w:p>
    <w:p>
      <w:pPr>
        <w:numPr>
          <w:ilvl w:val="0"/>
          <w:numId w:val="4"/>
        </w:numPr>
        <w:spacing w:line="360" w:before="105" w:after="105" w:lineRule="auto"/>
      </w:pPr>
      <w:r>
        <w:rPr>
          <w:rFonts w:eastAsia="source serif 4" w:cs="source serif 4" w:ascii="source serif 4" w:hAnsi="source serif 4"/>
          <w:color w:val="000000"/>
          <w:sz w:val="21"/>
        </w:rPr>
        <w:t xml:space="preserve">Does the interface explain long waits honestly?</w:t>
      </w:r>
    </w:p>
    <w:p>
      <w:pPr>
        <w:numPr>
          <w:ilvl w:val="0"/>
          <w:numId w:val="4"/>
        </w:numPr>
        <w:spacing w:line="360" w:before="105" w:after="105" w:lineRule="auto"/>
      </w:pPr>
      <w:r>
        <w:rPr>
          <w:rFonts w:eastAsia="source serif 4" w:cs="source serif 4" w:ascii="source serif 4" w:hAnsi="source serif 4"/>
          <w:color w:val="000000"/>
          <w:sz w:val="21"/>
        </w:rPr>
        <w:t xml:space="preserve">Are sound and motion under user control?</w:t>
      </w:r>
    </w:p>
    <w:p>
      <w:pPr>
        <w:numPr>
          <w:ilvl w:val="0"/>
          <w:numId w:val="4"/>
        </w:numPr>
        <w:spacing w:line="360" w:before="105" w:after="105" w:lineRule="auto"/>
      </w:pPr>
      <w:r>
        <w:rPr>
          <w:rFonts w:eastAsia="source serif 4" w:cs="source serif 4" w:ascii="source serif 4" w:hAnsi="source serif 4"/>
          <w:color w:val="000000"/>
          <w:sz w:val="21"/>
        </w:rPr>
        <w:t xml:space="preserve">Would an overwhelmed user still know what to do?</w:t>
      </w:r>
    </w:p>
    <w:p>
      <w:pPr>
        <w:numPr>
          <w:ilvl w:val="0"/>
          <w:numId w:val="4"/>
        </w:numPr>
        <w:spacing w:line="360" w:before="105" w:after="105" w:lineRule="auto"/>
      </w:pPr>
      <w:r>
        <w:rPr>
          <w:rFonts w:eastAsia="source serif 4" w:cs="source serif 4" w:ascii="source serif 4" w:hAnsi="source serif 4"/>
          <w:color w:val="000000"/>
          <w:sz w:val="21"/>
        </w:rPr>
        <w:t xml:space="preserve">Does the copy calm the user or pressure them?</w:t>
      </w:r>
    </w:p>
    <w:p>
      <w:pPr>
        <w:numPr>
          <w:ilvl w:val="0"/>
          <w:numId w:val="4"/>
        </w:numPr>
        <w:spacing w:line="360" w:before="105" w:after="105" w:lineRule="auto"/>
      </w:pPr>
      <w:r>
        <w:rPr>
          <w:rFonts w:eastAsia="source serif 4" w:cs="source serif 4" w:ascii="source serif 4" w:hAnsi="source serif 4"/>
          <w:color w:val="000000"/>
          <w:sz w:val="21"/>
        </w:rPr>
        <w:t xml:space="preserve">Does the screen create momentum or freeze the user?</w:t>
      </w:r>
    </w:p>
    <w:p>
      <w:pPr>
        <w:spacing w:line="360" w:before="315" w:after="105" w:lineRule="auto"/>
        <w:ind w:left="-30"/>
        <w:jc w:val="left"/>
      </w:pPr>
      <w:bookmarkStart w:id="15" w:name="final_principle"/>
      <w:r>
        <w:rPr>
          <w:rFonts w:eastAsia="source serif 4" w:cs="source serif 4" w:ascii="source serif 4" w:hAnsi="source serif 4"/>
          <w:b/>
          <w:color w:val="000000"/>
          <w:sz w:val="24"/>
        </w:rPr>
        <w:t xml:space="preserve">Final Principle</w:t>
      </w:r>
      <w:bookmarkEnd w:id="15"/>
    </w:p>
    <w:p>
      <w:pPr>
        <w:spacing w:line="360" w:after="210" w:lineRule="auto"/>
      </w:pPr>
      <w:r>
        <w:rPr>
          <w:rFonts w:eastAsia="source serif 4" w:cs="source serif 4" w:ascii="source serif 4" w:hAnsi="source serif 4"/>
          <w:color w:val="000000"/>
        </w:rPr>
        <w:t xml:space="preserve">Design for calm momentum. The product should help users move forward with less interpretation, less friction, and less shame. When an ADHD-friendly interface works well, it feels like the product is holding the path steady rather than asking the user to constantly rebuild focus on their own.[cite:110][cite:115][cite:174]</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2026-07-15T15:29:50.272Z</dcterms:created>
  <dcterms:modified xsi:type="dcterms:W3CDTF">2026-07-15T15:29:50.272Z</dcterms:modified>
</cp:coreProperties>
</file>