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ED" w:rsidRPr="00B27F71" w:rsidRDefault="000B12ED" w:rsidP="00B62C24">
      <w:pPr>
        <w:shd w:val="clear" w:color="auto" w:fill="FFFFFF"/>
        <w:spacing w:line="240" w:lineRule="auto"/>
        <w:outlineLvl w:val="0"/>
        <w:rPr>
          <w:rFonts w:ascii="inherit" w:hAnsi="inherit" w:cs="Helvetica"/>
          <w:kern w:val="36"/>
          <w:sz w:val="32"/>
          <w:szCs w:val="32"/>
          <w:lang w:eastAsia="ru-RU"/>
        </w:rPr>
      </w:pPr>
      <w:bookmarkStart w:id="0" w:name="_GoBack"/>
      <w:r w:rsidRPr="00B27F71">
        <w:rPr>
          <w:rFonts w:ascii="inherit" w:hAnsi="inherit" w:cs="Helvetica"/>
          <w:kern w:val="36"/>
          <w:sz w:val="32"/>
          <w:szCs w:val="32"/>
          <w:lang w:eastAsia="ru-RU"/>
        </w:rPr>
        <w:t>РМ 78.36.002-99 Порядок обследования объектов, принимаемых под охрану. Методическое пособие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МИНИСТЕРСТВО ВНУТРЕННИХ ДЕЛ РОССИЙСКОЙ ФЕДЕРАЦИИ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ГЛАВНОЕ УПРАВЛЕНИЕ ВНЕВЕДОМСТВЕННОЙ ОХРАНЫ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right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УТВЕРЖДЕНО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right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Начальником Главного управления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right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вневедомственной охраны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right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МВД России С. Ф. Радивилом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right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 xml:space="preserve">16 декабря </w:t>
      </w:r>
      <w:smartTag w:uri="urn:schemas-microsoft-com:office:smarttags" w:element="metricconverter">
        <w:smartTagPr>
          <w:attr w:name="ProductID" w:val="1997 г"/>
        </w:smartTagPr>
        <w:r w:rsidRPr="00B62C24">
          <w:rPr>
            <w:rFonts w:ascii="Helvetica" w:hAnsi="Helvetica" w:cs="Helvetica"/>
            <w:sz w:val="21"/>
            <w:szCs w:val="21"/>
            <w:lang w:eastAsia="ru-RU"/>
          </w:rPr>
          <w:t>1997 г</w:t>
        </w:r>
      </w:smartTag>
      <w:r w:rsidRPr="00B62C24">
        <w:rPr>
          <w:rFonts w:ascii="Helvetica" w:hAnsi="Helvetica" w:cs="Helvetica"/>
          <w:sz w:val="21"/>
          <w:szCs w:val="21"/>
          <w:lang w:eastAsia="ru-RU"/>
        </w:rPr>
        <w:t>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ПОРЯДОК ОБСЛЕДОВАНИЯ ОБЪЕКТОВ, </w:t>
      </w:r>
      <w:r w:rsidRPr="00B62C24">
        <w:rPr>
          <w:rFonts w:ascii="Helvetica" w:hAnsi="Helvetica" w:cs="Helvetica"/>
          <w:sz w:val="21"/>
          <w:szCs w:val="21"/>
          <w:lang w:eastAsia="ru-RU"/>
        </w:rPr>
        <w:br/>
        <w:t>ПРИНИМАЕМЫХ ПОД ОХРАНУ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МЕТОДИЧЕСКОЕ ПОСОБИЕ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РМ 78.36.002-99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МОСКВА 1998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Методическое пособие разработано сотрудниками НИЦ «Охрана» ВНИИПО МВД России Арлащенковым Ю.П. и Синиловым В.Г.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Порядок обследования объектов, принимаемых под охрану: Методическое пособие. - М.: НИЦ «Охрана», 1998.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Рассмотрены вопросы организации обследования объектов, принимаемых под охрану.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Определен порядок проведения обследования и требования к рабочей документации. Даны предложения по усилению охраны объектов с учетом сформированных типовых решений.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Предназначены для инженерно-технических работников вневедомственной охраны, занимающихся вопросами обследования объектов.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СОДЕРЖАНИЕ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285"/>
      </w:tblGrid>
      <w:tr w:rsidR="000B12ED" w:rsidRPr="005454BC" w:rsidTr="00B62C24">
        <w:tc>
          <w:tcPr>
            <w:tcW w:w="9285" w:type="dxa"/>
            <w:tcBorders>
              <w:top w:val="outset" w:sz="6" w:space="0" w:color="auto"/>
              <w:bottom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1 общие положения . 2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1.1 область применения . 2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1.2 цель и задачи обследования . 2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1.3 подготовка к проведению обследования . 2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 обследование объекта . 3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2.1 проведение обследования . 3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2.1.1 Определение категории объекта: 3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2.1.2 Ознакомление с план-схемой и строительными чертежами объекта: 3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2.1.3 Проверка инженерных сооружений периметра: 3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2.1.4 Проверка территории: 4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2.1.5 Проверка состояния охраны: 4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2.1.6 Проверка зданий и помещений: 4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2.2 рабочая документация . 4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2.2.1 Состав рабочей документации . 4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2.2.2 Установочные данные: 4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2.2.3 Краткая характеристика объекта: 4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2.2.4 Предложения по организации (усилению) охраны: 5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2.2.5 Предложения по оборудованию объекта техническими средствами охраны .. 5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2.2.6 Оформление результатов обследования: 6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Приложение А Перечень нормативно-технической документации, используемой с настоящим пособием .. 6</w:t>
            </w:r>
          </w:p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Приложение Б Категории охраняемых объектов . 7</w:t>
            </w:r>
          </w:p>
        </w:tc>
      </w:tr>
    </w:tbl>
    <w:p w:rsidR="000B12ED" w:rsidRPr="00B27F71" w:rsidRDefault="000B12ED" w:rsidP="00B62C24">
      <w:pPr>
        <w:shd w:val="clear" w:color="auto" w:fill="FFFFFF"/>
        <w:spacing w:before="300" w:after="150" w:line="240" w:lineRule="auto"/>
        <w:outlineLvl w:val="0"/>
        <w:rPr>
          <w:rFonts w:ascii="Helvetica" w:hAnsi="Helvetica" w:cs="Helvetica"/>
          <w:kern w:val="36"/>
          <w:sz w:val="24"/>
          <w:szCs w:val="24"/>
          <w:lang w:eastAsia="ru-RU"/>
        </w:rPr>
      </w:pPr>
      <w:r w:rsidRPr="00B27F71">
        <w:rPr>
          <w:rFonts w:ascii="Helvetica" w:hAnsi="Helvetica" w:cs="Helvetica"/>
          <w:kern w:val="36"/>
          <w:sz w:val="24"/>
          <w:szCs w:val="24"/>
          <w:lang w:eastAsia="ru-RU"/>
        </w:rPr>
        <w:t>1 ОБЩИЕ ПОЛОЖЕНИЯ</w:t>
      </w:r>
    </w:p>
    <w:p w:rsidR="000B12ED" w:rsidRPr="00B27F71" w:rsidRDefault="000B12ED" w:rsidP="00B62C24">
      <w:pP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sz w:val="24"/>
          <w:szCs w:val="24"/>
          <w:lang w:eastAsia="ru-RU"/>
        </w:rPr>
      </w:pPr>
      <w:r w:rsidRPr="00B27F71">
        <w:rPr>
          <w:rFonts w:ascii="Helvetica" w:hAnsi="Helvetica" w:cs="Helvetica"/>
          <w:i/>
          <w:iCs/>
          <w:sz w:val="24"/>
          <w:szCs w:val="24"/>
          <w:lang w:eastAsia="ru-RU"/>
        </w:rPr>
        <w:t>1.1</w:t>
      </w:r>
      <w:r w:rsidRPr="00B27F71">
        <w:rPr>
          <w:rFonts w:ascii="Helvetica" w:hAnsi="Helvetica" w:cs="Helvetica"/>
          <w:sz w:val="24"/>
          <w:szCs w:val="24"/>
          <w:lang w:eastAsia="ru-RU"/>
        </w:rPr>
        <w:t> </w:t>
      </w:r>
      <w:r w:rsidRPr="00B27F71">
        <w:rPr>
          <w:rFonts w:ascii="Helvetica" w:hAnsi="Helvetica" w:cs="Helvetica"/>
          <w:i/>
          <w:iCs/>
          <w:sz w:val="24"/>
          <w:szCs w:val="24"/>
          <w:lang w:eastAsia="ru-RU"/>
        </w:rPr>
        <w:t>ОБЛАСТЬ ПРИМЕНЕНИЯ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1.1.1 Настоящее пособие устанавливает порядок обследования объектов, принимаемых под охрану*. Предназначено для оказания методической помощи специалистам вневедомственной охраны, занимающимся вопросами организации охраны объектов различных форм собственности.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* - на охраняемых объектах могут проводиться профилактические и/или внеплановые обследования, сроки, объемы и условия проведения которых должны указываться в «Договоре»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1.1.2 Пособие должно использоваться совместно со стандартами, руководящими и нормативными документами, директивными материалами и рекомендациями, в которых отражены вопросы организации охраны и оборудования объектов техническими средствами охранной сигнализации, видеоконтроля и управления доступом (приложение А).</w:t>
      </w:r>
    </w:p>
    <w:p w:rsidR="000B12ED" w:rsidRPr="00B27F71" w:rsidRDefault="000B12ED" w:rsidP="00B62C24">
      <w:pP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sz w:val="24"/>
          <w:szCs w:val="24"/>
          <w:lang w:eastAsia="ru-RU"/>
        </w:rPr>
      </w:pPr>
      <w:r w:rsidRPr="00B27F71">
        <w:rPr>
          <w:rFonts w:ascii="Helvetica" w:hAnsi="Helvetica" w:cs="Helvetica"/>
          <w:i/>
          <w:iCs/>
          <w:sz w:val="24"/>
          <w:szCs w:val="24"/>
          <w:lang w:eastAsia="ru-RU"/>
        </w:rPr>
        <w:t>1.2</w:t>
      </w:r>
      <w:r w:rsidRPr="00B27F71">
        <w:rPr>
          <w:rFonts w:ascii="Helvetica" w:hAnsi="Helvetica" w:cs="Helvetica"/>
          <w:sz w:val="24"/>
          <w:szCs w:val="24"/>
          <w:lang w:eastAsia="ru-RU"/>
        </w:rPr>
        <w:t> </w:t>
      </w:r>
      <w:r w:rsidRPr="00B27F71">
        <w:rPr>
          <w:rFonts w:ascii="Helvetica" w:hAnsi="Helvetica" w:cs="Helvetica"/>
          <w:i/>
          <w:iCs/>
          <w:sz w:val="24"/>
          <w:szCs w:val="24"/>
          <w:lang w:eastAsia="ru-RU"/>
        </w:rPr>
        <w:t>ЦЕЛЬ И ЗАДАЧИ ОБСЛЕДОВАНИЯ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1.2.1 Обследованием называется изучение на месте характеристик объекта, определяющих его устойчивость на данный момент к преступным посягательствам.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1.2.2 Целью обследования является определение комплекса мероприятий и разработка технических предложений по организации охраны объекта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с учетом сформированных типовых решений, обеспечивающих достаточную безопасность имущества «собственника» по доступной цене.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При необходимости по результатам обследования разрабатывается техническое задание на проектирование комплекса технических средств охраны, в который, кроме средств охранной сигнализации, могут входить системы видеоконтроля и/или управления доступом.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1.2.3 Учитывая тот факт, что право окончательного выбора варианта охраны объекта остается за «собственником», непринятие им некоторых предложений ОВО, в результате чего может увеличиться риск кражи имущества,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(например отказ от многорубежной охраны, блокировки отдельных конструкций применения систем видеоконтроля или управления доступом и т. п.)</w:t>
      </w:r>
      <w:r w:rsidRPr="00B62C24">
        <w:rPr>
          <w:rFonts w:ascii="Helvetica" w:hAnsi="Helvetica" w:cs="Helvetica"/>
          <w:sz w:val="21"/>
          <w:szCs w:val="21"/>
          <w:lang w:eastAsia="ru-RU"/>
        </w:rPr>
        <w:t>, должно компенсироваться уменьшением материальной ответственности подразделения и оговариваться в особых условиях договора об охране.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Поэтому основной задачей обследования является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выработка общей точки зрения по вопросам охраны объекта между «собственником» и ОВО</w:t>
      </w:r>
      <w:r w:rsidRPr="00B62C24">
        <w:rPr>
          <w:rFonts w:ascii="Helvetica" w:hAnsi="Helvetica" w:cs="Helvetica"/>
          <w:sz w:val="21"/>
          <w:szCs w:val="21"/>
          <w:lang w:eastAsia="ru-RU"/>
        </w:rPr>
        <w:t> .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При этом «собственнику» необходимо разъяснить, что предлагаемые и рекомендуемые мероприятия, в случае их реализации, гарантируют надежную охрану объекта, а также указать на возможные негативные последствия их невыполнения.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sz w:val="45"/>
          <w:szCs w:val="45"/>
          <w:lang w:eastAsia="ru-RU"/>
        </w:rPr>
      </w:pPr>
      <w:r w:rsidRPr="00B62C24">
        <w:rPr>
          <w:rFonts w:ascii="Helvetica" w:hAnsi="Helvetica" w:cs="Helvetica"/>
          <w:i/>
          <w:iCs/>
          <w:sz w:val="45"/>
          <w:szCs w:val="45"/>
          <w:lang w:eastAsia="ru-RU"/>
        </w:rPr>
        <w:t>1.3</w:t>
      </w:r>
      <w:r w:rsidRPr="00B62C24">
        <w:rPr>
          <w:rFonts w:ascii="Helvetica" w:hAnsi="Helvetica" w:cs="Helvetica"/>
          <w:sz w:val="45"/>
          <w:szCs w:val="45"/>
          <w:lang w:eastAsia="ru-RU"/>
        </w:rPr>
        <w:t> </w:t>
      </w:r>
      <w:r w:rsidRPr="00B62C24">
        <w:rPr>
          <w:rFonts w:ascii="Helvetica" w:hAnsi="Helvetica" w:cs="Helvetica"/>
          <w:i/>
          <w:iCs/>
          <w:sz w:val="45"/>
          <w:szCs w:val="45"/>
          <w:lang w:eastAsia="ru-RU"/>
        </w:rPr>
        <w:t>ПОДГОТОВКА К ПРОВЕДЕНИЮ ОБСЛЕДОВАНИЯ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1.3.1 Основанием для проведения обследования объекта является письменное или устное обращение «собственника» в ОВО с просьбой о приеме объекта под охрану.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1.3.2 Перед проведением обследования «собственнику» должна предоставляться исчерпывающая информация о комплексе услуг, оказываемых подразделением, в который входят: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организация централизованной, милицейской, сторожевой, военизированной охраны;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усиление элементов технической укрепленности;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проектирование, монтаж и техническое обслуживание средств и систем охранной сигнализации, видеоконтроля и управления доступом.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1.3.3 Обращение «собственника» в день его поступления должно быть зарегистрировано в канцелярии и рассмотрено начальником ОВО или лицом его замещающим.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1.3.4 При необходимости оборудования рассматриваемого объекта техническими средствами охраны руководитель технической службы ОВО организует подготовительную работу для обследования объекта в течение двух дней, в процессе которой он должен: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разъяснить «собственнику» порядок обследования и оборудования объекта техническими средствами охраны;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согласовать с «собственником» предварительную дату и время работы межведомственной комиссии (МВК) в составе представителей подразделения вневедомственной охраны, ГПС и заказчика. В необходимых случаях в работе комиссии могут участвовать представители других заинтересованных ведомств, органов местного самоуправления и вышестоящих аппаратов вневедомственной охраны;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назначить исполнителей от ОВО для проведения обследования и подготовки рабочей документации.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1.3.5 После согласования с ОВО и ГПС «собственник» принимает окончательное решение о дате обследования объекта и телефонограммой извещает подразделение охраны о месте и времени сбора МВК.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1.3.6 Телефонограмма регистрируется в ОВО, а ее содержание доводится под роспись сотрудникам, назначенным для участия в работе комиссии.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0"/>
        <w:rPr>
          <w:rFonts w:ascii="Helvetica" w:hAnsi="Helvetica" w:cs="Helvetica"/>
          <w:kern w:val="36"/>
          <w:sz w:val="54"/>
          <w:szCs w:val="54"/>
          <w:lang w:eastAsia="ru-RU"/>
        </w:rPr>
      </w:pPr>
      <w:r w:rsidRPr="00B62C24">
        <w:rPr>
          <w:rFonts w:ascii="Helvetica" w:hAnsi="Helvetica" w:cs="Helvetica"/>
          <w:kern w:val="36"/>
          <w:sz w:val="54"/>
          <w:szCs w:val="54"/>
          <w:lang w:eastAsia="ru-RU"/>
        </w:rPr>
        <w:t>2 ОБСЛЕДОВАНИЕ ОБЪЕКТА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sz w:val="45"/>
          <w:szCs w:val="45"/>
          <w:lang w:eastAsia="ru-RU"/>
        </w:rPr>
      </w:pPr>
      <w:r w:rsidRPr="00B62C24">
        <w:rPr>
          <w:rFonts w:ascii="Helvetica" w:hAnsi="Helvetica" w:cs="Helvetica"/>
          <w:i/>
          <w:iCs/>
          <w:sz w:val="45"/>
          <w:szCs w:val="45"/>
          <w:lang w:eastAsia="ru-RU"/>
        </w:rPr>
        <w:t>2.1</w:t>
      </w:r>
      <w:r w:rsidRPr="00B62C24">
        <w:rPr>
          <w:rFonts w:ascii="Helvetica" w:hAnsi="Helvetica" w:cs="Helvetica"/>
          <w:sz w:val="45"/>
          <w:szCs w:val="45"/>
          <w:lang w:eastAsia="ru-RU"/>
        </w:rPr>
        <w:t> </w:t>
      </w:r>
      <w:r w:rsidRPr="00B62C24">
        <w:rPr>
          <w:rFonts w:ascii="Helvetica" w:hAnsi="Helvetica" w:cs="Helvetica"/>
          <w:i/>
          <w:iCs/>
          <w:sz w:val="45"/>
          <w:szCs w:val="45"/>
          <w:lang w:eastAsia="ru-RU"/>
        </w:rPr>
        <w:t>ПРОВЕДЕНИЕ ОБСЛЕДОВАНИЯ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2.1.1 Определение категории объекта: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наименование, адрес;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ведомственная принадлежность;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производственное или другое назначение;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оценка степени тяжести возможного ущерба (включая угрозу здоровью и жизни людей) от несанкционированного проникновения на объект и присвоение соответствующей категории (приложение Б);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2.1.2 Ознакомление с план-схемой и строительными чертежами объекта: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расположение на местности;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занимаемая площадь;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конфигурация периметра: общая протяженность и протяженность линейных участков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(участков прямой видимости)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количество строений: административных зданий, отдельно стоящих складских помещений, вспомогательных и других строений и т. п., их этажность, наличие подвальных и чердачных помещений, размеры по периметру;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режимы работы объекта, наличие ограничения доступа в отдельные здания или помещения.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2.1.3 Проверка инженерных сооружений периметра: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вид и состояние внешнего ограждения;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выявление уязвимых мест;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наличие и состояние полосы отчуждения;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работоспособность технических средств, установленных по периметру;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наличие защитных металлических сеток на светильниках охранного освещения.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2.1.4 Проверка территории: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количество, размеры, состояние и расположение открытых площадок для хранения ценностей: автостоянок, мест складирования товаров (в том числе - под навесами) и т. п. ;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2.1.5 Проверка состояния охраны: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укомплектованность штата охраны;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соответствие дислокации постов местам хранения ценностей;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состояние и количество контрольно-проходных и контрольно-проездных пунктов (КПП);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техническая оснащенность КПП: наличие автоматизированных устройств контроля прохода, систем и средств управления доступом, средств связи и т. п.;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количество и состояние запасных автотранспортных и железнодорожных ворот;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наличие служебных собак.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2.1.6 Проверка зданий и помещений: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техническое состояние крыш, и техническая укрепленность всех коммуникаций, выходящих на крыши;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деление помещений на группы в соответствии с их назначением, стоимостью и количеством предметов преступных посягательств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(денежных средств и ценностей, оружия и боеприпасов, ядовитых, наркотических и радиоактивных веществ и т. п.)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количество отапливаемых и неотапливаемых помещений, их геометрические размеры (длина и ширина, высота потолка);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количество и характеристики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(размеры, материал и т. п.) </w:t>
      </w:r>
      <w:r w:rsidRPr="00B62C24">
        <w:rPr>
          <w:rFonts w:ascii="Helvetica" w:hAnsi="Helvetica" w:cs="Helvetica"/>
          <w:sz w:val="21"/>
          <w:szCs w:val="21"/>
          <w:lang w:eastAsia="ru-RU"/>
        </w:rPr>
        <w:t>элементов строительных конструкций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(окон, дверей, люков, некапитальных стен, перекрытий и т. п.)</w:t>
      </w:r>
      <w:r w:rsidRPr="00B62C24">
        <w:rPr>
          <w:rFonts w:ascii="Helvetica" w:hAnsi="Helvetica" w:cs="Helvetica"/>
          <w:sz w:val="21"/>
          <w:szCs w:val="21"/>
          <w:lang w:eastAsia="ru-RU"/>
        </w:rPr>
        <w:t>,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их техническая укрепленность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(наличие металлических решеток, запорных и замковых устройств и т. п.)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характеристики размещения предметов преступных посягательств;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количество уязвимых мест и вероятные способы проникновения через них (открывание, взлом или пролом, другие способы);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количество телефонных линий, категория энергоснабжения.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sz w:val="45"/>
          <w:szCs w:val="45"/>
          <w:lang w:eastAsia="ru-RU"/>
        </w:rPr>
      </w:pPr>
      <w:r w:rsidRPr="00B62C24">
        <w:rPr>
          <w:rFonts w:ascii="Helvetica" w:hAnsi="Helvetica" w:cs="Helvetica"/>
          <w:i/>
          <w:iCs/>
          <w:sz w:val="45"/>
          <w:szCs w:val="45"/>
          <w:lang w:eastAsia="ru-RU"/>
        </w:rPr>
        <w:t>2.2</w:t>
      </w:r>
      <w:r w:rsidRPr="00B62C24">
        <w:rPr>
          <w:rFonts w:ascii="Helvetica" w:hAnsi="Helvetica" w:cs="Helvetica"/>
          <w:sz w:val="45"/>
          <w:szCs w:val="45"/>
          <w:lang w:eastAsia="ru-RU"/>
        </w:rPr>
        <w:t> </w:t>
      </w:r>
      <w:r w:rsidRPr="00B62C24">
        <w:rPr>
          <w:rFonts w:ascii="Helvetica" w:hAnsi="Helvetica" w:cs="Helvetica"/>
          <w:i/>
          <w:iCs/>
          <w:sz w:val="45"/>
          <w:szCs w:val="45"/>
          <w:lang w:eastAsia="ru-RU"/>
        </w:rPr>
        <w:t>РАБОЧАЯ ДОКУМЕНТАЦИЯ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2.2.1 Состав рабочей документации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По результатам работы МВК составляется рабочая документация в составе: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акт МВК по обследованию объекта (или акт технического состояния объекта);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техническое задание на проектирование средств сигнализации, видеоконтроля и управления доступом (или акт обследования на монтаж средств сигнализации, видеоконтроля и управления доступом).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Рабочая документация составляется в 4-х экземплярах: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два экземпляра передаются заказчику для выполнения предложений по результатам обследования;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один экземпляр остается в ОВО;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один экземпляр передается в ГПС.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2.2.2 Установочные данные: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время и место составления рабочей документации;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состав МВК, проводившей обследование.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2.2.3 Краткая характеристика объекта: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адрес, наименование и ведомственная принадлежность объекта;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производственное или другое назначение объекта;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местоположение объекта и оценка местности, непосредственно прилегающей к нему;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наиболее вероятные пути проникновения на объект;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имеющиеся технические и защитные средства: средства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сигнализации и связи, освещение, ограждения и т. п.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наличие в черте режимной зоны объекта жилых домов, предприятий, учреждений, организаций, строений, не принадлежащих «собственнику»;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структура имеющейся на объекте охраны: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милицейская, военизированная, сторожевая и т.п.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оценка степени тяжести возможного ущерба (включая угрозу здоровью и жизни людей) от несанкционированного проникновения на объект;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присвоенная объекту категория, включая категории, присвоенные отдельным его зонам;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характеристика пропускного режима и работы бюро пропусков.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2.2.4 Предложения по организации (усилению) охраны: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объем и характер режимных мероприятий: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порядок вывоза и выноса имущества, ограничения в передвижении по охраняемой территории, установление запретных зон на подступах к охраняемому объекту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рекомендуемые виды охраны: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централизованная, милицейская, военизированная, сторожевая, с использованием служебных собак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и ее структура: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по периметру, по отдельным частям объекта, смешанная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состав служебной документации, которая должна находиться в караульном помещении, комнате милиции или на посту охраны объекта;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необходимое количество постов и маршрутов, их дислокация, требуемое количество личного состава вневедомственной охраны по должностям;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рекомендации по оборудованию объекта вспомогательными техническими средствами: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устройству заграждений и наружного освещения объекта и подступов к нему, организации телефонной и иной связи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план обороны и защиты </w:t>
      </w:r>
      <w:r w:rsidRPr="00B62C24">
        <w:rPr>
          <w:rFonts w:ascii="Helvetica" w:hAnsi="Helvetica" w:cs="Helvetica"/>
          <w:sz w:val="21"/>
          <w:szCs w:val="21"/>
          <w:u w:val="single"/>
          <w:lang w:eastAsia="ru-RU"/>
        </w:rPr>
        <w:t>особо важного объекта</w:t>
      </w:r>
      <w:r w:rsidRPr="00B62C24">
        <w:rPr>
          <w:rFonts w:ascii="Helvetica" w:hAnsi="Helvetica" w:cs="Helvetica"/>
          <w:sz w:val="21"/>
          <w:szCs w:val="21"/>
          <w:lang w:eastAsia="ru-RU"/>
        </w:rPr>
        <w:t> от преступных посягательств с указанием порядка взаимодействия подразделений вневедомственной охраны, территориальных органов внутренних дел и работников охраняемого объекта в особых условиях.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2.2.5 Предложения по оборудованию объекта техническими средствами охраны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Предложения должны разрабатываться на основе </w:t>
      </w:r>
      <w:r w:rsidRPr="00B62C24">
        <w:rPr>
          <w:rFonts w:ascii="Helvetica" w:hAnsi="Helvetica" w:cs="Helvetica"/>
          <w:sz w:val="21"/>
          <w:szCs w:val="21"/>
          <w:u w:val="single"/>
          <w:lang w:eastAsia="ru-RU"/>
        </w:rPr>
        <w:t>сформированных типовых решений, обеспечивающих достаточную безопасность имущества по доступной цене.</w:t>
      </w:r>
      <w:r w:rsidRPr="00B62C24">
        <w:rPr>
          <w:rFonts w:ascii="Helvetica" w:hAnsi="Helvetica" w:cs="Helvetica"/>
          <w:sz w:val="21"/>
          <w:szCs w:val="21"/>
          <w:lang w:eastAsia="ru-RU"/>
        </w:rPr>
        <w:t> При этом отражаются следующие вопросы: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необходимость проведения монтажных работ на объекте;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предлагаемый комиссией принцип организации охраны объекта: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по периметру, по отдельным частям объекта, с применением средств видеоконтроля и управления доступом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порядок защиты окон, дверей, люков, воздуховодов техническими средствами;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блокировка строительных конструкций: 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наименование материалов, из которых они изготовлены, размеры, количество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структура комплекса охранной сигнализации: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количество рубежей защиты, автономная или централизованная, резервирование электропитания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необходимость применения средств усиления охраны:</w:t>
      </w: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 систем видеоконтроля и управления доступом</w:t>
      </w:r>
      <w:r w:rsidRPr="00B62C24">
        <w:rPr>
          <w:rFonts w:ascii="Helvetica" w:hAnsi="Helvetica" w:cs="Helvetica"/>
          <w:sz w:val="21"/>
          <w:szCs w:val="21"/>
          <w:lang w:eastAsia="ru-RU"/>
        </w:rPr>
        <w:t>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- </w:t>
      </w:r>
      <w:r w:rsidRPr="00B62C24">
        <w:rPr>
          <w:rFonts w:ascii="Helvetica" w:hAnsi="Helvetica" w:cs="Helvetica"/>
          <w:sz w:val="21"/>
          <w:szCs w:val="21"/>
          <w:lang w:eastAsia="ru-RU"/>
        </w:rPr>
        <w:t>состав, количество и размещение оборудования;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протяженность, тип прокладки проводов и кабелей, их защита;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ориентировочная стоимость оборудования объекта;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надежность охраны;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дополнительные требования - перечислить.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2"/>
        <w:rPr>
          <w:rFonts w:ascii="Helvetica" w:hAnsi="Helvetica" w:cs="Helvetica"/>
          <w:sz w:val="36"/>
          <w:szCs w:val="36"/>
          <w:lang w:eastAsia="ru-RU"/>
        </w:rPr>
      </w:pPr>
      <w:r w:rsidRPr="00B62C24">
        <w:rPr>
          <w:rFonts w:ascii="Helvetica" w:hAnsi="Helvetica" w:cs="Helvetica"/>
          <w:sz w:val="36"/>
          <w:szCs w:val="36"/>
          <w:lang w:eastAsia="ru-RU"/>
        </w:rPr>
        <w:t>2.2.6 Оформление результатов обследования: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- окончательное решение по выбору рекомендуемых мероприятий принадлежит «собственнику»;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по достижении общего мнения рабочая документация подписывается всеми членами межведомственной комиссии и скрепляется печатями соответствующих организаций.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jc w:val="right"/>
        <w:outlineLvl w:val="0"/>
        <w:rPr>
          <w:rFonts w:ascii="Helvetica" w:hAnsi="Helvetica" w:cs="Helvetica"/>
          <w:kern w:val="36"/>
          <w:sz w:val="54"/>
          <w:szCs w:val="54"/>
          <w:lang w:eastAsia="ru-RU"/>
        </w:rPr>
      </w:pPr>
      <w:r w:rsidRPr="00B62C24">
        <w:rPr>
          <w:rFonts w:ascii="Helvetica" w:hAnsi="Helvetica" w:cs="Helvetica"/>
          <w:kern w:val="36"/>
          <w:sz w:val="54"/>
          <w:szCs w:val="54"/>
          <w:lang w:eastAsia="ru-RU"/>
        </w:rPr>
        <w:t>ПРИЛОЖЕНИЕ А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right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(обязательное)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0"/>
        <w:rPr>
          <w:rFonts w:ascii="Helvetica" w:hAnsi="Helvetica" w:cs="Helvetica"/>
          <w:kern w:val="36"/>
          <w:sz w:val="54"/>
          <w:szCs w:val="54"/>
          <w:lang w:eastAsia="ru-RU"/>
        </w:rPr>
      </w:pPr>
      <w:r w:rsidRPr="00B62C24">
        <w:rPr>
          <w:rFonts w:ascii="Helvetica" w:hAnsi="Helvetica" w:cs="Helvetica"/>
          <w:i/>
          <w:iCs/>
          <w:kern w:val="36"/>
          <w:sz w:val="54"/>
          <w:szCs w:val="54"/>
          <w:lang w:eastAsia="ru-RU"/>
        </w:rPr>
        <w:t>ПЕРЕЧЕНЬ НОРМАТИВНО-ТЕХНИЧЕСКОЙ ДОКУМЕНТАЦИИ, ИСПОЛЬЗУЕМОЙ С НАСТОЯЩИМ ПОСОБИЕМ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 Постановление Правительства Российской Федерации от 14.08.92 № 589 «Об утверждении Положения о вневедомственной охране при органах внутренних дел Российской Федерации»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2 Приказ МВД России от 5 августа 1993 г. № 371 «Об утверждении Инструкции о порядке инспектирования ведомственной охраны предприятий, учреждений и организаций подразделениями вневедомственной охраны при органах внутренних дел»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3 Приказ МВД России от 15 июня 1994 г. № 201 «Об утверждении Наставления по организации деятельности строевых подразделений милиции вневедомственной охраны при органах внутренних дел»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4 Приказ МВД России от 31 января 1994 года № 35 «Об утверждении нормативных актов по технической эксплуатации средств охранно-пожарной сигнализации подразделениями вневедомственной охраны при органах внутренних дел Российской Федерации»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5 ГОСТ Р 50776-95 Системы тревожной сигнализации. Часть 1. Общие требования. Раздел 4. Руководство по проектированию, монтажу и техническому обслуживанию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6 РД 78.143-92 МВД России Руководящий нормативный документ. Системы и комплексы охранной сигнализации. Элементы технической укрепленности объектов. Нормы проектирования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7 РД 78.145-93 МВД России Руководящий документ. Системы и комплексы охранной, пожарной и охранно-пожарной сигнализации, правила производства и приемки работ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8 РД 78.145-93 МВД России Пособие к руководящему документу. Системы и комплексы охранной, пожарной и охранно-пожарной сигнализации, правила производства и приемки работ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9 РД 78.146-93 МВД России Инструкция. О техническом надзоре за выполнением проектных и монтажных работ по оборудованию объектов средствами охранной сигнализации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10 РД 78.147-93 МВД России Руководящий документ. Единые требования по технической укрепленности и оборудованию сигнализацией охраняемых объектов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11 РД 78.148-94 МВД России Руководящий документ. Защитное остекление. Классификация, методы испытаний, применение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12 СНиП 2.04.09-84 Пожарная автоматика зданий и сооружений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13 Типовые требования по технической укрепленности и оборудованию сигнализацией предприятий торговли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14 Типовые требования по технической укрепленности и оборудованию сигнализацией учреждений культуры, расположенных в зданиях, не являющихся историческими и архитектурными памятниками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15 Рекомендации по комплексному оборудованию банков, пунктов обмена валюты, оружейных и ювелирных магазинов, коммерческих и других фирм и организаций техническими средствами охраны, видеоконтроля и инженерной защиты. Типовые варианты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16 Рекомендации по выбору и применению телевизионных систем видеоконтроля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17 Рекомендации по оборудованию церквей современными техническими средствами охранной сигнализации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18 Рекомендации по проверке обеспечения надежности охраны объектов при сдаче в эксплуатацию установок охранной сигнализации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19 Рекомендации по выбору и применению современных технических средств охранно-пожарной сигнализации на объектах народного хозяйства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20 Справочник инженерно-технических работников и электромонтеров технических средств охранно-пожарной сигнализации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21 РД 25.952-80 Минприбора СССР Системы автоматического пожаротушения, охранной, пожарной и охранно-пожарной сигнализации. Порядок разработки задания на проектирование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22 РД 25.953-80 Минприбора СССР Системы автоматического пожаротушения, охранной, пожарной и охранно-пожарной сигнализации. Обозначения условные графические элементов системы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23 РД 25.985-80 Минприбора СССР Комплексы, системы пожаротушения, технические средства охранной, пожарной и охранно-пожарной сигнализации. Термины и определения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24 ВНТП 116-80 Минсвязи СССР Ведомственные нормы технологического проектирования. Проводные средства связи. Линейно-кабельные сооружения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i/>
          <w:iCs/>
          <w:sz w:val="21"/>
          <w:szCs w:val="21"/>
          <w:lang w:eastAsia="ru-RU"/>
        </w:rPr>
        <w:t>25 Временное положение о приемке законченных строительных объектов на территории Российской Федерации (взамен СНиП 3.01.04-87), одобренное коллегией Минстроя России (Протокол от 10.06.92 № 10)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jc w:val="right"/>
        <w:outlineLvl w:val="0"/>
        <w:rPr>
          <w:rFonts w:ascii="Helvetica" w:hAnsi="Helvetica" w:cs="Helvetica"/>
          <w:kern w:val="36"/>
          <w:sz w:val="54"/>
          <w:szCs w:val="54"/>
          <w:lang w:eastAsia="ru-RU"/>
        </w:rPr>
      </w:pPr>
      <w:r w:rsidRPr="00B62C24">
        <w:rPr>
          <w:rFonts w:ascii="Helvetica" w:hAnsi="Helvetica" w:cs="Helvetica"/>
          <w:kern w:val="36"/>
          <w:sz w:val="54"/>
          <w:szCs w:val="54"/>
          <w:lang w:eastAsia="ru-RU"/>
        </w:rPr>
        <w:t>ПРИЛОЖЕНИЕ Б</w:t>
      </w:r>
    </w:p>
    <w:p w:rsidR="000B12ED" w:rsidRPr="00B62C24" w:rsidRDefault="000B12ED" w:rsidP="00B62C24">
      <w:pPr>
        <w:shd w:val="clear" w:color="auto" w:fill="FFFFFF"/>
        <w:spacing w:after="150" w:line="240" w:lineRule="auto"/>
        <w:jc w:val="right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(рекомендуемое)</w:t>
      </w:r>
    </w:p>
    <w:p w:rsidR="000B12ED" w:rsidRPr="00B62C24" w:rsidRDefault="000B12ED" w:rsidP="00B62C24">
      <w:pPr>
        <w:shd w:val="clear" w:color="auto" w:fill="FFFFFF"/>
        <w:spacing w:before="300" w:after="150" w:line="240" w:lineRule="auto"/>
        <w:outlineLvl w:val="0"/>
        <w:rPr>
          <w:rFonts w:ascii="Helvetica" w:hAnsi="Helvetica" w:cs="Helvetica"/>
          <w:kern w:val="36"/>
          <w:sz w:val="54"/>
          <w:szCs w:val="54"/>
          <w:lang w:eastAsia="ru-RU"/>
        </w:rPr>
      </w:pPr>
      <w:r w:rsidRPr="00B62C24">
        <w:rPr>
          <w:rFonts w:ascii="Helvetica" w:hAnsi="Helvetica" w:cs="Helvetica"/>
          <w:i/>
          <w:iCs/>
          <w:kern w:val="36"/>
          <w:sz w:val="54"/>
          <w:szCs w:val="54"/>
          <w:lang w:eastAsia="ru-RU"/>
        </w:rPr>
        <w:t>КАТЕГОРИИ ОХРАНЯЕМЫХ ОБЪЕКТОВ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Категорией охраняемого объекта называется комплексная оценка состояния объекта, учитывающая его экономическую или иную (например, культурную) значимость в зависимости от характера и концентрации сосредоточенных ценностей, последствий от возможных преступных посягательств на них, сложности обеспечения требуемой надежности охраны ( ГОСТ Р 50776-95).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По результатам обследования объекту в целом и каждой отдельной зоне объекта, подлежащей охране, присваивается категория в соответствии с таблицей 1.</w:t>
      </w:r>
    </w:p>
    <w:p w:rsidR="000B12ED" w:rsidRPr="00B62C24" w:rsidRDefault="000B12ED" w:rsidP="00B62C24">
      <w:pPr>
        <w:shd w:val="clear" w:color="auto" w:fill="FFFFFF"/>
        <w:spacing w:after="150" w:line="240" w:lineRule="auto"/>
        <w:rPr>
          <w:rFonts w:ascii="Helvetica" w:hAnsi="Helvetica" w:cs="Helvetica"/>
          <w:sz w:val="21"/>
          <w:szCs w:val="21"/>
          <w:lang w:eastAsia="ru-RU"/>
        </w:rPr>
      </w:pPr>
      <w:r w:rsidRPr="00B62C24">
        <w:rPr>
          <w:rFonts w:ascii="Helvetica" w:hAnsi="Helvetica" w:cs="Helvetica"/>
          <w:sz w:val="21"/>
          <w:szCs w:val="21"/>
          <w:lang w:eastAsia="ru-RU"/>
        </w:rPr>
        <w:t>Таблица 1 - Характеристики объектов по категориям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231"/>
        <w:gridCol w:w="8140"/>
      </w:tblGrid>
      <w:tr w:rsidR="000B12ED" w:rsidRPr="005454BC" w:rsidTr="00B62C24">
        <w:trPr>
          <w:tblHeader/>
        </w:trPr>
        <w:tc>
          <w:tcPr>
            <w:tcW w:w="6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2ED" w:rsidRPr="00B62C24" w:rsidRDefault="000B12ED" w:rsidP="00B62C24">
            <w:pPr>
              <w:spacing w:after="150" w:line="240" w:lineRule="auto"/>
              <w:jc w:val="center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Категория объекта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2ED" w:rsidRPr="00B62C24" w:rsidRDefault="000B12ED" w:rsidP="00B62C24">
            <w:pPr>
              <w:spacing w:after="150" w:line="240" w:lineRule="auto"/>
              <w:jc w:val="center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Назначение и характеристика значимости объекта, зоны объекта</w:t>
            </w:r>
          </w:p>
        </w:tc>
      </w:tr>
      <w:tr w:rsidR="000B12ED" w:rsidRPr="005454BC" w:rsidTr="00B62C24">
        <w:tc>
          <w:tcPr>
            <w:tcW w:w="6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2ED" w:rsidRPr="00B62C24" w:rsidRDefault="000B12ED" w:rsidP="00B62C24">
            <w:pPr>
              <w:spacing w:after="150" w:line="240" w:lineRule="auto"/>
              <w:jc w:val="center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Хранилища, депозитарии и кассовые залы банков, подъезды инкассаторских машин, места хранения ядовитых, наркотических и радиоактивных веществ и отходов, оружия и боеприпасов и т. п. объекты или зоны объектов (здания, помещения, территории), несанкционированное проникновение на которые может нанести особо крупный или невосполнимый ущерб, создать угрозу здоровью и жизни людей, привести к другим тяжелым последствиям</w:t>
            </w:r>
          </w:p>
        </w:tc>
      </w:tr>
      <w:tr w:rsidR="000B12ED" w:rsidRPr="005454BC" w:rsidTr="00B62C24">
        <w:tc>
          <w:tcPr>
            <w:tcW w:w="6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2ED" w:rsidRPr="00B62C24" w:rsidRDefault="000B12ED" w:rsidP="00B62C24">
            <w:pPr>
              <w:spacing w:after="150" w:line="240" w:lineRule="auto"/>
              <w:jc w:val="center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Б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2ED" w:rsidRPr="00B62C24" w:rsidRDefault="000B12ED" w:rsidP="00B62C24">
            <w:pPr>
              <w:spacing w:after="150" w:line="240" w:lineRule="auto"/>
              <w:rPr>
                <w:rFonts w:ascii="Helvetica" w:hAnsi="Helvetica" w:cs="Helvetica"/>
                <w:sz w:val="21"/>
                <w:szCs w:val="21"/>
                <w:lang w:eastAsia="ru-RU"/>
              </w:rPr>
            </w:pPr>
            <w:r w:rsidRPr="00B62C24">
              <w:rPr>
                <w:rFonts w:ascii="Helvetica" w:hAnsi="Helvetica" w:cs="Helvetica"/>
                <w:sz w:val="21"/>
                <w:szCs w:val="21"/>
                <w:lang w:eastAsia="ru-RU"/>
              </w:rPr>
              <w:t>Прочие объекты (квартиры, офисы, коттеджи, торговые залы магазинов, служебные помещения учреждений и т. п.)</w:t>
            </w:r>
          </w:p>
        </w:tc>
      </w:tr>
      <w:bookmarkEnd w:id="0"/>
    </w:tbl>
    <w:p w:rsidR="000B12ED" w:rsidRPr="00B62C24" w:rsidRDefault="000B12ED"/>
    <w:sectPr w:rsidR="000B12ED" w:rsidRPr="00B62C24" w:rsidSect="0006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2C24"/>
    <w:rsid w:val="000666ED"/>
    <w:rsid w:val="000B12ED"/>
    <w:rsid w:val="00450328"/>
    <w:rsid w:val="004636FF"/>
    <w:rsid w:val="005454BC"/>
    <w:rsid w:val="0063784C"/>
    <w:rsid w:val="00720AAF"/>
    <w:rsid w:val="00A972B6"/>
    <w:rsid w:val="00B27F71"/>
    <w:rsid w:val="00B62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ED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B62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9"/>
    <w:qFormat/>
    <w:rsid w:val="00B62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B62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2C24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62C24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62C2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rsid w:val="00B62C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97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37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9</Pages>
  <Words>2726</Words>
  <Characters>15544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Батура</dc:creator>
  <cp:keywords/>
  <dc:description/>
  <cp:lastModifiedBy>a_batyra</cp:lastModifiedBy>
  <cp:revision>2</cp:revision>
  <dcterms:created xsi:type="dcterms:W3CDTF">2019-01-13T07:56:00Z</dcterms:created>
  <dcterms:modified xsi:type="dcterms:W3CDTF">2019-01-14T11:26:00Z</dcterms:modified>
</cp:coreProperties>
</file>