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A36" w14:textId="77777777" w:rsidR="000E16B4" w:rsidRPr="00156F51" w:rsidRDefault="000E16B4" w:rsidP="000E16B4">
      <w:pPr>
        <w:pStyle w:val="Heading2"/>
        <w:spacing w:before="0"/>
        <w:ind w:right="567"/>
        <w:jc w:val="center"/>
        <w:rPr>
          <w:rFonts w:ascii="Times New Roman" w:hAnsi="Times New Roman"/>
          <w:color w:val="auto"/>
        </w:rPr>
      </w:pPr>
      <w:r w:rsidRPr="00156F51">
        <w:rPr>
          <w:rFonts w:ascii="Times New Roman" w:hAnsi="Times New Roman"/>
          <w:color w:val="auto"/>
        </w:rPr>
        <w:t xml:space="preserve">Федеральное государственное автономное образовательное учреждение высшего образования </w:t>
      </w:r>
      <w:r w:rsidRPr="00156F51">
        <w:rPr>
          <w:rFonts w:ascii="Times New Roman" w:hAnsi="Times New Roman"/>
          <w:color w:val="auto"/>
          <w:highlight w:val="white"/>
        </w:rPr>
        <w:t>«Национальный исследовательский университет «Высшая школа экономики</w:t>
      </w:r>
      <w:r w:rsidRPr="00156F51">
        <w:rPr>
          <w:rFonts w:ascii="Times New Roman" w:hAnsi="Times New Roman"/>
          <w:color w:val="auto"/>
        </w:rPr>
        <w:t>»</w:t>
      </w:r>
    </w:p>
    <w:p w14:paraId="02D945A2" w14:textId="77777777" w:rsidR="000E16B4" w:rsidRPr="00156F51" w:rsidRDefault="000E16B4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42A35237" w14:textId="563F22AA" w:rsidR="000E16B4" w:rsidRPr="00156F51" w:rsidRDefault="000E16B4" w:rsidP="000E16B4">
      <w:pPr>
        <w:pStyle w:val="Heading2"/>
        <w:ind w:right="567"/>
        <w:jc w:val="center"/>
        <w:rPr>
          <w:rFonts w:ascii="Times New Roman" w:hAnsi="Times New Roman"/>
          <w:color w:val="auto"/>
        </w:rPr>
      </w:pPr>
      <w:r w:rsidRPr="00156F51">
        <w:rPr>
          <w:rFonts w:ascii="Times New Roman" w:hAnsi="Times New Roman"/>
          <w:color w:val="auto"/>
        </w:rPr>
        <w:t xml:space="preserve">Отзыв руководителя на </w:t>
      </w:r>
      <w:r w:rsidR="009861C6">
        <w:rPr>
          <w:rFonts w:ascii="Times New Roman" w:hAnsi="Times New Roman"/>
          <w:color w:val="auto"/>
        </w:rPr>
        <w:t>выпускную квалификационную</w:t>
      </w:r>
      <w:r w:rsidR="00EE2860">
        <w:rPr>
          <w:rFonts w:ascii="Times New Roman" w:hAnsi="Times New Roman"/>
          <w:color w:val="auto"/>
        </w:rPr>
        <w:t xml:space="preserve"> работу</w:t>
      </w:r>
    </w:p>
    <w:p w14:paraId="28B848A0" w14:textId="77777777" w:rsidR="009861C6" w:rsidRPr="00C20420" w:rsidRDefault="009861C6" w:rsidP="009861C6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</w:p>
    <w:p w14:paraId="4D276913" w14:textId="0A244477" w:rsidR="009861C6" w:rsidRPr="001D10AB" w:rsidRDefault="000E16B4" w:rsidP="001D10AB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D10AB">
        <w:rPr>
          <w:rFonts w:ascii="Times New Roman" w:hAnsi="Times New Roman" w:cs="Times New Roman"/>
          <w:sz w:val="26"/>
          <w:szCs w:val="26"/>
        </w:rPr>
        <w:t>Студент</w:t>
      </w:r>
      <w:r w:rsidR="00C20420" w:rsidRPr="001D10AB">
        <w:rPr>
          <w:rFonts w:ascii="Times New Roman" w:hAnsi="Times New Roman" w:cs="Times New Roman"/>
          <w:sz w:val="26"/>
          <w:szCs w:val="26"/>
        </w:rPr>
        <w:t>а</w:t>
      </w:r>
      <w:r w:rsidRPr="001D10AB">
        <w:rPr>
          <w:rFonts w:ascii="Times New Roman" w:hAnsi="Times New Roman" w:cs="Times New Roman"/>
          <w:sz w:val="26"/>
          <w:szCs w:val="26"/>
        </w:rPr>
        <w:t xml:space="preserve"> </w:t>
      </w:r>
      <w:r w:rsidR="009861C6" w:rsidRPr="001D10AB">
        <w:rPr>
          <w:rFonts w:ascii="Times New Roman" w:hAnsi="Times New Roman" w:cs="Times New Roman"/>
          <w:sz w:val="26"/>
          <w:szCs w:val="26"/>
        </w:rPr>
        <w:t>2 курса магистратуры</w:t>
      </w:r>
    </w:p>
    <w:p w14:paraId="48046297" w14:textId="0403A7DD" w:rsidR="009861C6" w:rsidRPr="001D10AB" w:rsidRDefault="009861C6" w:rsidP="001D10AB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D10AB">
        <w:rPr>
          <w:rFonts w:ascii="Times New Roman" w:hAnsi="Times New Roman" w:cs="Times New Roman"/>
          <w:sz w:val="26"/>
          <w:szCs w:val="26"/>
        </w:rPr>
        <w:t>“Машинное обучение и высоконагруженные системы”</w:t>
      </w:r>
    </w:p>
    <w:p w14:paraId="7385567F" w14:textId="5D5429CA" w:rsidR="001D10AB" w:rsidRPr="001D10AB" w:rsidRDefault="001D10AB" w:rsidP="001D10AB">
      <w:pPr>
        <w:pStyle w:val="NormalWeb"/>
        <w:jc w:val="center"/>
        <w:rPr>
          <w:sz w:val="26"/>
          <w:szCs w:val="26"/>
          <w:lang w:val="ru-RU"/>
        </w:rPr>
      </w:pPr>
      <w:r w:rsidRPr="001D10AB">
        <w:rPr>
          <w:sz w:val="26"/>
          <w:szCs w:val="26"/>
        </w:rPr>
        <w:t>Плюща Евгения Денисовича</w:t>
      </w:r>
    </w:p>
    <w:p w14:paraId="3686FC65" w14:textId="4140FC76" w:rsidR="000E16B4" w:rsidRPr="001D10AB" w:rsidRDefault="000E16B4" w:rsidP="001D10AB">
      <w:pPr>
        <w:pStyle w:val="NormalWeb"/>
        <w:jc w:val="center"/>
        <w:rPr>
          <w:rFonts w:ascii="Calibri" w:hAnsi="Calibri" w:cs="Calibri"/>
          <w:sz w:val="26"/>
          <w:szCs w:val="26"/>
        </w:rPr>
      </w:pPr>
      <w:r w:rsidRPr="001D10AB">
        <w:rPr>
          <w:sz w:val="26"/>
          <w:szCs w:val="26"/>
        </w:rPr>
        <w:t>на тему: «</w:t>
      </w:r>
      <w:r w:rsidR="001D10AB" w:rsidRPr="001D10AB">
        <w:rPr>
          <w:color w:val="000000"/>
          <w:sz w:val="26"/>
          <w:szCs w:val="26"/>
        </w:rPr>
        <w:t>Сравнительное исследование AutoML фреймворков на табличных данных</w:t>
      </w:r>
      <w:r w:rsidRPr="001D10AB">
        <w:rPr>
          <w:sz w:val="26"/>
          <w:szCs w:val="26"/>
        </w:rPr>
        <w:t>»</w:t>
      </w:r>
    </w:p>
    <w:p w14:paraId="738D8D53" w14:textId="77777777" w:rsidR="000E16B4" w:rsidRPr="001D10AB" w:rsidRDefault="000E16B4" w:rsidP="001D10AB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236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6"/>
        <w:gridCol w:w="3656"/>
        <w:gridCol w:w="4984"/>
      </w:tblGrid>
      <w:tr w:rsidR="000E16B4" w:rsidRPr="00156F51" w14:paraId="02922921" w14:textId="77777777" w:rsidTr="00BD42D5">
        <w:trPr>
          <w:trHeight w:val="677"/>
        </w:trPr>
        <w:tc>
          <w:tcPr>
            <w:tcW w:w="596" w:type="dxa"/>
            <w:vAlign w:val="center"/>
          </w:tcPr>
          <w:p w14:paraId="187392CE" w14:textId="77777777" w:rsidR="000E16B4" w:rsidRPr="00156F51" w:rsidRDefault="000E16B4" w:rsidP="00BD42D5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3656" w:type="dxa"/>
            <w:vAlign w:val="center"/>
          </w:tcPr>
          <w:p w14:paraId="24D3A0CF" w14:textId="77777777" w:rsidR="000E16B4" w:rsidRPr="00156F51" w:rsidRDefault="000E16B4" w:rsidP="00BD42D5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Критерии оценки</w:t>
            </w:r>
            <w:r>
              <w:rPr>
                <w:rStyle w:val="FootnoteReference"/>
                <w:rFonts w:ascii="Times New Roman" w:hAnsi="Times New Roman"/>
                <w:b/>
                <w:sz w:val="26"/>
                <w:szCs w:val="26"/>
              </w:rPr>
              <w:footnoteReference w:id="1"/>
            </w:r>
          </w:p>
        </w:tc>
        <w:tc>
          <w:tcPr>
            <w:tcW w:w="4984" w:type="dxa"/>
            <w:vAlign w:val="center"/>
          </w:tcPr>
          <w:p w14:paraId="65CCF2F9" w14:textId="2458F845" w:rsidR="000E16B4" w:rsidRPr="00156F51" w:rsidRDefault="000E16B4" w:rsidP="00BD42D5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Оценка </w:t>
            </w:r>
            <w:proofErr w:type="gramStart"/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>руководителя</w:t>
            </w:r>
            <w:r w:rsidR="00C16A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 w:rsidR="00C16AE9">
              <w:rPr>
                <w:rFonts w:ascii="Times New Roman" w:hAnsi="Times New Roman" w:cs="Times New Roman"/>
                <w:b/>
                <w:sz w:val="26"/>
                <w:szCs w:val="26"/>
              </w:rPr>
              <w:t>10-ти балльная шкала)</w:t>
            </w:r>
          </w:p>
        </w:tc>
      </w:tr>
      <w:tr w:rsidR="003517BA" w:rsidRPr="00156F51" w14:paraId="055DCDA0" w14:textId="77777777" w:rsidTr="00CD28AB">
        <w:trPr>
          <w:trHeight w:val="80"/>
        </w:trPr>
        <w:tc>
          <w:tcPr>
            <w:tcW w:w="596" w:type="dxa"/>
          </w:tcPr>
          <w:p w14:paraId="3C409554" w14:textId="6D565A49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6" w:type="dxa"/>
          </w:tcPr>
          <w:p w14:paraId="14AD9628" w14:textId="10527C4A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6E45">
              <w:t xml:space="preserve">– Соответствие содержания работы теме; </w:t>
            </w:r>
          </w:p>
        </w:tc>
        <w:tc>
          <w:tcPr>
            <w:tcW w:w="4984" w:type="dxa"/>
          </w:tcPr>
          <w:p w14:paraId="62663074" w14:textId="6FCDF15D" w:rsidR="003517BA" w:rsidRPr="00156F51" w:rsidRDefault="001D10AB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3517BA" w:rsidRPr="00156F51" w14:paraId="56FF3009" w14:textId="77777777" w:rsidTr="00CD28AB">
        <w:trPr>
          <w:trHeight w:val="80"/>
        </w:trPr>
        <w:tc>
          <w:tcPr>
            <w:tcW w:w="596" w:type="dxa"/>
          </w:tcPr>
          <w:p w14:paraId="7AA633C9" w14:textId="24D2A100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6" w:type="dxa"/>
          </w:tcPr>
          <w:p w14:paraId="551D9CDB" w14:textId="7FFAD33E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6E45">
              <w:t>– Релевантность и полнота обзора</w:t>
            </w:r>
            <w:r w:rsidR="009861C6" w:rsidRPr="009861C6">
              <w:t xml:space="preserve"> </w:t>
            </w:r>
            <w:r w:rsidR="009861C6">
              <w:t>существующих подходов</w:t>
            </w:r>
            <w:r w:rsidRPr="00D56E45">
              <w:t xml:space="preserve">; </w:t>
            </w:r>
          </w:p>
        </w:tc>
        <w:tc>
          <w:tcPr>
            <w:tcW w:w="4984" w:type="dxa"/>
          </w:tcPr>
          <w:p w14:paraId="6C175AB1" w14:textId="401670B0" w:rsidR="003517BA" w:rsidRPr="00156F51" w:rsidRDefault="00C20420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517BA" w:rsidRPr="00156F51" w14:paraId="58A6E6B9" w14:textId="77777777" w:rsidTr="00CD28AB">
        <w:trPr>
          <w:trHeight w:val="80"/>
        </w:trPr>
        <w:tc>
          <w:tcPr>
            <w:tcW w:w="596" w:type="dxa"/>
          </w:tcPr>
          <w:p w14:paraId="16E2AD4D" w14:textId="3F7747DB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6" w:type="dxa"/>
          </w:tcPr>
          <w:p w14:paraId="111F2942" w14:textId="7C613245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6E45">
              <w:t xml:space="preserve">– Выполнение поставленных задач в основной части; </w:t>
            </w:r>
          </w:p>
        </w:tc>
        <w:tc>
          <w:tcPr>
            <w:tcW w:w="4984" w:type="dxa"/>
          </w:tcPr>
          <w:p w14:paraId="737E8AFC" w14:textId="33F03F56" w:rsidR="003517BA" w:rsidRPr="00156F51" w:rsidRDefault="00C20420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517BA" w:rsidRPr="00156F51" w14:paraId="3CAB4938" w14:textId="77777777" w:rsidTr="00CD28AB">
        <w:trPr>
          <w:trHeight w:val="80"/>
        </w:trPr>
        <w:tc>
          <w:tcPr>
            <w:tcW w:w="596" w:type="dxa"/>
          </w:tcPr>
          <w:p w14:paraId="0EEFD727" w14:textId="5E0C61A4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6" w:type="dxa"/>
          </w:tcPr>
          <w:p w14:paraId="221DA2AD" w14:textId="20758E36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E45">
              <w:t xml:space="preserve">– </w:t>
            </w:r>
            <w:r w:rsidR="00E674D4">
              <w:t xml:space="preserve"> Вклад студента, самостоятельность работы над задачей</w:t>
            </w:r>
            <w:r w:rsidRPr="00D56E45">
              <w:t xml:space="preserve">; </w:t>
            </w:r>
          </w:p>
        </w:tc>
        <w:tc>
          <w:tcPr>
            <w:tcW w:w="4984" w:type="dxa"/>
          </w:tcPr>
          <w:p w14:paraId="65F68077" w14:textId="2A53CD19" w:rsidR="003517BA" w:rsidRPr="00156F51" w:rsidRDefault="00E674D4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3517BA" w:rsidRPr="00156F51" w14:paraId="66E0560C" w14:textId="77777777" w:rsidTr="00CD28AB">
        <w:trPr>
          <w:trHeight w:val="80"/>
        </w:trPr>
        <w:tc>
          <w:tcPr>
            <w:tcW w:w="596" w:type="dxa"/>
          </w:tcPr>
          <w:p w14:paraId="2C8B962D" w14:textId="1C0ABC8D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6" w:type="dxa"/>
          </w:tcPr>
          <w:p w14:paraId="020CF705" w14:textId="205A358A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E45">
              <w:t>– Адекватность используемых методов целям и задачам исследования;</w:t>
            </w:r>
          </w:p>
        </w:tc>
        <w:tc>
          <w:tcPr>
            <w:tcW w:w="4984" w:type="dxa"/>
          </w:tcPr>
          <w:p w14:paraId="466D36E9" w14:textId="3A46CD0B" w:rsidR="003517BA" w:rsidRPr="00156F51" w:rsidRDefault="00C20420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517BA" w:rsidRPr="00156F51" w14:paraId="3ADD20EE" w14:textId="77777777" w:rsidTr="00CD28AB">
        <w:trPr>
          <w:trHeight w:val="80"/>
        </w:trPr>
        <w:tc>
          <w:tcPr>
            <w:tcW w:w="596" w:type="dxa"/>
          </w:tcPr>
          <w:p w14:paraId="4751ED31" w14:textId="62F03D3F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6" w:type="dxa"/>
          </w:tcPr>
          <w:p w14:paraId="2D053AAE" w14:textId="46AF12FC" w:rsidR="003517BA" w:rsidRPr="00E674D4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E45">
              <w:t xml:space="preserve">– </w:t>
            </w:r>
            <w:r w:rsidR="00E674D4">
              <w:t xml:space="preserve"> Значимость и актуальность результатов</w:t>
            </w:r>
            <w:r w:rsidR="00E674D4">
              <w:rPr>
                <w:lang w:val="en-US"/>
              </w:rPr>
              <w:t>;</w:t>
            </w:r>
          </w:p>
        </w:tc>
        <w:tc>
          <w:tcPr>
            <w:tcW w:w="4984" w:type="dxa"/>
          </w:tcPr>
          <w:p w14:paraId="3CA902CC" w14:textId="77D9F899" w:rsidR="003517BA" w:rsidRPr="00156F51" w:rsidRDefault="00C20420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517BA" w:rsidRPr="00156F51" w14:paraId="6CECB15C" w14:textId="77777777" w:rsidTr="00CD28AB">
        <w:trPr>
          <w:trHeight w:val="80"/>
        </w:trPr>
        <w:tc>
          <w:tcPr>
            <w:tcW w:w="596" w:type="dxa"/>
          </w:tcPr>
          <w:p w14:paraId="5045159D" w14:textId="356A736D" w:rsidR="003517BA" w:rsidRPr="003517BA" w:rsidRDefault="003517BA" w:rsidP="003517BA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</w:rPr>
            </w:pPr>
            <w:r w:rsidRPr="003517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56" w:type="dxa"/>
          </w:tcPr>
          <w:p w14:paraId="055B08FF" w14:textId="77A19531" w:rsidR="003517BA" w:rsidRPr="00156F51" w:rsidRDefault="003517BA" w:rsidP="003517BA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E45">
              <w:t>– Соответствие оформления работы указанным выше правилам.</w:t>
            </w:r>
          </w:p>
        </w:tc>
        <w:tc>
          <w:tcPr>
            <w:tcW w:w="4984" w:type="dxa"/>
          </w:tcPr>
          <w:p w14:paraId="1074D3C4" w14:textId="1268D1E0" w:rsidR="003517BA" w:rsidRPr="00156F51" w:rsidRDefault="001D10AB" w:rsidP="003517BA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0E16B4" w:rsidRPr="00156F51" w14:paraId="15311053" w14:textId="77777777" w:rsidTr="00BD42D5">
        <w:trPr>
          <w:trHeight w:val="80"/>
        </w:trPr>
        <w:tc>
          <w:tcPr>
            <w:tcW w:w="596" w:type="dxa"/>
          </w:tcPr>
          <w:p w14:paraId="15EE26BE" w14:textId="77777777" w:rsidR="000E16B4" w:rsidRPr="00156F51" w:rsidRDefault="000E16B4" w:rsidP="00BD42D5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56" w:type="dxa"/>
          </w:tcPr>
          <w:p w14:paraId="6C511133" w14:textId="0732A40F" w:rsidR="000E16B4" w:rsidRPr="00156F51" w:rsidRDefault="000E16B4" w:rsidP="00BD42D5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Cs w:val="26"/>
              </w:rPr>
              <w:t>О</w:t>
            </w:r>
            <w:r>
              <w:rPr>
                <w:rFonts w:ascii="Times New Roman" w:hAnsi="Times New Roman" w:cs="Times New Roman"/>
                <w:szCs w:val="26"/>
              </w:rPr>
              <w:t>ценка</w:t>
            </w:r>
            <w:r w:rsidR="0072028F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156F51">
              <w:rPr>
                <w:rFonts w:ascii="Times New Roman" w:hAnsi="Times New Roman" w:cs="Times New Roman"/>
                <w:b/>
                <w:szCs w:val="26"/>
              </w:rPr>
              <w:t xml:space="preserve">по </w:t>
            </w:r>
            <w:r w:rsidR="000214A6">
              <w:rPr>
                <w:rFonts w:ascii="Times New Roman" w:hAnsi="Times New Roman" w:cs="Times New Roman"/>
                <w:b/>
                <w:szCs w:val="26"/>
              </w:rPr>
              <w:t>выпускной квалификационной</w:t>
            </w:r>
            <w:r w:rsidRPr="00156F51">
              <w:rPr>
                <w:rFonts w:ascii="Times New Roman" w:hAnsi="Times New Roman" w:cs="Times New Roman"/>
                <w:b/>
                <w:szCs w:val="26"/>
              </w:rPr>
              <w:t xml:space="preserve"> работе</w:t>
            </w:r>
          </w:p>
        </w:tc>
        <w:tc>
          <w:tcPr>
            <w:tcW w:w="4984" w:type="dxa"/>
            <w:vAlign w:val="center"/>
          </w:tcPr>
          <w:p w14:paraId="7D0DCAFC" w14:textId="1F56E23D" w:rsidR="000E16B4" w:rsidRPr="00156F51" w:rsidRDefault="001D10AB" w:rsidP="00BD42D5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0CA07365" w14:textId="77777777" w:rsidR="005737D1" w:rsidRDefault="005737D1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43BDF64F" w14:textId="77777777" w:rsidR="005737D1" w:rsidRDefault="005737D1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164BED7D" w14:textId="0277A9E9" w:rsidR="000E16B4" w:rsidRDefault="000E16B4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Комментарии к оценкам: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A508BF" w14:textId="77777777" w:rsidR="005737D1" w:rsidRDefault="005737D1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7E6D8CC0" w14:textId="1A84AF7F" w:rsidR="003517BA" w:rsidRDefault="00C20420" w:rsidP="001D10AB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D10AB">
        <w:rPr>
          <w:rFonts w:ascii="Times New Roman" w:hAnsi="Times New Roman" w:cs="Times New Roman"/>
          <w:sz w:val="26"/>
          <w:szCs w:val="26"/>
        </w:rPr>
        <w:t xml:space="preserve">Работа Евгения сделана очень хорошо и на высоком уровне. В своей выпускной квалификационной работе Евгений исследует различные </w:t>
      </w:r>
      <w:proofErr w:type="spellStart"/>
      <w:r w:rsidR="001D10AB">
        <w:rPr>
          <w:rFonts w:ascii="Times New Roman" w:hAnsi="Times New Roman" w:cs="Times New Roman"/>
          <w:sz w:val="26"/>
          <w:szCs w:val="26"/>
          <w:lang w:val="en-US"/>
        </w:rPr>
        <w:t>AutoML</w:t>
      </w:r>
      <w:proofErr w:type="spellEnd"/>
      <w:r w:rsidR="001D10AB" w:rsidRPr="001D10AB">
        <w:rPr>
          <w:rFonts w:ascii="Times New Roman" w:hAnsi="Times New Roman" w:cs="Times New Roman"/>
          <w:sz w:val="26"/>
          <w:szCs w:val="26"/>
        </w:rPr>
        <w:t xml:space="preserve"> </w:t>
      </w:r>
      <w:r w:rsidR="001D10AB">
        <w:rPr>
          <w:rFonts w:ascii="Times New Roman" w:hAnsi="Times New Roman" w:cs="Times New Roman"/>
          <w:sz w:val="26"/>
          <w:szCs w:val="26"/>
        </w:rPr>
        <w:t>фреймворки, а именно, скорость и качество их работы для решения задач классификации на табличных данных.</w:t>
      </w:r>
    </w:p>
    <w:p w14:paraId="04C4E397" w14:textId="64230994" w:rsidR="001D10AB" w:rsidRDefault="001D10AB" w:rsidP="001D10AB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Задача, решаемая Евгением, крайне актуальна. На сегодняшний день основной подход исследователей данных – это применение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-модели с оптимизацией его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гиперпараметров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при помощи фреймворка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Optuna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Евгений сравнивает этот подход с результатами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AutoML</w:t>
      </w:r>
      <w:proofErr w:type="spellEnd"/>
      <w:r w:rsidRPr="001D10A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фреймворков в условиях ограничений по времени и памяти. Оказывается, что общепринятое на данный момент </w:t>
      </w:r>
      <w:r w:rsidRPr="001D10A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быстрое</w:t>
      </w:r>
      <w:r w:rsidRPr="001D10A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решение – далеко не лучший вариант.</w:t>
      </w:r>
    </w:p>
    <w:p w14:paraId="5F7317F1" w14:textId="2604914C" w:rsidR="001D10AB" w:rsidRDefault="001D10AB" w:rsidP="001D10AB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Текст работы написан подробно и понятно. К недостаткам стоит отнести недостаточно полный обзор литературы и некоторую неравномерность работы над дипломом. Однако эти недостатки не влияют на высокое качество работы.</w:t>
      </w:r>
    </w:p>
    <w:p w14:paraId="69828C51" w14:textId="1473A146" w:rsidR="001D10AB" w:rsidRPr="001D10AB" w:rsidRDefault="001D10AB" w:rsidP="001D10AB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Евгений проявил себя как высококлассный исследователь, способный к самостоятельной работе, и однозначно заслуживает оценки </w:t>
      </w:r>
      <w:r w:rsidRPr="001D10A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отлично</w:t>
      </w:r>
      <w:r w:rsidRPr="001D10A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(9 баллов).</w:t>
      </w:r>
    </w:p>
    <w:p w14:paraId="438DCFBD" w14:textId="32675157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40A83B9D" w14:textId="1103DB0B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5BF6E2C7" w14:textId="2966C576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66B1F92F" w14:textId="54B17E8D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3850D871" w14:textId="108C2C23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6C860052" w14:textId="6BC7402C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55F5D7E3" w14:textId="5367FBB3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572FF2DE" w14:textId="65851D9E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3ECE109D" w14:textId="02602530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3D7F6739" w14:textId="5BA7C5CE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4E5C6759" w14:textId="49F5904E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6CADEB68" w14:textId="672CE446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403E360F" w14:textId="2DACB51E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07F1B8D9" w14:textId="5F4D1E9E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2C9C7FAC" w14:textId="0ADAAF05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02791BE0" w14:textId="7B2F17AB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449DA2E3" w14:textId="77777777" w:rsidR="003517BA" w:rsidRDefault="003517BA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14:paraId="79E283C3" w14:textId="77777777" w:rsidR="000E16B4" w:rsidRDefault="000E16B4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14:paraId="60C8EC19" w14:textId="77777777" w:rsidR="003517BA" w:rsidRDefault="003517BA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14:paraId="53B85A5F" w14:textId="77777777" w:rsidR="003517BA" w:rsidRDefault="003517BA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14:paraId="01E5C841" w14:textId="626FDFF4" w:rsidR="000E16B4" w:rsidRPr="00FC47B8" w:rsidRDefault="000E16B4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Руководитель</w:t>
      </w:r>
    </w:p>
    <w:p w14:paraId="67401531" w14:textId="1EFF84E4" w:rsidR="000E16B4" w:rsidRPr="00FC47B8" w:rsidRDefault="000E16B4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ученая степень, </w:t>
      </w:r>
      <w:proofErr w:type="gramStart"/>
      <w:r w:rsidRPr="00FC47B8">
        <w:rPr>
          <w:rFonts w:ascii="Times New Roman" w:hAnsi="Times New Roman" w:cs="Times New Roman"/>
          <w:i/>
          <w:sz w:val="26"/>
          <w:szCs w:val="26"/>
        </w:rPr>
        <w:t>звание,</w:t>
      </w:r>
      <w:r w:rsidR="005737D1">
        <w:rPr>
          <w:rFonts w:ascii="Times New Roman" w:hAnsi="Times New Roman" w:cs="Times New Roman"/>
          <w:i/>
          <w:sz w:val="26"/>
          <w:szCs w:val="26"/>
        </w:rPr>
        <w:t xml:space="preserve">   </w:t>
      </w:r>
      <w:proofErr w:type="gramEnd"/>
      <w:r w:rsidR="005737D1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5737D1">
        <w:rPr>
          <w:rFonts w:ascii="Times New Roman" w:hAnsi="Times New Roman" w:cs="Times New Roman"/>
          <w:i/>
          <w:sz w:val="26"/>
          <w:szCs w:val="26"/>
        </w:rPr>
        <w:tab/>
      </w:r>
      <w:r w:rsidR="005737D1">
        <w:rPr>
          <w:rFonts w:ascii="Times New Roman" w:hAnsi="Times New Roman" w:cs="Times New Roman"/>
          <w:i/>
          <w:sz w:val="26"/>
          <w:szCs w:val="26"/>
        </w:rPr>
        <w:tab/>
        <w:t xml:space="preserve">      </w:t>
      </w:r>
      <w:proofErr w:type="spellStart"/>
      <w:r w:rsidR="005737D1">
        <w:rPr>
          <w:rFonts w:ascii="Times New Roman" w:hAnsi="Times New Roman" w:cs="Times New Roman"/>
          <w:i/>
          <w:sz w:val="26"/>
          <w:szCs w:val="26"/>
        </w:rPr>
        <w:t>Кантонистова</w:t>
      </w:r>
      <w:proofErr w:type="spellEnd"/>
      <w:r w:rsidR="005737D1">
        <w:rPr>
          <w:rFonts w:ascii="Times New Roman" w:hAnsi="Times New Roman" w:cs="Times New Roman"/>
          <w:i/>
          <w:sz w:val="26"/>
          <w:szCs w:val="26"/>
        </w:rPr>
        <w:t xml:space="preserve"> Елена Олеговна,</w:t>
      </w:r>
    </w:p>
    <w:p w14:paraId="4EFB4F2A" w14:textId="72A6D948" w:rsidR="0072028F" w:rsidRDefault="000E16B4" w:rsidP="005737D1">
      <w:pPr>
        <w:widowControl w:val="0"/>
        <w:spacing w:after="0" w:line="240" w:lineRule="auto"/>
        <w:ind w:left="4640" w:right="567" w:hanging="4640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кафедра/департамент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5737D1">
        <w:rPr>
          <w:rFonts w:ascii="Times New Roman" w:hAnsi="Times New Roman" w:cs="Times New Roman"/>
          <w:i/>
          <w:sz w:val="26"/>
          <w:szCs w:val="26"/>
        </w:rPr>
        <w:t>доцент департамента больших данных и информационного поиска ФКН ВШЭ</w:t>
      </w:r>
    </w:p>
    <w:p w14:paraId="2079DFC2" w14:textId="070AC3CF" w:rsidR="000E16B4" w:rsidRPr="00FC47B8" w:rsidRDefault="0072028F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</w:t>
      </w:r>
      <w:r w:rsidR="000E16B4">
        <w:rPr>
          <w:rFonts w:ascii="Times New Roman" w:hAnsi="Times New Roman" w:cs="Times New Roman"/>
          <w:sz w:val="26"/>
          <w:szCs w:val="26"/>
        </w:rPr>
        <w:t>И.О. Фамилия</w:t>
      </w:r>
    </w:p>
    <w:p w14:paraId="7E89CF9E" w14:textId="0E377F0C" w:rsidR="000E16B4" w:rsidRPr="00156F51" w:rsidRDefault="000E16B4" w:rsidP="000E16B4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(место работы)</w:t>
      </w:r>
    </w:p>
    <w:p w14:paraId="6AE5B6DE" w14:textId="1CAFADED" w:rsidR="000E16B4" w:rsidRDefault="000E16B4" w:rsidP="000E16B4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CD4ACB">
        <w:rPr>
          <w:rFonts w:ascii="Times New Roman" w:hAnsi="Times New Roman" w:cs="Times New Roman"/>
          <w:i/>
          <w:sz w:val="24"/>
          <w:szCs w:val="26"/>
        </w:rPr>
        <w:t>Дата</w:t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A4DF8">
        <w:rPr>
          <w:rFonts w:ascii="Times New Roman" w:hAnsi="Times New Roman" w:cs="Times New Roman"/>
          <w:i/>
          <w:sz w:val="24"/>
          <w:szCs w:val="26"/>
        </w:rPr>
        <w:t>4</w:t>
      </w:r>
      <w:r w:rsidR="005737D1"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="005A4DF8">
        <w:rPr>
          <w:rFonts w:ascii="Times New Roman" w:hAnsi="Times New Roman" w:cs="Times New Roman"/>
          <w:i/>
          <w:sz w:val="24"/>
          <w:szCs w:val="26"/>
        </w:rPr>
        <w:t>июня</w:t>
      </w:r>
      <w:r w:rsidR="005737D1">
        <w:rPr>
          <w:rFonts w:ascii="Times New Roman" w:hAnsi="Times New Roman" w:cs="Times New Roman"/>
          <w:i/>
          <w:sz w:val="24"/>
          <w:szCs w:val="26"/>
        </w:rPr>
        <w:t xml:space="preserve"> 2024</w:t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737D1">
        <w:rPr>
          <w:rFonts w:ascii="Times New Roman" w:hAnsi="Times New Roman" w:cs="Times New Roman"/>
          <w:i/>
          <w:sz w:val="24"/>
          <w:szCs w:val="26"/>
        </w:rPr>
        <w:tab/>
      </w:r>
      <w:r w:rsidR="005737D1" w:rsidRPr="005737D1">
        <w:rPr>
          <w:rFonts w:ascii="Times New Roman" w:hAnsi="Times New Roman" w:cs="Times New Roman"/>
          <w:i/>
          <w:noProof/>
          <w:sz w:val="24"/>
          <w:szCs w:val="26"/>
        </w:rPr>
        <w:drawing>
          <wp:inline distT="0" distB="0" distL="0" distR="0" wp14:anchorId="5EC11039" wp14:editId="2F983838">
            <wp:extent cx="1130300" cy="508000"/>
            <wp:effectExtent l="0" t="0" r="0" b="0"/>
            <wp:docPr id="12553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9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B5B1" w14:textId="77777777" w:rsidR="00D8272E" w:rsidRDefault="00D8272E" w:rsidP="000E16B4">
      <w:pPr>
        <w:spacing w:after="0" w:line="240" w:lineRule="auto"/>
      </w:pPr>
      <w:r>
        <w:separator/>
      </w:r>
    </w:p>
  </w:endnote>
  <w:endnote w:type="continuationSeparator" w:id="0">
    <w:p w14:paraId="6C5B4141" w14:textId="77777777" w:rsidR="00D8272E" w:rsidRDefault="00D8272E" w:rsidP="000E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13BF" w14:textId="77777777" w:rsidR="00D8272E" w:rsidRDefault="00D8272E" w:rsidP="000E16B4">
      <w:pPr>
        <w:spacing w:after="0" w:line="240" w:lineRule="auto"/>
      </w:pPr>
      <w:r>
        <w:separator/>
      </w:r>
    </w:p>
  </w:footnote>
  <w:footnote w:type="continuationSeparator" w:id="0">
    <w:p w14:paraId="7893B17B" w14:textId="77777777" w:rsidR="00D8272E" w:rsidRDefault="00D8272E" w:rsidP="000E16B4">
      <w:pPr>
        <w:spacing w:after="0" w:line="240" w:lineRule="auto"/>
      </w:pPr>
      <w:r>
        <w:continuationSeparator/>
      </w:r>
    </w:p>
  </w:footnote>
  <w:footnote w:id="1">
    <w:p w14:paraId="396DCCAE" w14:textId="21BABFF8" w:rsidR="000E16B4" w:rsidRPr="00156F51" w:rsidRDefault="000E16B4" w:rsidP="000E16B4">
      <w:pPr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 w:rsidRPr="00156F51">
        <w:rPr>
          <w:rStyle w:val="FootnoteReference"/>
          <w:rFonts w:ascii="Times New Roman" w:hAnsi="Times New Roman"/>
          <w:sz w:val="20"/>
        </w:rPr>
        <w:footnoteRef/>
      </w:r>
      <w:r w:rsidRPr="00156F51">
        <w:rPr>
          <w:rFonts w:ascii="Times New Roman" w:hAnsi="Times New Roman" w:cs="Times New Roman"/>
          <w:sz w:val="20"/>
        </w:rPr>
        <w:t xml:space="preserve"> </w:t>
      </w:r>
      <w:r w:rsidRPr="00156F51">
        <w:rPr>
          <w:rFonts w:ascii="Times New Roman" w:hAnsi="Times New Roman" w:cs="Times New Roman"/>
          <w:sz w:val="20"/>
          <w:szCs w:val="26"/>
        </w:rPr>
        <w:t xml:space="preserve">Критерии определяются </w:t>
      </w:r>
      <w:r w:rsidR="00C16AE9">
        <w:rPr>
          <w:rFonts w:ascii="Times New Roman" w:hAnsi="Times New Roman" w:cs="Times New Roman"/>
          <w:sz w:val="20"/>
          <w:szCs w:val="26"/>
        </w:rPr>
        <w:t>П</w:t>
      </w:r>
      <w:r>
        <w:rPr>
          <w:rFonts w:ascii="Times New Roman" w:hAnsi="Times New Roman" w:cs="Times New Roman"/>
          <w:sz w:val="20"/>
          <w:szCs w:val="26"/>
        </w:rPr>
        <w:t>рограммой практики</w:t>
      </w:r>
      <w:r w:rsidRPr="00156F51">
        <w:rPr>
          <w:rFonts w:ascii="Times New Roman" w:hAnsi="Times New Roman" w:cs="Times New Roman"/>
          <w:sz w:val="20"/>
          <w:szCs w:val="2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B4"/>
    <w:rsid w:val="000214A6"/>
    <w:rsid w:val="000E16B4"/>
    <w:rsid w:val="000E777C"/>
    <w:rsid w:val="000F700F"/>
    <w:rsid w:val="001D10AB"/>
    <w:rsid w:val="00265FC9"/>
    <w:rsid w:val="002F3C71"/>
    <w:rsid w:val="003517BA"/>
    <w:rsid w:val="003A4DD6"/>
    <w:rsid w:val="003F3C3D"/>
    <w:rsid w:val="00436E61"/>
    <w:rsid w:val="004A5BD8"/>
    <w:rsid w:val="004E4AA6"/>
    <w:rsid w:val="00513DC5"/>
    <w:rsid w:val="005737D1"/>
    <w:rsid w:val="005A4DF8"/>
    <w:rsid w:val="005D432C"/>
    <w:rsid w:val="0072028F"/>
    <w:rsid w:val="00915E53"/>
    <w:rsid w:val="009861C6"/>
    <w:rsid w:val="00C16AE9"/>
    <w:rsid w:val="00C20420"/>
    <w:rsid w:val="00D03F31"/>
    <w:rsid w:val="00D63B0D"/>
    <w:rsid w:val="00D8272E"/>
    <w:rsid w:val="00E674D4"/>
    <w:rsid w:val="00EE2860"/>
    <w:rsid w:val="00F9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2DF11"/>
  <w15:chartTrackingRefBased/>
  <w15:docId w15:val="{EDAAF17A-A4CB-4282-AC65-47241BF1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0E16B4"/>
    <w:pPr>
      <w:keepNext/>
      <w:keepLines/>
      <w:spacing w:before="200" w:after="0" w:line="240" w:lineRule="auto"/>
      <w:outlineLvl w:val="1"/>
    </w:pPr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E16B4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0E16B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6B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rsid w:val="000E16B4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unhideWhenUsed/>
    <w:rsid w:val="0098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C204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Субботина Светлана Владимировна</dc:creator>
  <cp:keywords/>
  <dc:description/>
  <cp:lastModifiedBy>Elena Kantonistova</cp:lastModifiedBy>
  <cp:revision>3</cp:revision>
  <dcterms:created xsi:type="dcterms:W3CDTF">2024-06-04T09:11:00Z</dcterms:created>
  <dcterms:modified xsi:type="dcterms:W3CDTF">2024-06-04T09:17:00Z</dcterms:modified>
</cp:coreProperties>
</file>