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80" w:after="120" w:line="340" w:lineRule="auto"/>
        <w:jc w:val="center"/>
        <w:rPr>
          <w:rFonts w:hint="eastAsia"/>
        </w:rPr>
      </w:pPr>
      <w:r>
        <w:rPr>
          <w:rFonts w:ascii="黑体" w:hAnsi="黑体" w:eastAsia="黑体" w:cs="黑体"/>
          <w:b/>
          <w:bCs/>
          <w:color w:val="1B3A6B"/>
          <w:sz w:val="48"/>
          <w:szCs w:val="48"/>
        </w:rPr>
        <w:t>Git Guild 需求规格说明书</w:t>
      </w:r>
    </w:p>
    <w:p>
      <w:pPr>
        <w:pBdr>
          <w:bottom w:val="single" w:color="2E75B6" w:sz="8" w:space="6"/>
        </w:pBdr>
        <w:spacing w:after="80" w:line="300" w:lineRule="auto"/>
        <w:jc w:val="center"/>
        <w:rPr>
          <w:rFonts w:hint="eastAsia"/>
        </w:rPr>
      </w:pPr>
      <w:r>
        <w:rPr>
          <w:color w:val="444444"/>
          <w:sz w:val="21"/>
          <w:szCs w:val="21"/>
        </w:rPr>
        <w:t>依据：SRS-需求条目片段.md 与已确认项目边界整理</w:t>
      </w:r>
    </w:p>
    <w:p>
      <w:pPr>
        <w:spacing w:after="160"/>
        <w:rPr>
          <w:rFonts w:hint="eastAsia"/>
        </w:rPr>
      </w:pPr>
    </w:p>
    <w:p>
      <w:pPr>
        <w:pBdr>
          <w:bottom w:val="single" w:color="2E75B6" w:sz="8" w:space="4"/>
        </w:pBdr>
        <w:spacing w:before="400" w:after="160" w:line="340" w:lineRule="auto"/>
        <w:rPr>
          <w:rFonts w:hint="eastAsia"/>
        </w:rPr>
      </w:pPr>
      <w:r>
        <w:rPr>
          <w:rFonts w:ascii="黑体" w:hAnsi="黑体" w:eastAsia="黑体" w:cs="黑体"/>
          <w:b/>
          <w:bCs/>
          <w:color w:val="1B3A6B"/>
          <w:sz w:val="32"/>
          <w:szCs w:val="32"/>
        </w:rPr>
        <w:t>1  引言</w:t>
      </w: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1.1  编写目的</w:t>
      </w:r>
    </w:p>
    <w:p>
      <w:pPr>
        <w:spacing w:after="80" w:line="320" w:lineRule="auto"/>
        <w:rPr>
          <w:rFonts w:hint="eastAsia"/>
        </w:rPr>
      </w:pPr>
      <w:r>
        <w:t>本文档是 GitGuild 平台的软件需求规格说明书（Software Requirements Specification, SRS），按照 IEEE Std 830-1998 标准编写。本文用于明确 Git Guild软件需求范围、功能需求、非功能需求及需求追踪关系，作为后续架构设计、界面原型、开发实现的统一依据。</w:t>
      </w:r>
    </w:p>
    <w:p>
      <w:pPr>
        <w:spacing w:after="8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1.2  项目范围</w:t>
      </w:r>
    </w:p>
    <w:p>
      <w:pPr>
        <w:spacing w:after="60" w:line="300" w:lineRule="auto"/>
        <w:ind w:left="360" w:hanging="240"/>
        <w:rPr>
          <w:rFonts w:hint="eastAsia"/>
        </w:rPr>
      </w:pPr>
      <w:r>
        <w:rPr>
          <w:color w:val="2E75B6"/>
        </w:rPr>
        <w:t xml:space="preserve">• </w:t>
      </w:r>
      <w:r>
        <w:t>Git Guild 是一个面向开源新手的 Web 平台，采用“自有 Web 平台 + 自部署 Gitea”的组合方式。</w:t>
      </w:r>
    </w:p>
    <w:p>
      <w:pPr>
        <w:spacing w:after="60" w:line="300" w:lineRule="auto"/>
        <w:ind w:left="360" w:hanging="240"/>
        <w:rPr>
          <w:rFonts w:hint="eastAsia"/>
        </w:rPr>
      </w:pPr>
      <w:r>
        <w:rPr>
          <w:color w:val="2E75B6"/>
        </w:rPr>
        <w:t xml:space="preserve">• </w:t>
      </w:r>
      <w:r>
        <w:t>平台负责账号、登录、角色与权限、任务系统、任务审核、成长记录、管理员审核上架及异常处理。</w:t>
      </w:r>
    </w:p>
    <w:p>
      <w:pPr>
        <w:spacing w:after="60" w:line="300" w:lineRule="auto"/>
        <w:ind w:left="360" w:hanging="240"/>
        <w:rPr>
          <w:rFonts w:hint="eastAsia"/>
        </w:rPr>
      </w:pPr>
      <w:r>
        <w:rPr>
          <w:color w:val="2E75B6"/>
        </w:rPr>
        <w:t xml:space="preserve">• </w:t>
      </w:r>
      <w:r>
        <w:t>Gitea 负责仓库、分支、commit、Issue、PR 等代码托管能力。</w:t>
      </w:r>
    </w:p>
    <w:p>
      <w:pPr>
        <w:spacing w:after="60" w:line="300" w:lineRule="auto"/>
        <w:ind w:left="360" w:hanging="240"/>
        <w:rPr>
          <w:rFonts w:hint="eastAsia"/>
        </w:rPr>
      </w:pPr>
      <w:r>
        <w:rPr>
          <w:color w:val="2E75B6"/>
        </w:rPr>
        <w:t xml:space="preserve">• </w:t>
      </w:r>
      <w:r>
        <w:t>GitHub 作为外部导入源和同步源，当前范围采用 GitHub → 我们服务器/Gitea 的单向同步。</w:t>
      </w:r>
    </w:p>
    <w:p>
      <w:pPr>
        <w:spacing w:after="60" w:line="300" w:lineRule="auto"/>
        <w:ind w:left="360" w:hanging="240"/>
        <w:rPr>
          <w:rFonts w:hint="eastAsia"/>
        </w:rPr>
      </w:pPr>
      <w:r>
        <w:rPr>
          <w:color w:val="2E75B6"/>
        </w:rPr>
        <w:t xml:space="preserve">• </w:t>
      </w:r>
      <w:r>
        <w:t>用户在平台内完成主要操作，包括仓库浏览、分支创建、上传/提交变更并生成 commit、发起 PR、合并 PR、Issue 浏览与任务联动。</w:t>
      </w:r>
    </w:p>
    <w:p>
      <w:pPr>
        <w:spacing w:after="8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1.3  关键对象定义</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6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对象</w:t>
            </w:r>
          </w:p>
        </w:tc>
        <w:tc>
          <w:tcPr>
            <w:tcW w:w="763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40" w:type="dxa"/>
              <w:bottom w:w="80" w:type="dxa"/>
              <w:right w:w="120" w:type="dxa"/>
            </w:tcMar>
            <w:vAlign w:val="center"/>
          </w:tcPr>
          <w:p>
            <w:pPr>
              <w:rPr>
                <w:rFonts w:hint="eastAsia"/>
              </w:rPr>
            </w:pPr>
            <w:r>
              <w:rPr>
                <w:b/>
                <w:bCs/>
                <w:color w:val="1B3A6B"/>
                <w:sz w:val="19"/>
                <w:szCs w:val="19"/>
              </w:rPr>
              <w:t>仓库（Repository）</w:t>
            </w:r>
          </w:p>
        </w:tc>
        <w:tc>
          <w:tcPr>
            <w:tcW w:w="76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平台接入并托管于 Gitea 的项目代码仓库，是 Issue、分支、commit 和 PR 的载体。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40" w:type="dxa"/>
              <w:bottom w:w="80" w:type="dxa"/>
              <w:right w:w="120" w:type="dxa"/>
            </w:tcMar>
            <w:vAlign w:val="center"/>
          </w:tcPr>
          <w:p>
            <w:pPr>
              <w:rPr>
                <w:rFonts w:hint="eastAsia"/>
              </w:rPr>
            </w:pPr>
            <w:r>
              <w:rPr>
                <w:b/>
                <w:bCs/>
                <w:color w:val="1B3A6B"/>
                <w:sz w:val="19"/>
                <w:szCs w:val="19"/>
              </w:rPr>
              <w:t>Issue</w:t>
            </w:r>
          </w:p>
        </w:tc>
        <w:tc>
          <w:tcPr>
            <w:tcW w:w="76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仓库中的问题或待办事项，可被委托人转换为悬赏任务。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40" w:type="dxa"/>
              <w:bottom w:w="80" w:type="dxa"/>
              <w:right w:w="120" w:type="dxa"/>
            </w:tcMar>
            <w:vAlign w:val="center"/>
          </w:tcPr>
          <w:p>
            <w:pPr>
              <w:rPr>
                <w:rFonts w:hint="eastAsia"/>
              </w:rPr>
            </w:pPr>
            <w:r>
              <w:rPr>
                <w:b/>
                <w:bCs/>
                <w:color w:val="1B3A6B"/>
                <w:sz w:val="19"/>
                <w:szCs w:val="19"/>
              </w:rPr>
              <w:t>悬赏任务（Quest）</w:t>
            </w:r>
          </w:p>
        </w:tc>
        <w:tc>
          <w:tcPr>
            <w:tcW w:w="76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平台中的结构化任务记录，与某个仓库 Issue 关联，用于接取、提交、审核和状态流转。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40" w:type="dxa"/>
              <w:bottom w:w="80" w:type="dxa"/>
              <w:right w:w="120" w:type="dxa"/>
            </w:tcMar>
            <w:vAlign w:val="center"/>
          </w:tcPr>
          <w:p>
            <w:pPr>
              <w:rPr>
                <w:rFonts w:hint="eastAsia"/>
              </w:rPr>
            </w:pPr>
            <w:r>
              <w:rPr>
                <w:b/>
                <w:bCs/>
                <w:color w:val="1B3A6B"/>
                <w:sz w:val="19"/>
                <w:szCs w:val="19"/>
              </w:rPr>
              <w:t>Pull Request（PR）</w:t>
            </w:r>
          </w:p>
        </w:tc>
        <w:tc>
          <w:tcPr>
            <w:tcW w:w="76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用户基于分支发起的合并请求，可与任务成果关联，并参与审核与完成联动。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40" w:type="dxa"/>
              <w:bottom w:w="80" w:type="dxa"/>
              <w:right w:w="120" w:type="dxa"/>
            </w:tcMar>
            <w:vAlign w:val="center"/>
          </w:tcPr>
          <w:p>
            <w:pPr>
              <w:rPr>
                <w:rFonts w:hint="eastAsia"/>
              </w:rPr>
            </w:pPr>
            <w:r>
              <w:rPr>
                <w:b/>
                <w:bCs/>
                <w:color w:val="1B3A6B"/>
                <w:sz w:val="19"/>
                <w:szCs w:val="19"/>
              </w:rPr>
              <w:t>审核反馈</w:t>
            </w:r>
          </w:p>
        </w:tc>
        <w:tc>
          <w:tcPr>
            <w:tcW w:w="76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委托人在审核任务成果时记录的结论与修改意见。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40" w:type="dxa"/>
              <w:bottom w:w="80" w:type="dxa"/>
              <w:right w:w="120" w:type="dxa"/>
            </w:tcMar>
            <w:vAlign w:val="center"/>
          </w:tcPr>
          <w:p>
            <w:pPr>
              <w:rPr>
                <w:rFonts w:hint="eastAsia"/>
              </w:rPr>
            </w:pPr>
            <w:r>
              <w:rPr>
                <w:b/>
                <w:bCs/>
                <w:color w:val="1B3A6B"/>
                <w:sz w:val="19"/>
                <w:szCs w:val="19"/>
              </w:rPr>
              <w:t>成长记录</w:t>
            </w:r>
          </w:p>
        </w:tc>
        <w:tc>
          <w:tcPr>
            <w:tcW w:w="76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任务审核通过后生成的 XP、等级进度和项目经历记录。</w:t>
            </w:r>
          </w:p>
        </w:tc>
      </w:tr>
    </w:tbl>
    <w:p>
      <w:pPr>
        <w:spacing w:after="8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1.4  参考资料</w:t>
      </w:r>
    </w:p>
    <w:p>
      <w:pPr>
        <w:spacing w:after="60" w:line="300" w:lineRule="auto"/>
        <w:ind w:left="360" w:hanging="240"/>
        <w:rPr>
          <w:rFonts w:hint="eastAsia"/>
        </w:rPr>
      </w:pPr>
      <w:r>
        <w:rPr>
          <w:color w:val="2E75B6"/>
        </w:rPr>
        <w:t xml:space="preserve">• </w:t>
      </w:r>
      <w:r>
        <w:t>项目简报</w:t>
      </w:r>
    </w:p>
    <w:p>
      <w:pPr>
        <w:spacing w:after="60" w:line="300" w:lineRule="auto"/>
        <w:ind w:left="360" w:hanging="240"/>
        <w:rPr>
          <w:rFonts w:hint="eastAsia"/>
        </w:rPr>
      </w:pPr>
      <w:r>
        <w:rPr>
          <w:color w:val="2E75B6"/>
        </w:rPr>
        <w:t xml:space="preserve">• </w:t>
      </w:r>
      <w:r>
        <w:t>系统边界与系统范围</w:t>
      </w:r>
    </w:p>
    <w:p>
      <w:pPr>
        <w:spacing w:after="60" w:line="300" w:lineRule="auto"/>
        <w:ind w:left="360" w:hanging="240"/>
        <w:rPr>
          <w:rFonts w:hint="eastAsia"/>
        </w:rPr>
      </w:pPr>
      <w:r>
        <w:rPr>
          <w:color w:val="2E75B6"/>
        </w:rPr>
        <w:t xml:space="preserve">• </w:t>
      </w:r>
      <w:r>
        <w:t>用例图 &amp; 详细用例描述</w:t>
      </w:r>
    </w:p>
    <w:p>
      <w:pPr>
        <w:spacing w:after="60" w:line="300" w:lineRule="auto"/>
        <w:ind w:left="360" w:hanging="240"/>
        <w:rPr>
          <w:rFonts w:hint="eastAsia"/>
        </w:rPr>
      </w:pPr>
      <w:r>
        <w:rPr>
          <w:color w:val="2E75B6"/>
        </w:rPr>
        <w:t xml:space="preserve">• </w:t>
      </w:r>
      <w:r>
        <w:t>用户故事</w:t>
      </w:r>
    </w:p>
    <w:p>
      <w:pPr>
        <w:spacing w:after="60" w:line="300" w:lineRule="auto"/>
        <w:ind w:left="360" w:hanging="240"/>
        <w:rPr>
          <w:rFonts w:hint="eastAsia"/>
        </w:rPr>
      </w:pPr>
      <w:r>
        <w:rPr>
          <w:color w:val="2E75B6"/>
        </w:rPr>
        <w:t xml:space="preserve">• </w:t>
      </w:r>
      <w:r>
        <w:t>Git Guild 需求分析调查问卷结果</w:t>
      </w:r>
    </w:p>
    <w:p>
      <w:pPr>
        <w:spacing w:after="60" w:line="300" w:lineRule="auto"/>
        <w:ind w:left="360" w:hanging="240"/>
        <w:rPr>
          <w:rFonts w:hint="eastAsia"/>
        </w:rPr>
      </w:pPr>
      <w:r>
        <w:rPr>
          <w:color w:val="2E75B6"/>
        </w:rPr>
        <w:t xml:space="preserve">• </w:t>
      </w:r>
      <w:r>
        <w:t>Git Guild 需求分析访谈提纲笔记</w:t>
      </w:r>
    </w:p>
    <w:p>
      <w:pPr>
        <w:spacing w:after="80"/>
        <w:rPr>
          <w:rFonts w:hint="eastAsia"/>
        </w:rPr>
      </w:pPr>
    </w:p>
    <w:p>
      <w:pPr>
        <w:pBdr>
          <w:bottom w:val="single" w:color="2E75B6" w:sz="8" w:space="4"/>
        </w:pBdr>
        <w:spacing w:before="400" w:after="160" w:line="340" w:lineRule="auto"/>
        <w:rPr>
          <w:rFonts w:hint="eastAsia"/>
        </w:rPr>
      </w:pPr>
      <w:r>
        <w:rPr>
          <w:rFonts w:ascii="黑体" w:hAnsi="黑体" w:eastAsia="黑体" w:cs="黑体"/>
          <w:b/>
          <w:bCs/>
          <w:color w:val="1B3A6B"/>
          <w:sz w:val="32"/>
          <w:szCs w:val="32"/>
        </w:rPr>
        <w:t>2  总体描述</w:t>
      </w: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2.1  产品视角</w:t>
      </w:r>
    </w:p>
    <w:p>
      <w:pPr>
        <w:spacing w:after="80" w:line="320" w:lineRule="auto"/>
        <w:rPr>
          <w:rFonts w:hint="eastAsia"/>
        </w:rPr>
      </w:pPr>
      <w:r>
        <w:t>系统由三部分构成：GitHub 外部源、自有 Web 平台、自部署 Gitea。</w:t>
      </w:r>
    </w:p>
    <w:p>
      <w:pPr>
        <w:spacing w:after="80" w:line="320" w:lineRule="auto"/>
        <w:rPr>
          <w:rFonts w:hint="eastAsia"/>
        </w:rPr>
      </w:pPr>
      <w:r>
        <w:t>GitHub 仅作为外部导入与同步来源；Gitea 承担代码托管底座；自有 Web 平台承担业务闭环。</w:t>
      </w:r>
    </w:p>
    <w:p>
      <w:pPr>
        <w:spacing w:after="8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2.2  用户特征</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400"/>
        <w:gridCol w:w="51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角色</w:t>
            </w:r>
          </w:p>
        </w:tc>
        <w:tc>
          <w:tcPr>
            <w:tcW w:w="34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典型特征</w:t>
            </w:r>
          </w:p>
        </w:tc>
        <w:tc>
          <w:tcPr>
            <w:tcW w:w="513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主要关注点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rFonts w:ascii="黑体" w:hAnsi="黑体" w:eastAsia="黑体" w:cs="黑体"/>
                <w:b/>
                <w:bCs/>
                <w:color w:val="1B3A6B"/>
              </w:rPr>
              <w:t>冒险家</w:t>
            </w:r>
          </w:p>
        </w:tc>
        <w:tc>
          <w:tcPr>
            <w:tcW w:w="34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开源新手、初级开发者或希望积累真实项目经验的学习者</w:t>
            </w:r>
          </w:p>
        </w:tc>
        <w:tc>
          <w:tcPr>
            <w:tcW w:w="51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关注任务难度、技术栈、完成标准、预计时长、是否适合新手、审核反馈是否清晰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rFonts w:ascii="黑体" w:hAnsi="黑体" w:eastAsia="黑体" w:cs="黑体"/>
                <w:b/>
                <w:bCs/>
                <w:color w:val="1B3A6B"/>
              </w:rPr>
              <w:t>委托人</w:t>
            </w:r>
          </w:p>
        </w:tc>
        <w:tc>
          <w:tcPr>
            <w:tcW w:w="34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项目维护者、项目负责人或仓库拥有者</w:t>
            </w:r>
          </w:p>
        </w:tc>
        <w:tc>
          <w:tcPr>
            <w:tcW w:w="51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关注任务描述是否易写、多人接取是否冲突、审核流程是否高效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rFonts w:ascii="黑体" w:hAnsi="黑体" w:eastAsia="黑体" w:cs="黑体"/>
                <w:b/>
                <w:bCs/>
                <w:color w:val="1B3A6B"/>
              </w:rPr>
              <w:t>管理员</w:t>
            </w:r>
          </w:p>
        </w:tc>
        <w:tc>
          <w:tcPr>
            <w:tcW w:w="34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负责平台运营与内容审核</w:t>
            </w:r>
          </w:p>
        </w:tc>
        <w:tc>
          <w:tcPr>
            <w:tcW w:w="51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关注任务是否清晰合规、系统是否稳定可演示，并处理审核上架与常见异常</w:t>
            </w:r>
          </w:p>
        </w:tc>
      </w:tr>
    </w:tbl>
    <w:p>
      <w:pPr>
        <w:spacing w:after="8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2.3  约束与假设</w:t>
      </w:r>
    </w:p>
    <w:p>
      <w:pPr>
        <w:spacing w:after="60" w:line="300" w:lineRule="auto"/>
        <w:ind w:left="360" w:hanging="240"/>
        <w:rPr>
          <w:rFonts w:hint="eastAsia"/>
        </w:rPr>
      </w:pPr>
      <w:r>
        <w:rPr>
          <w:color w:val="2E75B6"/>
        </w:rPr>
        <w:t xml:space="preserve">• </w:t>
      </w:r>
      <w:r>
        <w:t>当前文档面向 MVP，功能范围以已确认系统边界为准。</w:t>
      </w:r>
    </w:p>
    <w:p>
      <w:pPr>
        <w:spacing w:after="60" w:line="300" w:lineRule="auto"/>
        <w:ind w:left="360" w:hanging="240"/>
        <w:rPr>
          <w:rFonts w:hint="eastAsia"/>
        </w:rPr>
      </w:pPr>
      <w:r>
        <w:rPr>
          <w:color w:val="2E75B6"/>
        </w:rPr>
        <w:t xml:space="preserve">• </w:t>
      </w:r>
      <w:r>
        <w:t>平台账号与 Gitea 用户一一绑定，主要操作在自有 Web 平台内完成。</w:t>
      </w:r>
    </w:p>
    <w:p>
      <w:pPr>
        <w:spacing w:after="60" w:line="300" w:lineRule="auto"/>
        <w:ind w:left="360" w:hanging="240"/>
        <w:rPr>
          <w:rFonts w:hint="eastAsia"/>
        </w:rPr>
      </w:pPr>
      <w:r>
        <w:rPr>
          <w:color w:val="2E75B6"/>
        </w:rPr>
        <w:t xml:space="preserve">• </w:t>
      </w:r>
      <w:r>
        <w:t>GitHub 与平台之间当前仅考虑单向同步，不包含双向同步。</w:t>
      </w:r>
    </w:p>
    <w:p>
      <w:pPr>
        <w:spacing w:after="60" w:line="300" w:lineRule="auto"/>
        <w:ind w:left="360" w:hanging="240"/>
        <w:rPr>
          <w:rFonts w:hint="eastAsia"/>
        </w:rPr>
      </w:pPr>
      <w:r>
        <w:rPr>
          <w:color w:val="2E75B6"/>
        </w:rPr>
        <w:t xml:space="preserve">• </w:t>
      </w:r>
      <w:r>
        <w:t>管理员是有效业务角色，需要参与任务审核上架与异常处理。</w:t>
      </w:r>
    </w:p>
    <w:p>
      <w:pPr>
        <w:spacing w:after="80"/>
        <w:rPr>
          <w:rFonts w:hint="eastAsia"/>
        </w:rPr>
      </w:pPr>
    </w:p>
    <w:p>
      <w:pPr>
        <w:pBdr>
          <w:bottom w:val="single" w:color="2E75B6" w:sz="8" w:space="4"/>
        </w:pBdr>
        <w:spacing w:before="400" w:after="160" w:line="340" w:lineRule="auto"/>
        <w:rPr>
          <w:rFonts w:hint="eastAsia"/>
        </w:rPr>
      </w:pPr>
      <w:r>
        <w:rPr>
          <w:rFonts w:ascii="黑体" w:hAnsi="黑体" w:eastAsia="黑体" w:cs="黑体"/>
          <w:b/>
          <w:bCs/>
          <w:color w:val="1B3A6B"/>
          <w:sz w:val="32"/>
          <w:szCs w:val="32"/>
        </w:rPr>
        <w:t>3  功能需求</w:t>
      </w: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3.1  仓库导入与同步</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FR-001</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GitHub 仓库导入</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系统应允许具备项目管理权限的委托人输入可访问的 GitHub 仓库地址并发起导入/接入。</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委托人在平台中提交 GitHub 仓库地址并确认导入。</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系统应校验仓库可访问性，调用 Gitea 完成仓库导入或接入，同步仓库基础数据与可见 Issue，并创建与该仓库关联的项目记录。</w:t>
            </w:r>
          </w:p>
          <w:p>
            <w:pPr>
              <w:spacing w:after="50" w:line="300" w:lineRule="auto"/>
              <w:rPr>
                <w:rFonts w:hint="eastAsia"/>
              </w:rPr>
            </w:pPr>
            <w:r>
              <w:rPr>
                <w:rFonts w:ascii="黑体" w:hAnsi="黑体" w:eastAsia="黑体" w:cs="黑体"/>
                <w:b/>
                <w:bCs/>
                <w:color w:val="1B3A6B"/>
                <w:sz w:val="19"/>
                <w:szCs w:val="19"/>
              </w:rPr>
              <w:t>前置条件：</w:t>
            </w:r>
            <w:r>
              <w:rPr>
                <w:sz w:val="19"/>
                <w:szCs w:val="19"/>
              </w:rPr>
              <w:t>委托人已登录并具备项目管理权限；目标仓库可访问；平台已连接 Gitea。</w:t>
            </w:r>
          </w:p>
          <w:p>
            <w:pPr>
              <w:spacing w:after="50" w:line="300" w:lineRule="auto"/>
              <w:rPr>
                <w:rFonts w:hint="eastAsia"/>
              </w:rPr>
            </w:pPr>
            <w:r>
              <w:rPr>
                <w:rFonts w:ascii="黑体" w:hAnsi="黑体" w:eastAsia="黑体" w:cs="黑体"/>
                <w:b/>
                <w:bCs/>
                <w:color w:val="1B3A6B"/>
                <w:sz w:val="19"/>
                <w:szCs w:val="19"/>
              </w:rPr>
              <w:t>后置条件：</w:t>
            </w:r>
            <w:r>
              <w:rPr>
                <w:sz w:val="19"/>
                <w:szCs w:val="19"/>
              </w:rPr>
              <w:t>导入成功后，仓库可在平台内浏览，Issue 可在平台内查看并用于后续任务发布。</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FR-002, FR-003, FR-005, FR-006</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用例图&amp;详细用例描述：UC-01</w:t>
            </w:r>
          </w:p>
          <w:p>
            <w:pPr>
              <w:spacing w:after="30" w:line="280" w:lineRule="auto"/>
              <w:rPr>
                <w:rFonts w:hint="eastAsia"/>
              </w:rPr>
            </w:pPr>
            <w:r>
              <w:rPr>
                <w:color w:val="444444"/>
                <w:sz w:val="18"/>
                <w:szCs w:val="18"/>
              </w:rPr>
              <w:t>用户故事：委托人-1</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FR-002</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仓库导入失败与重复导入处理</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系统应对仓库地址无效、仓库不可访问、权限不足和仓库已存在等导入异常进行处理。</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委托人发起导入时出现地址错误、访问失败、权限不足、Gitea 失败或重复接入。</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系统应提示具体失败原因；当导入失败时不得创建不完整项目记录；当目标仓库已接入时，系统应提示仓库已存在并允许委托人进入已有项目页面。</w:t>
            </w:r>
          </w:p>
          <w:p>
            <w:pPr>
              <w:spacing w:after="50" w:line="300" w:lineRule="auto"/>
              <w:rPr>
                <w:rFonts w:hint="eastAsia"/>
              </w:rPr>
            </w:pPr>
            <w:r>
              <w:rPr>
                <w:rFonts w:ascii="黑体" w:hAnsi="黑体" w:eastAsia="黑体" w:cs="黑体"/>
                <w:b/>
                <w:bCs/>
                <w:color w:val="1B3A6B"/>
                <w:sz w:val="19"/>
                <w:szCs w:val="19"/>
              </w:rPr>
              <w:t>前置条件：</w:t>
            </w:r>
            <w:r>
              <w:rPr>
                <w:sz w:val="19"/>
                <w:szCs w:val="19"/>
              </w:rPr>
              <w:t>已触发 FR-001 的导入流程。</w:t>
            </w:r>
          </w:p>
          <w:p>
            <w:pPr>
              <w:spacing w:after="50" w:line="300" w:lineRule="auto"/>
              <w:rPr>
                <w:rFonts w:hint="eastAsia"/>
              </w:rPr>
            </w:pPr>
            <w:r>
              <w:rPr>
                <w:rFonts w:ascii="黑体" w:hAnsi="黑体" w:eastAsia="黑体" w:cs="黑体"/>
                <w:b/>
                <w:bCs/>
                <w:color w:val="1B3A6B"/>
                <w:sz w:val="19"/>
                <w:szCs w:val="19"/>
              </w:rPr>
              <w:t>后置条件：</w:t>
            </w:r>
            <w:r>
              <w:rPr>
                <w:sz w:val="19"/>
                <w:szCs w:val="19"/>
              </w:rPr>
              <w:t>导入失败时无可用项目被发布；失败原因被保留；重复接入时返回已有项目。</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FR-001, FR-027</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用例图&amp;详细用例描述：UC-01 扩展流程 4a/4b/5a/7a</w:t>
            </w:r>
          </w:p>
          <w:p>
            <w:pPr>
              <w:spacing w:after="30" w:line="280" w:lineRule="auto"/>
              <w:rPr>
                <w:rFonts w:hint="eastAsia"/>
              </w:rPr>
            </w:pPr>
            <w:r>
              <w:rPr>
                <w:color w:val="444444"/>
                <w:sz w:val="18"/>
                <w:szCs w:val="18"/>
              </w:rPr>
              <w:t>用户故事：委托人-1</w:t>
            </w:r>
          </w:p>
          <w:p>
            <w:pPr>
              <w:spacing w:after="30" w:line="280" w:lineRule="auto"/>
              <w:rPr>
                <w:rFonts w:hint="eastAsia"/>
              </w:rPr>
            </w:pPr>
            <w:r>
              <w:rPr>
                <w:color w:val="444444"/>
                <w:sz w:val="18"/>
                <w:szCs w:val="18"/>
              </w:rPr>
              <w:t>标注：[人工补充]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FR-003</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GitHub 单向手动同步</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系统应支持对已导入项目执行从 GitHub 到本平台/Gitea 的单向手动同步。</w:t>
            </w:r>
          </w:p>
          <w:p>
            <w:pPr>
              <w:spacing w:after="50" w:line="300" w:lineRule="auto"/>
              <w:rPr>
                <w:rFonts w:hint="eastAsia"/>
              </w:rPr>
            </w:pPr>
            <w:r>
              <w:rPr>
                <w:rFonts w:ascii="黑体" w:hAnsi="黑体" w:eastAsia="黑体" w:cs="黑体"/>
                <w:b/>
                <w:bCs/>
                <w:color w:val="1B3A6B"/>
                <w:sz w:val="19"/>
                <w:szCs w:val="19"/>
              </w:rPr>
              <w:t>触发/刺激：</w:t>
            </w:r>
            <w:r>
              <w:rPr>
                <w:sz w:val="19"/>
                <w:szCs w:val="19"/>
              </w:rPr>
              <w:t>具备项目管理权限的委托人在项目页面触发“立即同步”。</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系统应从 GitHub 同步仓库代码、Issue 数据和 PR 状态到本平台/Gitea，并显示本次同步结果。</w:t>
            </w:r>
          </w:p>
          <w:p>
            <w:pPr>
              <w:spacing w:after="50" w:line="300" w:lineRule="auto"/>
              <w:rPr>
                <w:rFonts w:hint="eastAsia"/>
              </w:rPr>
            </w:pPr>
            <w:r>
              <w:rPr>
                <w:rFonts w:ascii="黑体" w:hAnsi="黑体" w:eastAsia="黑体" w:cs="黑体"/>
                <w:b/>
                <w:bCs/>
                <w:color w:val="1B3A6B"/>
                <w:sz w:val="19"/>
                <w:szCs w:val="19"/>
              </w:rPr>
              <w:t>前置条件：</w:t>
            </w:r>
            <w:r>
              <w:rPr>
                <w:sz w:val="19"/>
                <w:szCs w:val="19"/>
              </w:rPr>
              <w:t>项目已成功导入；源 GitHub 仓库可访问。</w:t>
            </w:r>
          </w:p>
          <w:p>
            <w:pPr>
              <w:spacing w:after="50" w:line="300" w:lineRule="auto"/>
              <w:rPr>
                <w:rFonts w:hint="eastAsia"/>
              </w:rPr>
            </w:pPr>
            <w:r>
              <w:rPr>
                <w:rFonts w:ascii="黑体" w:hAnsi="黑体" w:eastAsia="黑体" w:cs="黑体"/>
                <w:b/>
                <w:bCs/>
                <w:color w:val="1B3A6B"/>
                <w:sz w:val="19"/>
                <w:szCs w:val="19"/>
              </w:rPr>
              <w:t>后置条件：</w:t>
            </w:r>
            <w:r>
              <w:rPr>
                <w:sz w:val="19"/>
                <w:szCs w:val="19"/>
              </w:rPr>
              <w:t>同步成功后，仓库代码、Issue 数据和 PR 状态更新为本次同步结果。</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FR-004, FR-027</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7F6000"/>
              </w:rPr>
              <w:t>中</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项目简报</w:t>
            </w:r>
          </w:p>
          <w:p>
            <w:pPr>
              <w:spacing w:after="30" w:line="280" w:lineRule="auto"/>
              <w:rPr>
                <w:color w:val="444444"/>
                <w:sz w:val="18"/>
                <w:szCs w:val="18"/>
              </w:rPr>
            </w:pPr>
            <w:r>
              <w:rPr>
                <w:color w:val="444444"/>
                <w:sz w:val="18"/>
                <w:szCs w:val="18"/>
              </w:rPr>
              <w:t>标注：[AI 生成+人工修改]</w:t>
            </w:r>
          </w:p>
          <w:p>
            <w:pPr>
              <w:spacing w:after="30" w:line="280" w:lineRule="auto"/>
              <w:rPr>
                <w:rFonts w:hint="eastAsia"/>
                <w:color w:val="444444"/>
                <w:sz w:val="18"/>
                <w:szCs w:val="18"/>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：AI未明确该需求为</w:t>
            </w:r>
            <w:r>
              <w:rPr>
                <w:rFonts w:hint="eastAsia" w:cs="宋体"/>
                <w:b/>
                <w:bCs/>
                <w:color w:val="444444"/>
                <w:sz w:val="18"/>
                <w:szCs w:val="18"/>
                <w:lang w:val="en-US" w:eastAsia="zh-CN"/>
              </w:rPr>
              <w:t>单向手动同步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FR-004</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同步失败与待补同步处理</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系统应对导入后的局部同步失败和后续手动同步失败进行状态化处理。</w:t>
            </w:r>
          </w:p>
          <w:p>
            <w:pPr>
              <w:spacing w:after="50" w:line="300" w:lineRule="auto"/>
              <w:rPr>
                <w:rFonts w:hint="eastAsia"/>
              </w:rPr>
            </w:pPr>
            <w:r>
              <w:rPr>
                <w:rFonts w:ascii="黑体" w:hAnsi="黑体" w:eastAsia="黑体" w:cs="黑体"/>
                <w:b/>
                <w:bCs/>
                <w:color w:val="1B3A6B"/>
                <w:sz w:val="19"/>
                <w:szCs w:val="19"/>
              </w:rPr>
              <w:t>触发/刺激：</w:t>
            </w:r>
            <w:r>
              <w:rPr>
                <w:sz w:val="19"/>
                <w:szCs w:val="19"/>
              </w:rPr>
              <w:t>仓库导入成功但 Issue 未完全同步，或后续手动同步失败。</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系统应在导入成功但 Issue 未完全同步时标记项目为待补同步，且不得允许该项目直接用于基于 Issue 发布任务；当后续同步失败时，系统应保留上一次成功同步的数据并标记异常状态。</w:t>
            </w:r>
          </w:p>
          <w:p>
            <w:pPr>
              <w:spacing w:after="50" w:line="300" w:lineRule="auto"/>
              <w:rPr>
                <w:rFonts w:hint="eastAsia"/>
              </w:rPr>
            </w:pPr>
            <w:r>
              <w:rPr>
                <w:rFonts w:ascii="黑体" w:hAnsi="黑体" w:eastAsia="黑体" w:cs="黑体"/>
                <w:b/>
                <w:bCs/>
                <w:color w:val="1B3A6B"/>
                <w:sz w:val="19"/>
                <w:szCs w:val="19"/>
              </w:rPr>
              <w:t>前置条件：</w:t>
            </w:r>
            <w:r>
              <w:rPr>
                <w:sz w:val="19"/>
                <w:szCs w:val="19"/>
              </w:rPr>
              <w:t>已存在导入成功的项目记录。</w:t>
            </w:r>
          </w:p>
          <w:p>
            <w:pPr>
              <w:spacing w:after="50" w:line="300" w:lineRule="auto"/>
              <w:rPr>
                <w:rFonts w:hint="eastAsia"/>
              </w:rPr>
            </w:pPr>
            <w:r>
              <w:rPr>
                <w:rFonts w:ascii="黑体" w:hAnsi="黑体" w:eastAsia="黑体" w:cs="黑体"/>
                <w:b/>
                <w:bCs/>
                <w:color w:val="1B3A6B"/>
                <w:sz w:val="19"/>
                <w:szCs w:val="19"/>
              </w:rPr>
              <w:t>后置条件：</w:t>
            </w:r>
            <w:r>
              <w:rPr>
                <w:sz w:val="19"/>
                <w:szCs w:val="19"/>
              </w:rPr>
              <w:t>项目处于可识别的待补同步或同步失败状态；上一次成功同步数据仍可查看。</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FR-001, FR-003, FR-027</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7F6000"/>
              </w:rPr>
              <w:t>中</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用例图&amp;详细用例描述：UC-01 扩展流程 6a</w:t>
            </w:r>
          </w:p>
          <w:p>
            <w:pPr>
              <w:spacing w:after="30" w:line="280" w:lineRule="auto"/>
              <w:rPr>
                <w:rFonts w:hint="eastAsia"/>
              </w:rPr>
            </w:pPr>
            <w:r>
              <w:rPr>
                <w:color w:val="444444"/>
                <w:sz w:val="18"/>
                <w:szCs w:val="18"/>
              </w:rPr>
              <w:t>用户故事：管理员-3</w:t>
            </w:r>
          </w:p>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标注：[</w:t>
            </w:r>
            <w:r>
              <w:rPr>
                <w:rFonts w:hint="eastAsia"/>
                <w:color w:val="444444"/>
                <w:sz w:val="18"/>
                <w:szCs w:val="18"/>
                <w:lang w:val="en-US" w:eastAsia="zh-CN"/>
              </w:rPr>
              <w:t>人工补充</w:t>
            </w:r>
            <w:r>
              <w:rPr>
                <w:color w:val="444444"/>
                <w:sz w:val="18"/>
                <w:szCs w:val="18"/>
              </w:rPr>
              <w:t>]</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3.2  仓库与 Issue 浏览</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FR-005</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仓库代码托管信息浏览</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系统应允许用户在平台内浏览已接入仓库的分支、提交记录、文件和差异。</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冒险家或委托人在平台中打开仓库页面，或在任务详情中切换到仓库信息区域。</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系统应展示仓库的分支列表、提交记录、文件树和差异信息。</w:t>
            </w:r>
          </w:p>
          <w:p>
            <w:pPr>
              <w:spacing w:after="50" w:line="300" w:lineRule="auto"/>
              <w:rPr>
                <w:rFonts w:hint="eastAsia"/>
              </w:rPr>
            </w:pPr>
            <w:r>
              <w:rPr>
                <w:rFonts w:ascii="黑体" w:hAnsi="黑体" w:eastAsia="黑体" w:cs="黑体"/>
                <w:b/>
                <w:bCs/>
                <w:color w:val="1B3A6B"/>
                <w:sz w:val="19"/>
                <w:szCs w:val="19"/>
              </w:rPr>
              <w:t>前置条件：</w:t>
            </w:r>
            <w:r>
              <w:rPr>
                <w:sz w:val="19"/>
                <w:szCs w:val="19"/>
              </w:rPr>
              <w:t>仓库已成功导入并可访问。</w:t>
            </w:r>
          </w:p>
          <w:p>
            <w:pPr>
              <w:spacing w:after="50" w:line="300" w:lineRule="auto"/>
              <w:rPr>
                <w:rFonts w:hint="eastAsia"/>
              </w:rPr>
            </w:pPr>
            <w:r>
              <w:rPr>
                <w:rFonts w:ascii="黑体" w:hAnsi="黑体" w:eastAsia="黑体" w:cs="黑体"/>
                <w:b/>
                <w:bCs/>
                <w:color w:val="1B3A6B"/>
                <w:sz w:val="19"/>
                <w:szCs w:val="19"/>
              </w:rPr>
              <w:t>后置条件：</w:t>
            </w:r>
            <w:r>
              <w:rPr>
                <w:sz w:val="19"/>
                <w:szCs w:val="19"/>
              </w:rPr>
              <w:t>用户可在平台内完成仓库信息查看，无需离开平台。</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FR-001, FR-011, FR-013, FR-014, FR-015</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用户故事：冒险家-2、委托人-1</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FR-006</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Issue 浏览与任务创建入口</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系统应允许用户在平台内浏览已接入仓库的 Issue，并为具备权限的委托人提供从 Issue 创建任务的入口。</w:t>
            </w:r>
          </w:p>
          <w:p>
            <w:pPr>
              <w:spacing w:after="50" w:line="300" w:lineRule="auto"/>
              <w:rPr>
                <w:rFonts w:hint="eastAsia"/>
              </w:rPr>
            </w:pPr>
            <w:r>
              <w:rPr>
                <w:rFonts w:ascii="黑体" w:hAnsi="黑体" w:eastAsia="黑体" w:cs="黑体"/>
                <w:b/>
                <w:bCs/>
                <w:color w:val="1B3A6B"/>
                <w:sz w:val="19"/>
                <w:szCs w:val="19"/>
              </w:rPr>
              <w:t>触发/刺激：</w:t>
            </w:r>
            <w:r>
              <w:rPr>
                <w:sz w:val="19"/>
                <w:szCs w:val="19"/>
              </w:rPr>
              <w:t>用户打开仓库 Issue 列表；委托人选择某个 Issue。</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系统应展示 Issue 列表；对于可任务化的 Issue，系统应向具备任务发布权限的委托人展示“基于 Issue 发布悬赏任务”的入口。</w:t>
            </w:r>
          </w:p>
          <w:p>
            <w:pPr>
              <w:spacing w:after="50" w:line="300" w:lineRule="auto"/>
              <w:rPr>
                <w:rFonts w:hint="eastAsia"/>
              </w:rPr>
            </w:pPr>
            <w:r>
              <w:rPr>
                <w:rFonts w:ascii="黑体" w:hAnsi="黑体" w:eastAsia="黑体" w:cs="黑体"/>
                <w:b/>
                <w:bCs/>
                <w:color w:val="1B3A6B"/>
                <w:sz w:val="19"/>
                <w:szCs w:val="19"/>
              </w:rPr>
              <w:t>前置条件：</w:t>
            </w:r>
            <w:r>
              <w:rPr>
                <w:sz w:val="19"/>
                <w:szCs w:val="19"/>
              </w:rPr>
              <w:t>仓库已导入；Issue 已同步到平台；用户具备相应浏览或发布权限。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委托人可从被选中的 Issue 进入任务创建流程。</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FR-007, FR-008</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用例图&amp;详细用例描述：UC-03</w:t>
            </w:r>
          </w:p>
          <w:p>
            <w:pPr>
              <w:spacing w:after="30" w:line="280" w:lineRule="auto"/>
              <w:rPr>
                <w:rFonts w:hint="eastAsia"/>
              </w:rPr>
            </w:pPr>
            <w:r>
              <w:rPr>
                <w:color w:val="444444"/>
                <w:sz w:val="18"/>
                <w:szCs w:val="18"/>
              </w:rPr>
              <w:t>用户故事：委托人-2</w:t>
            </w:r>
          </w:p>
          <w:p>
            <w:pPr>
              <w:spacing w:after="30" w:line="280" w:lineRule="auto"/>
              <w:rPr>
                <w:rFonts w:hint="eastAsia"/>
              </w:rPr>
            </w:pPr>
            <w:r>
              <w:rPr>
                <w:color w:val="444444"/>
                <w:sz w:val="18"/>
                <w:szCs w:val="18"/>
              </w:rPr>
              <w:t>标注：[AI 生成]</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3.3  基于 Issue 发布任务与管理员上架审核</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FR-007</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基于 Issue 生成任务创建表单</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系统应支持委托人从已接入仓库的可任务化 Issue 进入任务创建表单，并预填标题与基础描述。</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委托人在仓库 Issue 列表中选择一个开放且适合任务化的 Issue。</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系统应打开任务创建表单，并将关联 Issue 的标题和基础描述预填到表单中。</w:t>
            </w:r>
          </w:p>
          <w:p>
            <w:pPr>
              <w:spacing w:after="50" w:line="300" w:lineRule="auto"/>
              <w:rPr>
                <w:rFonts w:hint="eastAsia"/>
              </w:rPr>
            </w:pPr>
            <w:r>
              <w:rPr>
                <w:rFonts w:ascii="黑体" w:hAnsi="黑体" w:eastAsia="黑体" w:cs="黑体"/>
                <w:b/>
                <w:bCs/>
                <w:color w:val="1B3A6B"/>
                <w:sz w:val="19"/>
                <w:szCs w:val="19"/>
              </w:rPr>
              <w:t>前置条件：</w:t>
            </w:r>
            <w:r>
              <w:rPr>
                <w:sz w:val="19"/>
                <w:szCs w:val="19"/>
              </w:rPr>
              <w:t>仓库已接入；Issue 可在平台内查看；委托人具备任务发布权限。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任务创建表单已载入，并带有对应 Issue 的预填内容。</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FR-006, FR-008</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用例图&amp;详细用例描述：UC-03 正常流程 1-4</w:t>
            </w:r>
          </w:p>
          <w:p>
            <w:pPr>
              <w:spacing w:after="30" w:line="280" w:lineRule="auto"/>
              <w:rPr>
                <w:rFonts w:hint="eastAsia"/>
              </w:rPr>
            </w:pPr>
            <w:r>
              <w:rPr>
                <w:color w:val="444444"/>
                <w:sz w:val="18"/>
                <w:szCs w:val="18"/>
              </w:rPr>
              <w:t>标注：[人工补充]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FR-008</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任务发布校验与任务记录创建</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系统应对基于 Issue 创建的任务进行字段校验，并在校验通过后创建任务记录。</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委托人提交任务创建表单。</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系统应校验任务与 Issue 的关联，以及难度、技术栈、预计工作量、完成标准、奖励等字段是否已填写；当字段完整且关联合法时，系统应创建任务记录；当 Issue 已关闭、不适合任务化、缺少关键字段、描述与完成标准不清晰、同一 Issue 已关联进行中任务或保存失败时，系统应拒绝发布并列出原因。</w:t>
            </w:r>
          </w:p>
          <w:p>
            <w:pPr>
              <w:spacing w:after="50" w:line="300" w:lineRule="auto"/>
              <w:rPr>
                <w:rFonts w:hint="eastAsia"/>
              </w:rPr>
            </w:pPr>
            <w:r>
              <w:rPr>
                <w:rFonts w:ascii="黑体" w:hAnsi="黑体" w:eastAsia="黑体" w:cs="黑体"/>
                <w:b/>
                <w:bCs/>
                <w:color w:val="1B3A6B"/>
                <w:sz w:val="19"/>
                <w:szCs w:val="19"/>
              </w:rPr>
              <w:t>前置条件：</w:t>
            </w:r>
            <w:r>
              <w:rPr>
                <w:sz w:val="19"/>
                <w:szCs w:val="19"/>
              </w:rPr>
              <w:t>已进入任务创建表单；委托人具备发布权限。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校验通过时形成待管理员审核的任务记录；校验失败时不形成可上架任务。</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FR-007, FR-009</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用例图&amp;详细用例描述：UC-03 正常流程 4-8、扩展流程 2a/4a/5a/7a/7b</w:t>
            </w:r>
          </w:p>
          <w:p>
            <w:pPr>
              <w:spacing w:after="30" w:line="280" w:lineRule="auto"/>
              <w:rPr>
                <w:rFonts w:hint="eastAsia"/>
              </w:rPr>
            </w:pPr>
            <w:r>
              <w:rPr>
                <w:color w:val="444444"/>
                <w:sz w:val="18"/>
                <w:szCs w:val="18"/>
              </w:rPr>
              <w:t>用户故事：委托人-2</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：AI未明确该需求需要基于Issue创建任务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FR-009</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管理员审核任务清晰度与合规性并决定是否上架</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系统应支持管理员审核新发布任务的清晰度与合规性，并据此决定任务是否进入任务大厅。</w:t>
            </w:r>
          </w:p>
          <w:p>
            <w:pPr>
              <w:spacing w:after="50" w:line="300" w:lineRule="auto"/>
              <w:rPr>
                <w:rFonts w:hint="eastAsia"/>
              </w:rPr>
            </w:pPr>
            <w:r>
              <w:rPr>
                <w:rFonts w:ascii="黑体" w:hAnsi="黑体" w:eastAsia="黑体" w:cs="黑体"/>
                <w:b/>
                <w:bCs/>
                <w:color w:val="1B3A6B"/>
                <w:sz w:val="19"/>
                <w:szCs w:val="19"/>
              </w:rPr>
              <w:t>触发/刺激：</w:t>
            </w:r>
            <w:r>
              <w:rPr>
                <w:sz w:val="19"/>
                <w:szCs w:val="19"/>
              </w:rPr>
              <w:t>管理员打开新发布任务并提交审核结果。</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系统应在任务包含标题、技术栈、预计工作量、完成标准、奖励和关联 Issue，且描述与 Issue 相关时，将任务置为可见并允许冒险家接取；当任务缺少完成标准或描述与关联 Issue 无关时，系统应将任务退回修改且不得出现在任务大厅中；当委托人补全后，系统应支持再次审核并上架。</w:t>
            </w:r>
          </w:p>
          <w:p>
            <w:pPr>
              <w:spacing w:after="50" w:line="300" w:lineRule="auto"/>
              <w:rPr>
                <w:rFonts w:hint="eastAsia"/>
              </w:rPr>
            </w:pPr>
            <w:r>
              <w:rPr>
                <w:rFonts w:ascii="黑体" w:hAnsi="黑体" w:eastAsia="黑体" w:cs="黑体"/>
                <w:b/>
                <w:bCs/>
                <w:color w:val="1B3A6B"/>
                <w:sz w:val="19"/>
                <w:szCs w:val="19"/>
              </w:rPr>
              <w:t>前置条件：</w:t>
            </w:r>
            <w:r>
              <w:rPr>
                <w:sz w:val="19"/>
                <w:szCs w:val="19"/>
              </w:rPr>
              <w:t>已存在由委托人创建的任务记录；当前用户为管理员。</w:t>
            </w:r>
          </w:p>
          <w:p>
            <w:pPr>
              <w:spacing w:after="50" w:line="300" w:lineRule="auto"/>
              <w:rPr>
                <w:rFonts w:hint="eastAsia"/>
              </w:rPr>
            </w:pPr>
            <w:r>
              <w:rPr>
                <w:rFonts w:ascii="黑体" w:hAnsi="黑体" w:eastAsia="黑体" w:cs="黑体"/>
                <w:b/>
                <w:bCs/>
                <w:color w:val="1B3A6B"/>
                <w:sz w:val="19"/>
                <w:szCs w:val="19"/>
              </w:rPr>
              <w:t>后置条件：</w:t>
            </w:r>
            <w:r>
              <w:rPr>
                <w:sz w:val="19"/>
                <w:szCs w:val="19"/>
              </w:rPr>
              <w:t>任务处于“可上架可接取”或“退回修改未上架”之一。</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FR-008, FR-010, FR-026</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用户故事：管理员-1</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：AI未输出完整的系统响应情形，补充“</w:t>
            </w:r>
            <w:r>
              <w:rPr>
                <w:sz w:val="19"/>
                <w:szCs w:val="19"/>
              </w:rPr>
              <w:t>当任务缺少完成标准或描述与关联 Issue 无关时</w:t>
            </w:r>
            <w:r>
              <w:rPr>
                <w:rFonts w:hint="eastAsia" w:cs="宋体"/>
                <w:color w:val="444444"/>
                <w:sz w:val="18"/>
                <w:szCs w:val="18"/>
                <w:lang w:val="en-US" w:eastAsia="zh-CN"/>
              </w:rPr>
              <w:t>”</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3.4  任务浏览、详情与接取</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FR-010</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任务大厅浏览、筛选与排序</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系统应支持冒险家在任务大厅浏览已上架任务，并按给定条件筛选和排序。</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冒险家打开任务大厅并设置筛选条件或排序方式。</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系统应支持按难度、技术栈、标签进行筛选；当没有匹配结果时，系统应显示“无匹配任务”，且不得显示上一次筛选结果。</w:t>
            </w:r>
          </w:p>
          <w:p>
            <w:pPr>
              <w:spacing w:after="50" w:line="300" w:lineRule="auto"/>
              <w:rPr>
                <w:rFonts w:hint="eastAsia"/>
              </w:rPr>
            </w:pPr>
            <w:r>
              <w:rPr>
                <w:rFonts w:ascii="黑体" w:hAnsi="黑体" w:eastAsia="黑体" w:cs="黑体"/>
                <w:b/>
                <w:bCs/>
                <w:color w:val="1B3A6B"/>
                <w:sz w:val="19"/>
                <w:szCs w:val="19"/>
              </w:rPr>
              <w:t>前置条件：</w:t>
            </w:r>
            <w:r>
              <w:rPr>
                <w:sz w:val="19"/>
                <w:szCs w:val="19"/>
              </w:rPr>
              <w:t>已存在管理员审核通过的上架任务。</w:t>
            </w:r>
          </w:p>
          <w:p>
            <w:pPr>
              <w:spacing w:after="50" w:line="300" w:lineRule="auto"/>
              <w:rPr>
                <w:rFonts w:hint="eastAsia"/>
              </w:rPr>
            </w:pPr>
            <w:r>
              <w:rPr>
                <w:rFonts w:ascii="黑体" w:hAnsi="黑体" w:eastAsia="黑体" w:cs="黑体"/>
                <w:b/>
                <w:bCs/>
                <w:color w:val="1B3A6B"/>
                <w:sz w:val="19"/>
                <w:szCs w:val="19"/>
              </w:rPr>
              <w:t>后置条件：</w:t>
            </w:r>
            <w:r>
              <w:rPr>
                <w:sz w:val="19"/>
                <w:szCs w:val="19"/>
              </w:rPr>
              <w:t>页面展示符合当前条件的任务结果集或</w:t>
            </w:r>
            <w:r>
              <w:rPr>
                <w:rFonts w:hint="eastAsia"/>
                <w:sz w:val="19"/>
                <w:szCs w:val="19"/>
                <w:lang w:val="en-US" w:eastAsia="zh-CN"/>
              </w:rPr>
              <w:t>未搜索到</w:t>
            </w:r>
            <w:r>
              <w:rPr>
                <w:sz w:val="19"/>
                <w:szCs w:val="19"/>
              </w:rPr>
              <w:t>结果提示。</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FR-009, FR-011</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用户故事：冒险家-1</w:t>
            </w:r>
          </w:p>
          <w:p>
            <w:pPr>
              <w:spacing w:after="30" w:line="280" w:lineRule="auto"/>
              <w:rPr>
                <w:rFonts w:hint="eastAsia"/>
              </w:rPr>
            </w:pPr>
            <w:r>
              <w:rPr>
                <w:color w:val="444444"/>
                <w:sz w:val="18"/>
                <w:szCs w:val="18"/>
              </w:rPr>
              <w:t>Git Guild 需求分析调查问卷结果：Q6 结论</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：AI未明确后置条件中未搜索到结果应当如何显示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FR-011</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任务详情查看</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系统应在任务详情中展示任务信息、关联 Issue 信息和关联仓库信息。</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冒险家在任务大厅中打开某个任务详情。</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系统应展示任务标题、技术栈、预计工作量、完成标准、奖励和关联 Issue 标题；当关联仓库可访问时，系统应展示该任务相关的分支、提交记录、文件和差异；当仓库或 Issue 数据不可用时，系统应显示“仓库信息暂不可用”或“Issue 信息暂不可用”，且不得显示接取按钮。</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任务已存在；当前用户具备查看权限。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用户获得判断是否接取任务所需的可见信息。</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FR-005, FR-010, FR-012, FR-025</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用户故事：冒险家-2</w:t>
            </w:r>
          </w:p>
          <w:p>
            <w:pPr>
              <w:spacing w:after="30" w:line="280" w:lineRule="auto"/>
              <w:rPr>
                <w:rFonts w:hint="eastAsia"/>
              </w:rPr>
            </w:pPr>
            <w:r>
              <w:rPr>
                <w:color w:val="444444"/>
                <w:sz w:val="18"/>
                <w:szCs w:val="18"/>
              </w:rPr>
              <w:t>Git Guild 需求分析调查问卷结果：Q6/Q7 结论</w:t>
            </w:r>
          </w:p>
          <w:p>
            <w:pPr>
              <w:spacing w:after="30" w:line="280" w:lineRule="auto"/>
              <w:rPr>
                <w:rFonts w:hint="eastAsia"/>
              </w:rPr>
            </w:pPr>
            <w:r>
              <w:rPr>
                <w:color w:val="444444"/>
                <w:sz w:val="18"/>
                <w:szCs w:val="18"/>
              </w:rPr>
              <w:t>需求访谈笔记：对象3、对象7 访谈总结 F</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FR-012</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悬赏任务接取与冲突处理</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系统应确保同一时间同一任务只能被一名冒险家成功接取。</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冒险家在任务详情中点击“接取任务”并确认。</w:t>
            </w:r>
          </w:p>
          <w:p>
            <w:pPr>
              <w:spacing w:after="50" w:line="300" w:lineRule="auto"/>
              <w:rPr>
                <w:rFonts w:hint="eastAsia"/>
              </w:rPr>
            </w:pPr>
            <w:r>
              <w:rPr>
                <w:rFonts w:ascii="黑体" w:hAnsi="黑体" w:eastAsia="黑体" w:cs="黑体"/>
                <w:b/>
                <w:bCs/>
                <w:color w:val="1B3A6B"/>
                <w:sz w:val="19"/>
                <w:szCs w:val="19"/>
              </w:rPr>
              <w:t>系统响应：</w:t>
            </w:r>
            <w:r>
              <w:rPr>
                <w:sz w:val="19"/>
                <w:szCs w:val="19"/>
              </w:rPr>
              <w:t>当任务当前无人接取且处于可接取状态时，系统应将任务状态更新为“进行中”并将当前冒险家记为接取人；当任务已被他人接取时，系统应拒绝本次接取，保持任务状态不变，并显示当前接取人。</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任务已上架；当前用户为冒险家；任务当前未完成且可接取。</w:t>
            </w:r>
          </w:p>
          <w:p>
            <w:pPr>
              <w:spacing w:after="50" w:line="300" w:lineRule="auto"/>
              <w:rPr>
                <w:rFonts w:hint="eastAsia"/>
              </w:rPr>
            </w:pPr>
            <w:r>
              <w:rPr>
                <w:rFonts w:ascii="黑体" w:hAnsi="黑体" w:eastAsia="黑体" w:cs="黑体"/>
                <w:b/>
                <w:bCs/>
                <w:color w:val="1B3A6B"/>
                <w:sz w:val="19"/>
                <w:szCs w:val="19"/>
              </w:rPr>
              <w:t>后置条件：</w:t>
            </w:r>
            <w:r>
              <w:rPr>
                <w:sz w:val="19"/>
                <w:szCs w:val="19"/>
              </w:rPr>
              <w:t>成功时任务进入“进行中”；失败时任务状态保持原状。</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FR-011, FR-013, FR-018, FR-026</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7F6000"/>
              </w:rPr>
              <w:t>中</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用户故事：冒险家-3、委托人-3</w:t>
            </w:r>
          </w:p>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标注：[人工补充]</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3.5  分支、commit 与 PR 协作</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FR-013</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分支创建</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系统应允许具备相应仓库权限的用户在平台内为已接入仓库创建分支。</w:t>
            </w:r>
          </w:p>
          <w:p>
            <w:pPr>
              <w:spacing w:after="50" w:line="300" w:lineRule="auto"/>
              <w:rPr>
                <w:rFonts w:hint="eastAsia"/>
              </w:rPr>
            </w:pPr>
            <w:r>
              <w:rPr>
                <w:rFonts w:ascii="黑体" w:hAnsi="黑体" w:eastAsia="黑体" w:cs="黑体"/>
                <w:b/>
                <w:bCs/>
                <w:color w:val="1B3A6B"/>
                <w:sz w:val="19"/>
                <w:szCs w:val="19"/>
              </w:rPr>
              <w:t>触发/刺激：</w:t>
            </w:r>
            <w:r>
              <w:rPr>
                <w:sz w:val="19"/>
                <w:szCs w:val="19"/>
              </w:rPr>
              <w:t>用户在平台仓库页面提交新的分支名称。</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系统应在绑定的 Gitea 仓库中创建该分支，并在分支列表中显示新分支。</w:t>
            </w:r>
          </w:p>
          <w:p>
            <w:pPr>
              <w:spacing w:after="50" w:line="300" w:lineRule="auto"/>
              <w:rPr>
                <w:rFonts w:hint="eastAsia"/>
              </w:rPr>
            </w:pPr>
            <w:r>
              <w:rPr>
                <w:rFonts w:ascii="黑体" w:hAnsi="黑体" w:eastAsia="黑体" w:cs="黑体"/>
                <w:b/>
                <w:bCs/>
                <w:color w:val="1B3A6B"/>
                <w:sz w:val="19"/>
                <w:szCs w:val="19"/>
              </w:rPr>
              <w:t>前置条件：</w:t>
            </w:r>
            <w:r>
              <w:rPr>
                <w:sz w:val="19"/>
                <w:szCs w:val="19"/>
              </w:rPr>
              <w:t>仓库已接入；当前用户已绑定 Gitea 用户；当前用户具备分支创建权限。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新分支存在于仓库分支列表中。</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FR-005, FR-014, FR-026</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FR-014</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上传变更并生成 commit</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系统应允许具备相应仓库权限的用户在平台内向指定分支上传变更并生成 commit。</w:t>
            </w:r>
          </w:p>
          <w:p>
            <w:pPr>
              <w:spacing w:after="50" w:line="300" w:lineRule="auto"/>
              <w:rPr>
                <w:rFonts w:hint="eastAsia"/>
              </w:rPr>
            </w:pPr>
            <w:r>
              <w:rPr>
                <w:rFonts w:ascii="黑体" w:hAnsi="黑体" w:eastAsia="黑体" w:cs="黑体"/>
                <w:b/>
                <w:bCs/>
                <w:color w:val="1B3A6B"/>
                <w:sz w:val="19"/>
                <w:szCs w:val="19"/>
              </w:rPr>
              <w:t>触发/刺激：</w:t>
            </w:r>
            <w:r>
              <w:rPr>
                <w:sz w:val="19"/>
                <w:szCs w:val="19"/>
              </w:rPr>
              <w:t>用户选择仓库与分支，上传变更文件并提交 commit message。</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系统应在绑定的 Gitea 仓库中生成新的 commit，将当前绑定的 Gitea 用户记为提交者，并在提交记录中显示该 commit。</w:t>
            </w:r>
          </w:p>
          <w:p>
            <w:pPr>
              <w:spacing w:after="50" w:line="300" w:lineRule="auto"/>
              <w:rPr>
                <w:rFonts w:hint="eastAsia"/>
              </w:rPr>
            </w:pPr>
            <w:r>
              <w:rPr>
                <w:rFonts w:ascii="黑体" w:hAnsi="黑体" w:eastAsia="黑体" w:cs="黑体"/>
                <w:b/>
                <w:bCs/>
                <w:color w:val="1B3A6B"/>
                <w:sz w:val="19"/>
                <w:szCs w:val="19"/>
              </w:rPr>
              <w:t>前置条件：</w:t>
            </w:r>
            <w:r>
              <w:rPr>
                <w:sz w:val="19"/>
                <w:szCs w:val="19"/>
              </w:rPr>
              <w:t>仓库已接入；目标分支已存在；当前用户已绑定 Gitea 用户并具备提交权限。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新 commit 可在仓库提交记录中查看。</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FR-005, FR-013, FR-015, FR-026</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项目简报</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：AI未明确应当是具备仓库权限的用户，包括委托人和冒险家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FR-015</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发起 Pull Request</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系统应允许具备相应仓库权限的用户在平台内基于已存在分支发起 PR。</w:t>
            </w:r>
          </w:p>
          <w:p>
            <w:pPr>
              <w:spacing w:after="50" w:line="300" w:lineRule="auto"/>
              <w:rPr>
                <w:rFonts w:hint="eastAsia"/>
              </w:rPr>
            </w:pPr>
            <w:r>
              <w:rPr>
                <w:rFonts w:ascii="黑体" w:hAnsi="黑体" w:eastAsia="黑体" w:cs="黑体"/>
                <w:b/>
                <w:bCs/>
                <w:color w:val="1B3A6B"/>
                <w:sz w:val="19"/>
                <w:szCs w:val="19"/>
              </w:rPr>
              <w:t>触发/刺激：</w:t>
            </w:r>
            <w:r>
              <w:rPr>
                <w:sz w:val="19"/>
                <w:szCs w:val="19"/>
              </w:rPr>
              <w:t>用户在平台中选择源分支、目标分支并提交 PR。</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系统应在绑定的 Gitea 仓库中创建 PR，并记录 PR 标题和当前状态；系统应支持该 PR 在后续任务提交流程中与任务建立关联。</w:t>
            </w:r>
          </w:p>
          <w:p>
            <w:pPr>
              <w:spacing w:after="50" w:line="300" w:lineRule="auto"/>
              <w:rPr>
                <w:rFonts w:hint="eastAsia"/>
              </w:rPr>
            </w:pPr>
            <w:r>
              <w:rPr>
                <w:rFonts w:ascii="黑体" w:hAnsi="黑体" w:eastAsia="黑体" w:cs="黑体"/>
                <w:b/>
                <w:bCs/>
                <w:color w:val="1B3A6B"/>
                <w:sz w:val="19"/>
                <w:szCs w:val="19"/>
              </w:rPr>
              <w:t>前置条件：</w:t>
            </w:r>
            <w:r>
              <w:rPr>
                <w:sz w:val="19"/>
                <w:szCs w:val="19"/>
              </w:rPr>
              <w:t>仓库已接入；源分支与目标分支已存在；当前用户具备发起 PR 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PR 创建成功且可在平台内查看。</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FR-014, FR-016, FR-018</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用例图：UC-07、UC-10</w:t>
            </w:r>
          </w:p>
          <w:p>
            <w:pPr>
              <w:spacing w:after="30" w:line="280" w:lineRule="auto"/>
              <w:rPr>
                <w:rFonts w:hint="eastAsia"/>
                <w:b/>
                <w:bCs/>
                <w:color w:val="444444"/>
                <w:sz w:val="18"/>
                <w:szCs w:val="18"/>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FR-016</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PR 查看</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系统应允许委托人和冒险家在平台内查看 PR 的基础信息和关联状态。</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委托人或冒险家打开某个 PR 详情或任务提交记录。</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系统应展示 PR 标题、源分支、目标分支、当前状态，以及该 PR 与仓库、任务的关联关系（如已关联）。</w:t>
            </w:r>
          </w:p>
          <w:p>
            <w:pPr>
              <w:spacing w:after="50" w:line="300" w:lineRule="auto"/>
              <w:rPr>
                <w:rFonts w:hint="eastAsia"/>
              </w:rPr>
            </w:pPr>
            <w:r>
              <w:rPr>
                <w:rFonts w:ascii="黑体" w:hAnsi="黑体" w:eastAsia="黑体" w:cs="黑体"/>
                <w:b/>
                <w:bCs/>
                <w:color w:val="1B3A6B"/>
                <w:sz w:val="19"/>
                <w:szCs w:val="19"/>
              </w:rPr>
              <w:t>前置条件：</w:t>
            </w:r>
            <w:r>
              <w:rPr>
                <w:sz w:val="19"/>
                <w:szCs w:val="19"/>
              </w:rPr>
              <w:t>PR 已存在；当前用户具备查看权限。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用户可在平台内获取 PR 当前状态及其关联信息。</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FR-015, FR-017, FR-018, FR-028</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用户故事：冒险家-4、委托人-5</w:t>
            </w:r>
          </w:p>
          <w:p>
            <w:pPr>
              <w:spacing w:after="30" w:line="280" w:lineRule="auto"/>
              <w:rPr>
                <w:color w:val="444444"/>
                <w:sz w:val="18"/>
                <w:szCs w:val="18"/>
              </w:rPr>
            </w:pPr>
            <w:r>
              <w:rPr>
                <w:color w:val="444444"/>
                <w:sz w:val="18"/>
                <w:szCs w:val="18"/>
              </w:rPr>
              <w:t>标注：[AI 生成</w:t>
            </w:r>
            <w:r>
              <w:rPr>
                <w:rFonts w:hint="eastAsia"/>
                <w:color w:val="444444"/>
                <w:sz w:val="18"/>
                <w:szCs w:val="18"/>
                <w:lang w:val="en-US" w:eastAsia="zh-CN"/>
              </w:rPr>
              <w:t>+人工修改</w:t>
            </w:r>
            <w:r>
              <w:rPr>
                <w:color w:val="444444"/>
                <w:sz w:val="18"/>
                <w:szCs w:val="18"/>
              </w:rPr>
              <w:t>]</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：AI未明确系统响应的具体细节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FR-017</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PR 合并</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系统应允许具备项目管理权限的委托人在平台内合并 PR。</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委托人在平台中选择某个 PR 并执行合并。</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系统应在绑定的 Gitea 仓库中执行 PR 合并，并将 PR 状态更新为已合并；当当前用户无该仓库管理权限时，系统应拒绝合并。</w:t>
            </w:r>
          </w:p>
          <w:p>
            <w:pPr>
              <w:spacing w:after="50" w:line="300" w:lineRule="auto"/>
              <w:rPr>
                <w:rFonts w:hint="eastAsia"/>
              </w:rPr>
            </w:pPr>
            <w:r>
              <w:rPr>
                <w:rFonts w:ascii="黑体" w:hAnsi="黑体" w:eastAsia="黑体" w:cs="黑体"/>
                <w:b/>
                <w:bCs/>
                <w:color w:val="1B3A6B"/>
                <w:sz w:val="19"/>
                <w:szCs w:val="19"/>
              </w:rPr>
              <w:t>前置条件：</w:t>
            </w:r>
            <w:r>
              <w:rPr>
                <w:sz w:val="19"/>
                <w:szCs w:val="19"/>
              </w:rPr>
              <w:t>PR 已存在；当前用户为该项目的委托人并具备仓库管理权限。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PR 状态更新为已合并或保持原状。</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FR-016, FR-020, FR-023, FR-026</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项目简报</w:t>
            </w:r>
          </w:p>
          <w:p>
            <w:pPr>
              <w:spacing w:after="30" w:line="280" w:lineRule="auto"/>
              <w:rPr>
                <w:rFonts w:hint="eastAsia"/>
              </w:rPr>
            </w:pPr>
            <w:r>
              <w:rPr>
                <w:color w:val="444444"/>
                <w:sz w:val="18"/>
                <w:szCs w:val="18"/>
              </w:rPr>
              <w:t>标注：[人工补充]</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3.6  成果提交、审核与成长反馈</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FR-018</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提交任务成果</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系统应允许已接取任务的冒险家提交与任务关联的 PR 和成果说明。</w:t>
            </w:r>
          </w:p>
          <w:p>
            <w:pPr>
              <w:spacing w:after="50" w:line="300" w:lineRule="auto"/>
              <w:rPr>
                <w:rFonts w:hint="eastAsia"/>
              </w:rPr>
            </w:pPr>
            <w:r>
              <w:rPr>
                <w:rFonts w:ascii="黑体" w:hAnsi="黑体" w:eastAsia="黑体" w:cs="黑体"/>
                <w:b/>
                <w:bCs/>
                <w:color w:val="1B3A6B"/>
                <w:sz w:val="19"/>
                <w:szCs w:val="19"/>
              </w:rPr>
              <w:t>触发/刺激：</w:t>
            </w:r>
            <w:r>
              <w:rPr>
                <w:sz w:val="19"/>
                <w:szCs w:val="19"/>
              </w:rPr>
              <w:t>任务接取人提交成果说明并关联某个 PR。</w:t>
            </w:r>
          </w:p>
          <w:p>
            <w:pPr>
              <w:spacing w:after="50" w:line="300" w:lineRule="auto"/>
              <w:rPr>
                <w:rFonts w:hint="eastAsia"/>
              </w:rPr>
            </w:pPr>
            <w:r>
              <w:rPr>
                <w:rFonts w:ascii="黑体" w:hAnsi="黑体" w:eastAsia="黑体" w:cs="黑体"/>
                <w:b/>
                <w:bCs/>
                <w:color w:val="1B3A6B"/>
                <w:sz w:val="19"/>
                <w:szCs w:val="19"/>
              </w:rPr>
              <w:t>系统响应：</w:t>
            </w:r>
            <w:r>
              <w:rPr>
                <w:sz w:val="19"/>
                <w:szCs w:val="19"/>
              </w:rPr>
              <w:t>当任务已被当前冒险家接取且所关联 PR 属于任务关联仓库时，系统应记录 PR 标题、提交说明和提交时间，并将任务状态更新为“待审核”。</w:t>
            </w:r>
          </w:p>
          <w:p>
            <w:pPr>
              <w:spacing w:after="50" w:line="300" w:lineRule="auto"/>
              <w:rPr>
                <w:rFonts w:hint="eastAsia"/>
              </w:rPr>
            </w:pPr>
            <w:r>
              <w:rPr>
                <w:rFonts w:ascii="黑体" w:hAnsi="黑体" w:eastAsia="黑体" w:cs="黑体"/>
                <w:b/>
                <w:bCs/>
                <w:color w:val="1B3A6B"/>
                <w:sz w:val="19"/>
                <w:szCs w:val="19"/>
              </w:rPr>
              <w:t>前置条件：</w:t>
            </w:r>
            <w:r>
              <w:rPr>
                <w:sz w:val="19"/>
                <w:szCs w:val="19"/>
              </w:rPr>
              <w:t>当前用户是任务接取人；任务状态为“进行中”；已存在可关联 PR。</w:t>
            </w:r>
          </w:p>
          <w:p>
            <w:pPr>
              <w:spacing w:after="50" w:line="300" w:lineRule="auto"/>
              <w:rPr>
                <w:rFonts w:hint="eastAsia"/>
              </w:rPr>
            </w:pPr>
            <w:r>
              <w:rPr>
                <w:rFonts w:ascii="黑体" w:hAnsi="黑体" w:eastAsia="黑体" w:cs="黑体"/>
                <w:b/>
                <w:bCs/>
                <w:color w:val="1B3A6B"/>
                <w:sz w:val="19"/>
                <w:szCs w:val="19"/>
              </w:rPr>
              <w:t>后置条件：</w:t>
            </w:r>
            <w:r>
              <w:rPr>
                <w:sz w:val="19"/>
                <w:szCs w:val="19"/>
              </w:rPr>
              <w:t>任务进入“待审核”，并生成一条成果提交记录。</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FR-012, FR-015, FR-019, FR-020</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用户故事：冒险家-4</w:t>
            </w:r>
          </w:p>
          <w:p>
            <w:pPr>
              <w:spacing w:after="30" w:line="280" w:lineRule="auto"/>
              <w:rPr>
                <w:rFonts w:hint="eastAsia"/>
              </w:rPr>
            </w:pPr>
            <w:r>
              <w:rPr>
                <w:color w:val="444444"/>
                <w:sz w:val="18"/>
                <w:szCs w:val="18"/>
              </w:rPr>
              <w:t>用例图&amp;详细用例描述：UC-08 前置条件</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FR-019</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PR 与任务关联异常处理</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系统应对任务成果提交中的 PR 关联合法性进行校验。</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冒险家提交成果时未提供 PR，或提供的 PR 指向与任务无关的仓库。</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系统应拒绝提交，保持任务状态为“进行中”；当提交引用了其他仓库中的 PR 时，系统应将该提交标记为“关联失败”，供管理员后续处理。</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任务处于“进行中”；当前用户为任务接取人。</w:t>
            </w:r>
          </w:p>
          <w:p>
            <w:pPr>
              <w:spacing w:after="50" w:line="300" w:lineRule="auto"/>
              <w:rPr>
                <w:rFonts w:hint="eastAsia"/>
              </w:rPr>
            </w:pPr>
            <w:r>
              <w:rPr>
                <w:rFonts w:ascii="黑体" w:hAnsi="黑体" w:eastAsia="黑体" w:cs="黑体"/>
                <w:b/>
                <w:bCs/>
                <w:color w:val="1B3A6B"/>
                <w:sz w:val="19"/>
                <w:szCs w:val="19"/>
              </w:rPr>
              <w:t>后置条件：</w:t>
            </w:r>
            <w:r>
              <w:rPr>
                <w:sz w:val="19"/>
                <w:szCs w:val="19"/>
              </w:rPr>
              <w:t>非法提交不会进入审核流程；异常关联可被管理员追踪。</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FR-018, FR-021, FR-028</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7F6000"/>
              </w:rPr>
              <w:t>中</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用户故事：冒险家-4、委托人-4、管理员-4</w:t>
            </w:r>
          </w:p>
          <w:p>
            <w:pPr>
              <w:spacing w:after="30" w:line="280" w:lineRule="auto"/>
              <w:rPr>
                <w:rFonts w:hint="eastAsia"/>
              </w:rPr>
            </w:pPr>
            <w:r>
              <w:rPr>
                <w:color w:val="444444"/>
                <w:sz w:val="18"/>
                <w:szCs w:val="18"/>
              </w:rPr>
              <w:t>项目简报</w:t>
            </w:r>
          </w:p>
          <w:p>
            <w:pPr>
              <w:spacing w:after="30" w:line="280" w:lineRule="auto"/>
              <w:rPr>
                <w:rFonts w:hint="default"/>
                <w:color w:val="444444"/>
                <w:sz w:val="18"/>
                <w:szCs w:val="18"/>
                <w:lang w:val="en-US"/>
              </w:rPr>
            </w:pPr>
            <w:r>
              <w:rPr>
                <w:color w:val="444444"/>
                <w:sz w:val="18"/>
                <w:szCs w:val="18"/>
              </w:rPr>
              <w:t>标注：[</w:t>
            </w:r>
            <w:r>
              <w:rPr>
                <w:rFonts w:hint="eastAsia"/>
                <w:color w:val="444444"/>
                <w:sz w:val="18"/>
                <w:szCs w:val="18"/>
                <w:lang w:val="en-US" w:eastAsia="zh-CN"/>
              </w:rPr>
              <w:t>人工补充</w:t>
            </w:r>
            <w:r>
              <w:rPr>
                <w:color w:val="444444"/>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FR-020</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审核任务成果</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系统应支持具备审核权限的委托人根据任务完成标准审核任务成果。</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委托人打开一条“待审核”任务并提交审核结论。</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系统应展示任务信息、完成标准、提交成果和关联 PR 的关键信息；当委托人选择“通过”且提交满足完成标准时，系统应记录审核意见并将任务状态更新为“已完成”；当委托人选择“请求修改”时，系统应记录逐项修改意见并将任务状态更新为“已退回”。</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任务已被接取并已提交成果；任务状态为“待审核”；当前用户具备该任务审核权限。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审核记录已保存，任务进入“已完成”或“已退回”。</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FR-018, FR-021, FR-022, FR-023</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用例图&amp;详细用例描述：UC-08</w:t>
            </w:r>
          </w:p>
          <w:p>
            <w:pPr>
              <w:spacing w:after="30" w:line="280" w:lineRule="auto"/>
              <w:rPr>
                <w:rFonts w:hint="eastAsia"/>
              </w:rPr>
            </w:pPr>
            <w:r>
              <w:rPr>
                <w:color w:val="444444"/>
                <w:sz w:val="18"/>
                <w:szCs w:val="18"/>
              </w:rPr>
              <w:t>用户故事：委托人-4</w:t>
            </w:r>
          </w:p>
          <w:p>
            <w:pPr>
              <w:spacing w:after="30" w:line="280" w:lineRule="auto"/>
              <w:rPr>
                <w:rFonts w:ascii="宋体" w:hAnsi="宋体" w:eastAsia="宋体" w:cs="宋体"/>
                <w:color w:val="444444"/>
                <w:sz w:val="18"/>
                <w:szCs w:val="18"/>
              </w:rPr>
            </w:pPr>
            <w:r>
              <w:rPr>
                <w:color w:val="444444"/>
                <w:sz w:val="18"/>
                <w:szCs w:val="18"/>
              </w:rPr>
              <w:t>标注：[AI 生成+人工修改]</w:t>
            </w:r>
          </w:p>
          <w:p>
            <w:pPr>
              <w:spacing w:after="30" w:line="280" w:lineRule="auto"/>
              <w:rPr>
                <w:rFonts w:hint="eastAsia"/>
                <w:color w:val="444444"/>
                <w:sz w:val="18"/>
                <w:szCs w:val="18"/>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：AI未明确该需求参与者的角色，添加为“</w:t>
            </w:r>
            <w:r>
              <w:rPr>
                <w:rFonts w:ascii="宋体" w:hAnsi="宋体" w:eastAsia="宋体" w:cs="宋体"/>
                <w:color w:val="1A1A2E"/>
                <w:sz w:val="19"/>
                <w:szCs w:val="19"/>
              </w:rPr>
              <w:t>具备审核权限的委托人</w:t>
            </w:r>
            <w:r>
              <w:rPr>
                <w:rFonts w:hint="eastAsia" w:cs="宋体"/>
                <w:color w:val="444444"/>
                <w:sz w:val="18"/>
                <w:szCs w:val="18"/>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FR-021</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审核阻断与异常待处理</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系统应对成果缺失、成果不可查看、成果未满足完成标准、成果未正确关联任务等审核异常进行处理。</w:t>
            </w:r>
          </w:p>
          <w:p>
            <w:pPr>
              <w:spacing w:after="50" w:line="300" w:lineRule="auto"/>
              <w:rPr>
                <w:rFonts w:hint="eastAsia"/>
              </w:rPr>
            </w:pPr>
            <w:r>
              <w:rPr>
                <w:rFonts w:ascii="黑体" w:hAnsi="黑体" w:eastAsia="黑体" w:cs="黑体"/>
                <w:b/>
                <w:bCs/>
                <w:color w:val="1B3A6B"/>
                <w:sz w:val="19"/>
                <w:szCs w:val="19"/>
              </w:rPr>
              <w:t>触发/刺激：</w:t>
            </w:r>
            <w:r>
              <w:rPr>
                <w:sz w:val="19"/>
                <w:szCs w:val="19"/>
              </w:rPr>
              <w:t>委托人在审核阶段发现成果缺失、无法查看、不满足完成标准，或提交内容未关联该任务/缺少任务要求的成果。</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允许委托人要求冒险家重新提交或请求修改；当提交结果未关联到该任务或缺少任务要求的成果内容时，系统应阻止“通过”操作并保持任务状态为“待审核”；当委托人判定任务不应继续推进时，系统应将任务转入异常待处理流程。</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任务处于“待审核”；当前用户具备审核权限。</w:t>
            </w:r>
          </w:p>
          <w:p>
            <w:pPr>
              <w:spacing w:after="50" w:line="300" w:lineRule="auto"/>
              <w:rPr>
                <w:rFonts w:hint="eastAsia"/>
              </w:rPr>
            </w:pPr>
            <w:r>
              <w:rPr>
                <w:rFonts w:ascii="黑体" w:hAnsi="黑体" w:eastAsia="黑体" w:cs="黑体"/>
                <w:b/>
                <w:bCs/>
                <w:color w:val="1B3A6B"/>
                <w:sz w:val="19"/>
                <w:szCs w:val="19"/>
              </w:rPr>
              <w:t>后置条件：</w:t>
            </w:r>
            <w:r>
              <w:rPr>
                <w:sz w:val="19"/>
                <w:szCs w:val="19"/>
              </w:rPr>
              <w:t>任务保持“待审核”、进入“已退回”，或转入异常待处理流程。</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FR-019, FR-020, FR-028</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7F6000"/>
              </w:rPr>
              <w:t>中</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用例图&amp;详细用例描述：UC-08 扩展流程 2a/3a/5a</w:t>
            </w:r>
          </w:p>
          <w:p>
            <w:pPr>
              <w:spacing w:after="30" w:line="280" w:lineRule="auto"/>
              <w:rPr>
                <w:rFonts w:hint="eastAsia"/>
              </w:rPr>
            </w:pPr>
            <w:r>
              <w:rPr>
                <w:color w:val="444444"/>
                <w:sz w:val="18"/>
                <w:szCs w:val="18"/>
              </w:rPr>
              <w:t>用户故事：委托人-4</w:t>
            </w:r>
          </w:p>
          <w:p>
            <w:pPr>
              <w:spacing w:after="30" w:line="280" w:lineRule="auto"/>
              <w:rPr>
                <w:rFonts w:hint="eastAsia"/>
              </w:rPr>
            </w:pPr>
            <w:r>
              <w:rPr>
                <w:color w:val="444444"/>
                <w:sz w:val="18"/>
                <w:szCs w:val="18"/>
              </w:rPr>
              <w:t>标注：[人工补充]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FR-022</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审核反馈查看</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系统应允许冒险家查看任务的审核状态、逐项审核意见和最终审核结果。</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冒险家打开某个已提交任务的审核结果页面。</w:t>
            </w:r>
          </w:p>
          <w:p>
            <w:pPr>
              <w:spacing w:after="50" w:line="300" w:lineRule="auto"/>
              <w:rPr>
                <w:rFonts w:hint="eastAsia"/>
              </w:rPr>
            </w:pPr>
            <w:r>
              <w:rPr>
                <w:rFonts w:ascii="黑体" w:hAnsi="黑体" w:eastAsia="黑体" w:cs="黑体"/>
                <w:b/>
                <w:bCs/>
                <w:color w:val="1B3A6B"/>
                <w:sz w:val="19"/>
                <w:szCs w:val="19"/>
              </w:rPr>
              <w:t>系统响应：</w:t>
            </w:r>
            <w:r>
              <w:rPr>
                <w:sz w:val="19"/>
                <w:szCs w:val="19"/>
              </w:rPr>
              <w:t>当任务被要求修改时，系统应显示任务状态为“已退回”并展示逐项修改意见；当任务仍处于“待审核”时，系统应显示“待审核”且不得显示已结算 XP；当任务审核通过时，系统应显示最终状态和审核反馈。</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任务已存在成果提交记录；当前用户为任务接取人。</w:t>
            </w:r>
          </w:p>
          <w:p>
            <w:pPr>
              <w:spacing w:after="50" w:line="300" w:lineRule="auto"/>
              <w:rPr>
                <w:rFonts w:hint="eastAsia"/>
              </w:rPr>
            </w:pPr>
            <w:r>
              <w:rPr>
                <w:rFonts w:ascii="黑体" w:hAnsi="黑体" w:eastAsia="黑体" w:cs="黑体"/>
                <w:b/>
                <w:bCs/>
                <w:color w:val="1B3A6B"/>
                <w:sz w:val="19"/>
                <w:szCs w:val="19"/>
              </w:rPr>
              <w:t>后置条件：</w:t>
            </w:r>
            <w:r>
              <w:rPr>
                <w:sz w:val="19"/>
                <w:szCs w:val="19"/>
              </w:rPr>
              <w:t>冒险家获得与当前任务对应的审核反馈。</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FR-020, FR-023</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用户故事：冒险家-5</w:t>
            </w:r>
          </w:p>
          <w:p>
            <w:pPr>
              <w:spacing w:after="30" w:line="280" w:lineRule="auto"/>
              <w:rPr>
                <w:rFonts w:hint="eastAsia"/>
              </w:rPr>
            </w:pPr>
            <w:r>
              <w:rPr>
                <w:color w:val="444444"/>
                <w:sz w:val="18"/>
                <w:szCs w:val="18"/>
              </w:rPr>
              <w:t>用例图：UC-13</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FR-023</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成长反馈记录</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系统应在任务审核通过且关联 PR 满足完成条件后记录成长结果。</w:t>
            </w:r>
          </w:p>
          <w:p>
            <w:pPr>
              <w:spacing w:after="50" w:line="300" w:lineRule="auto"/>
              <w:rPr>
                <w:rFonts w:hint="eastAsia"/>
              </w:rPr>
            </w:pPr>
            <w:r>
              <w:rPr>
                <w:rFonts w:ascii="黑体" w:hAnsi="黑体" w:eastAsia="黑体" w:cs="黑体"/>
                <w:b/>
                <w:bCs/>
                <w:color w:val="1B3A6B"/>
                <w:sz w:val="19"/>
                <w:szCs w:val="19"/>
              </w:rPr>
              <w:t>触发/刺激：</w:t>
            </w:r>
            <w:r>
              <w:rPr>
                <w:sz w:val="19"/>
                <w:szCs w:val="19"/>
              </w:rPr>
              <w:t>任务审核通过，且关联 PR 满足任务完成条件。</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系统应记录本次获得的 XP、当前等级进度和该任务的项目经历记录；当审核已通过但 PR 联动状态未同步成功时，系统应保留审核通过结果并将任务标记为待同步，且在同步确认前不得重复结算成长结果。</w:t>
            </w:r>
          </w:p>
          <w:p>
            <w:pPr>
              <w:spacing w:after="50" w:line="300" w:lineRule="auto"/>
              <w:rPr>
                <w:rFonts w:hint="eastAsia"/>
              </w:rPr>
            </w:pPr>
            <w:r>
              <w:rPr>
                <w:rFonts w:ascii="黑体" w:hAnsi="黑体" w:eastAsia="黑体" w:cs="黑体"/>
                <w:b/>
                <w:bCs/>
                <w:color w:val="1B3A6B"/>
                <w:sz w:val="19"/>
                <w:szCs w:val="19"/>
              </w:rPr>
              <w:t>前置条件：</w:t>
            </w:r>
            <w:r>
              <w:rPr>
                <w:sz w:val="19"/>
                <w:szCs w:val="19"/>
              </w:rPr>
              <w:t>已存在通过的审核结果；任务有关联 PR。</w:t>
            </w:r>
          </w:p>
          <w:p>
            <w:pPr>
              <w:spacing w:after="50" w:line="300" w:lineRule="auto"/>
              <w:rPr>
                <w:rFonts w:hint="eastAsia"/>
              </w:rPr>
            </w:pPr>
            <w:r>
              <w:rPr>
                <w:rFonts w:ascii="黑体" w:hAnsi="黑体" w:eastAsia="黑体" w:cs="黑体"/>
                <w:b/>
                <w:bCs/>
                <w:color w:val="1B3A6B"/>
                <w:sz w:val="19"/>
                <w:szCs w:val="19"/>
              </w:rPr>
              <w:t>后置条件：</w:t>
            </w:r>
            <w:r>
              <w:rPr>
                <w:sz w:val="19"/>
                <w:szCs w:val="19"/>
              </w:rPr>
              <w:t>成长记录已生成，或任务处于待同步且未重复结算。</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FR-017, FR-020, FR-022</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用例图&amp;详细用例描述：UC-08 正常流程 8-9、扩展流程 8a</w:t>
            </w:r>
          </w:p>
          <w:p>
            <w:pPr>
              <w:spacing w:after="30" w:line="280" w:lineRule="auto"/>
              <w:rPr>
                <w:rFonts w:hint="eastAsia"/>
              </w:rPr>
            </w:pPr>
            <w:r>
              <w:rPr>
                <w:color w:val="444444"/>
                <w:sz w:val="18"/>
                <w:szCs w:val="18"/>
              </w:rPr>
              <w:t>用户故事：冒险家-5</w:t>
            </w:r>
          </w:p>
          <w:p>
            <w:pPr>
              <w:spacing w:after="30" w:line="280" w:lineRule="auto"/>
              <w:rPr>
                <w:rFonts w:hint="eastAsia"/>
              </w:rPr>
            </w:pPr>
            <w:r>
              <w:rPr>
                <w:color w:val="444444"/>
                <w:sz w:val="18"/>
                <w:szCs w:val="18"/>
              </w:rPr>
              <w:t>项目简报</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：AI未明确前置条件，添加前置条件</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3.7  新手引导与支持信息</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FR-024</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新手流程指引</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系统应为冒险家提供从接取任务到提交、审核和修改的流程指引。</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冒险家在任务详情、提交流程或审核修改阶段查看帮助信息。</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系统应提供覆盖“接取任务、开发协作、提交成果、等待审核、根据反馈修改”的流程说明。</w:t>
            </w:r>
          </w:p>
          <w:p>
            <w:pPr>
              <w:spacing w:after="50" w:line="300" w:lineRule="auto"/>
              <w:rPr>
                <w:rFonts w:hint="eastAsia"/>
              </w:rPr>
            </w:pPr>
            <w:r>
              <w:rPr>
                <w:rFonts w:ascii="黑体" w:hAnsi="黑体" w:eastAsia="黑体" w:cs="黑体"/>
                <w:b/>
                <w:bCs/>
                <w:color w:val="1B3A6B"/>
                <w:sz w:val="19"/>
                <w:szCs w:val="19"/>
              </w:rPr>
              <w:t>前置条件：</w:t>
            </w:r>
            <w:r>
              <w:rPr>
                <w:sz w:val="19"/>
                <w:szCs w:val="19"/>
              </w:rPr>
              <w:t>用户可访问相关任务页面。</w:t>
            </w:r>
          </w:p>
          <w:p>
            <w:pPr>
              <w:spacing w:after="50" w:line="300" w:lineRule="auto"/>
              <w:rPr>
                <w:rFonts w:hint="eastAsia"/>
              </w:rPr>
            </w:pPr>
            <w:r>
              <w:rPr>
                <w:rFonts w:ascii="黑体" w:hAnsi="黑体" w:eastAsia="黑体" w:cs="黑体"/>
                <w:b/>
                <w:bCs/>
                <w:color w:val="1B3A6B"/>
                <w:sz w:val="19"/>
                <w:szCs w:val="19"/>
              </w:rPr>
              <w:t>后置条件：</w:t>
            </w:r>
            <w:r>
              <w:rPr>
                <w:sz w:val="19"/>
                <w:szCs w:val="19"/>
              </w:rPr>
              <w:t>用户可在平台内获取对应阶段的流程指引。</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FR-011, FR-018, FR-020, FR-025</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Git Guild 需求分析调查问卷：Q7/Q16</w:t>
            </w:r>
          </w:p>
          <w:p>
            <w:pPr>
              <w:spacing w:after="30" w:line="280" w:lineRule="auto"/>
              <w:rPr>
                <w:rFonts w:hint="eastAsia"/>
              </w:rPr>
            </w:pPr>
            <w:r>
              <w:rPr>
                <w:color w:val="444444"/>
                <w:sz w:val="18"/>
                <w:szCs w:val="18"/>
              </w:rPr>
              <w:t>Git Guild 需求分析调查问卷结果：Q7/Q16 结论</w:t>
            </w:r>
          </w:p>
          <w:p>
            <w:pPr>
              <w:spacing w:after="30" w:line="280" w:lineRule="auto"/>
              <w:rPr>
                <w:rFonts w:hint="eastAsia"/>
              </w:rPr>
            </w:pPr>
            <w:r>
              <w:rPr>
                <w:color w:val="444444"/>
                <w:sz w:val="18"/>
                <w:szCs w:val="18"/>
              </w:rPr>
              <w:t>需求访谈笔记：对象1、对象3、对象7 访谈总结 F</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：AI未明确完整的流程，人工添加</w:t>
            </w:r>
            <w:r>
              <w:rPr>
                <w:sz w:val="19"/>
                <w:szCs w:val="19"/>
              </w:rPr>
              <w:t>“接取任务、开发协作、提交成果、等待审核、根据反馈修改”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FR-025</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任务信息与参考示例展示</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系统应支持在任务详情中展示帮助新手理解和完成任务的补充信息。</w:t>
            </w:r>
          </w:p>
          <w:p>
            <w:pPr>
              <w:spacing w:after="50" w:line="300" w:lineRule="auto"/>
              <w:rPr>
                <w:rFonts w:hint="eastAsia"/>
              </w:rPr>
            </w:pPr>
            <w:r>
              <w:rPr>
                <w:rFonts w:ascii="黑体" w:hAnsi="黑体" w:eastAsia="黑体" w:cs="黑体"/>
                <w:b/>
                <w:bCs/>
                <w:color w:val="1B3A6B"/>
                <w:sz w:val="19"/>
                <w:szCs w:val="19"/>
              </w:rPr>
              <w:t>触发/刺激：</w:t>
            </w:r>
            <w:r>
              <w:rPr>
                <w:sz w:val="19"/>
                <w:szCs w:val="19"/>
              </w:rPr>
              <w:t>冒险家打开任务详情或提交前自检区域。</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系统应支持展示任务背景、任务缺口说明、项目结构/模块入口说明、完成标准 checklist 和参考示例链接；当某项支持信息未提供时，系统应明确标示该项信息未提供。</w:t>
            </w:r>
          </w:p>
          <w:p>
            <w:pPr>
              <w:spacing w:after="50" w:line="300" w:lineRule="auto"/>
              <w:rPr>
                <w:rFonts w:hint="eastAsia"/>
              </w:rPr>
            </w:pPr>
            <w:r>
              <w:rPr>
                <w:rFonts w:ascii="黑体" w:hAnsi="黑体" w:eastAsia="黑体" w:cs="黑体"/>
                <w:b/>
                <w:bCs/>
                <w:color w:val="1B3A6B"/>
                <w:sz w:val="19"/>
                <w:szCs w:val="19"/>
              </w:rPr>
              <w:t>前置条件：</w:t>
            </w:r>
            <w:r>
              <w:rPr>
                <w:sz w:val="19"/>
                <w:szCs w:val="19"/>
              </w:rPr>
              <w:t>任务已存在；相关支持信息已由平台或委托人配置。</w:t>
            </w:r>
          </w:p>
          <w:p>
            <w:pPr>
              <w:spacing w:after="50" w:line="300" w:lineRule="auto"/>
              <w:rPr>
                <w:rFonts w:hint="eastAsia"/>
              </w:rPr>
            </w:pPr>
            <w:r>
              <w:rPr>
                <w:rFonts w:ascii="黑体" w:hAnsi="黑体" w:eastAsia="黑体" w:cs="黑体"/>
                <w:b/>
                <w:bCs/>
                <w:color w:val="1B3A6B"/>
                <w:sz w:val="19"/>
                <w:szCs w:val="19"/>
              </w:rPr>
              <w:t>后置条件：</w:t>
            </w:r>
            <w:r>
              <w:rPr>
                <w:sz w:val="19"/>
                <w:szCs w:val="19"/>
              </w:rPr>
              <w:t>任务支持信息可被查看，或缺失项被明确标示。</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FR-011, FR-024</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Git Guild 需求分析调查问卷结果：Q7 结论</w:t>
            </w:r>
          </w:p>
          <w:p>
            <w:pPr>
              <w:spacing w:after="30" w:line="280" w:lineRule="auto"/>
              <w:rPr>
                <w:rFonts w:hint="eastAsia"/>
              </w:rPr>
            </w:pPr>
            <w:r>
              <w:rPr>
                <w:color w:val="444444"/>
                <w:sz w:val="18"/>
                <w:szCs w:val="18"/>
              </w:rPr>
              <w:t>需求访谈笔记：对象1、对象3、对象4、对象6、对象7、对象8 访谈总结 F</w:t>
            </w:r>
          </w:p>
          <w:p>
            <w:pPr>
              <w:spacing w:after="30" w:line="280" w:lineRule="auto"/>
              <w:rPr>
                <w:rFonts w:hint="eastAsia"/>
              </w:rPr>
            </w:pPr>
            <w:r>
              <w:rPr>
                <w:color w:val="444444"/>
                <w:sz w:val="18"/>
                <w:szCs w:val="18"/>
              </w:rPr>
              <w:t>标注：[人工补充]</w:t>
            </w:r>
          </w:p>
        </w:tc>
      </w:tr>
    </w:tbl>
    <w:p>
      <w:pPr>
        <w:spacing w:after="100"/>
        <w:rPr>
          <w:rFonts w:hint="eastAsia"/>
        </w:rPr>
      </w:pPr>
    </w:p>
    <w:p>
      <w:pPr>
        <w:spacing w:before="280" w:after="120" w:line="300" w:lineRule="auto"/>
        <w:rPr>
          <w:rFonts w:hint="eastAsia"/>
        </w:rPr>
      </w:pPr>
      <w:r>
        <w:rPr>
          <w:color w:val="2E75B6"/>
          <w:sz w:val="26"/>
          <w:szCs w:val="26"/>
        </w:rPr>
        <w:t xml:space="preserve">▌ </w:t>
      </w:r>
      <w:r>
        <w:rPr>
          <w:rFonts w:ascii="黑体" w:hAnsi="黑体" w:eastAsia="黑体" w:cs="黑体"/>
          <w:b/>
          <w:bCs/>
          <w:color w:val="1B3A6B"/>
          <w:sz w:val="26"/>
          <w:szCs w:val="26"/>
        </w:rPr>
        <w:t>3.8  权限控制与异常处理</w:t>
      </w: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440"/>
        <w:gridCol w:w="4500"/>
        <w:gridCol w:w="620"/>
        <w:gridCol w:w="22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4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需求名称</w:t>
            </w:r>
          </w:p>
        </w:tc>
        <w:tc>
          <w:tcPr>
            <w:tcW w:w="45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62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优先级</w:t>
            </w:r>
          </w:p>
        </w:tc>
        <w:tc>
          <w:tcPr>
            <w:tcW w:w="221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FR-026</w:t>
            </w:r>
          </w:p>
        </w:tc>
        <w:tc>
          <w:tcPr>
            <w:tcW w:w="14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权限不足处理</w:t>
            </w:r>
          </w:p>
        </w:tc>
        <w:tc>
          <w:tcPr>
            <w:tcW w:w="45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系统应基于角色与管理范围限制操作入口和操作结果。</w:t>
            </w:r>
          </w:p>
          <w:p>
            <w:pPr>
              <w:spacing w:after="50" w:line="300" w:lineRule="auto"/>
              <w:rPr>
                <w:rFonts w:hint="eastAsia"/>
              </w:rPr>
            </w:pPr>
            <w:r>
              <w:rPr>
                <w:rFonts w:ascii="黑体" w:hAnsi="黑体" w:eastAsia="黑体" w:cs="黑体"/>
                <w:b/>
                <w:bCs/>
                <w:color w:val="1B3A6B"/>
                <w:sz w:val="19"/>
                <w:szCs w:val="19"/>
              </w:rPr>
              <w:t>触发/刺激：</w:t>
            </w:r>
            <w:r>
              <w:rPr>
                <w:sz w:val="19"/>
                <w:szCs w:val="19"/>
              </w:rPr>
              <w:t>非法用户尝试导入仓库、修改不属于自己管理范围的任务、审核任务、合并 PR 或访问其他受限操作。</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系统应隐藏无权操作入口；当用户直接提交无权请求时，系统应拒绝该操作并保持原数据不变。</w:t>
            </w:r>
          </w:p>
          <w:p>
            <w:pPr>
              <w:spacing w:after="50" w:line="300" w:lineRule="auto"/>
              <w:rPr>
                <w:rFonts w:hint="eastAsia"/>
              </w:rPr>
            </w:pPr>
            <w:r>
              <w:rPr>
                <w:rFonts w:ascii="黑体" w:hAnsi="黑体" w:eastAsia="黑体" w:cs="黑体"/>
                <w:b/>
                <w:bCs/>
                <w:color w:val="1B3A6B"/>
                <w:sz w:val="19"/>
                <w:szCs w:val="19"/>
              </w:rPr>
              <w:t>前置条件：</w:t>
            </w:r>
            <w:r>
              <w:rPr>
                <w:sz w:val="19"/>
                <w:szCs w:val="19"/>
              </w:rPr>
              <w:t>当前用户已登录；目标资源存在。</w:t>
            </w:r>
          </w:p>
          <w:p>
            <w:pPr>
              <w:spacing w:after="50" w:line="300" w:lineRule="auto"/>
              <w:rPr>
                <w:rFonts w:hint="eastAsia"/>
              </w:rPr>
            </w:pPr>
            <w:r>
              <w:rPr>
                <w:rFonts w:ascii="黑体" w:hAnsi="黑体" w:eastAsia="黑体" w:cs="黑体"/>
                <w:b/>
                <w:bCs/>
                <w:color w:val="1B3A6B"/>
                <w:sz w:val="19"/>
                <w:szCs w:val="19"/>
              </w:rPr>
              <w:t>后置条件：</w:t>
            </w:r>
            <w:r>
              <w:rPr>
                <w:sz w:val="19"/>
                <w:szCs w:val="19"/>
              </w:rPr>
              <w:t>未授权操作未生效，原始数据保持不变。</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FR-002, FR-009, FR-012, FR-013, FR-014, FR-017, FR-020, FR-027, FR-028</w:t>
            </w:r>
          </w:p>
        </w:tc>
        <w:tc>
          <w:tcPr>
            <w:tcW w:w="620" w:type="dxa"/>
            <w:tcBorders>
              <w:top w:val="single" w:color="C8D8EA" w:sz="4" w:space="0"/>
              <w:left w:val="single" w:color="C8D8EA" w:sz="4" w:space="0"/>
              <w:bottom w:val="single" w:color="C8D8EA" w:sz="4" w:space="0"/>
              <w:right w:val="single" w:color="C8D8EA" w:sz="4" w:space="0"/>
            </w:tcBorders>
            <w:shd w:val="clear" w:color="auto" w:fill="FFFFFF"/>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用例图&amp;详细用例描述：UC-01 扩展流程 4b</w:t>
            </w:r>
          </w:p>
          <w:p>
            <w:pPr>
              <w:spacing w:after="30" w:line="280" w:lineRule="auto"/>
              <w:rPr>
                <w:rFonts w:hint="eastAsia"/>
              </w:rPr>
            </w:pPr>
            <w:r>
              <w:rPr>
                <w:color w:val="444444"/>
                <w:sz w:val="18"/>
                <w:szCs w:val="18"/>
              </w:rPr>
              <w:t>用户故事：管理员-5</w:t>
            </w:r>
          </w:p>
          <w:p>
            <w:pPr>
              <w:spacing w:after="30" w:line="280" w:lineRule="auto"/>
              <w:rPr>
                <w:rFonts w:hint="eastAsia"/>
              </w:rPr>
            </w:pPr>
            <w:r>
              <w:rPr>
                <w:color w:val="444444"/>
                <w:sz w:val="18"/>
                <w:szCs w:val="18"/>
              </w:rPr>
              <w:t>系统边界与系统范围</w:t>
            </w:r>
          </w:p>
          <w:p>
            <w:pPr>
              <w:spacing w:after="30" w:line="280" w:lineRule="auto"/>
              <w:rPr>
                <w:rFonts w:hint="eastAsia"/>
              </w:rPr>
            </w:pPr>
            <w:r>
              <w:rPr>
                <w:color w:val="444444"/>
                <w:sz w:val="18"/>
                <w:szCs w:val="18"/>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FR-027</w:t>
            </w:r>
          </w:p>
        </w:tc>
        <w:tc>
          <w:tcPr>
            <w:tcW w:w="14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rFonts w:ascii="黑体" w:hAnsi="黑体" w:eastAsia="黑体" w:cs="黑体"/>
                <w:b/>
                <w:bCs/>
              </w:rPr>
              <w:t>管理员处理导入/同步异常</w:t>
            </w:r>
          </w:p>
        </w:tc>
        <w:tc>
          <w:tcPr>
            <w:tcW w:w="45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50" w:line="300" w:lineRule="auto"/>
              <w:rPr>
                <w:rFonts w:hint="eastAsia"/>
              </w:rPr>
            </w:pPr>
            <w:r>
              <w:rPr>
                <w:rFonts w:ascii="黑体" w:hAnsi="黑体" w:eastAsia="黑体" w:cs="黑体"/>
                <w:b/>
                <w:bCs/>
                <w:color w:val="1B3A6B"/>
                <w:sz w:val="19"/>
                <w:szCs w:val="19"/>
              </w:rPr>
              <w:t>描述：</w:t>
            </w:r>
            <w:r>
              <w:rPr>
                <w:sz w:val="19"/>
                <w:szCs w:val="19"/>
              </w:rPr>
              <w:t>系统应支持管理员查看和重试仓库导入或同步异常。</w:t>
            </w:r>
          </w:p>
          <w:p>
            <w:pPr>
              <w:spacing w:after="50" w:line="300" w:lineRule="auto"/>
              <w:rPr>
                <w:rFonts w:hint="eastAsia"/>
              </w:rPr>
            </w:pPr>
            <w:r>
              <w:rPr>
                <w:rFonts w:ascii="黑体" w:hAnsi="黑体" w:eastAsia="黑体" w:cs="黑体"/>
                <w:b/>
                <w:bCs/>
                <w:color w:val="1B3A6B"/>
                <w:sz w:val="19"/>
                <w:szCs w:val="19"/>
              </w:rPr>
              <w:t>触发/刺激：</w:t>
            </w:r>
            <w:r>
              <w:rPr>
                <w:sz w:val="19"/>
                <w:szCs w:val="19"/>
              </w:rPr>
              <w:t>管理员打开导入/同步异常列表并对失败项目执行重试。</w:t>
            </w:r>
          </w:p>
          <w:p>
            <w:pPr>
              <w:spacing w:after="50" w:line="300" w:lineRule="auto"/>
              <w:rPr>
                <w:rFonts w:hint="eastAsia"/>
              </w:rPr>
            </w:pPr>
            <w:r>
              <w:rPr>
                <w:rFonts w:ascii="黑体" w:hAnsi="黑体" w:eastAsia="黑体" w:cs="黑体"/>
                <w:b/>
                <w:bCs/>
                <w:color w:val="1B3A6B"/>
                <w:sz w:val="19"/>
                <w:szCs w:val="19"/>
              </w:rPr>
              <w:t>系统响应：</w:t>
            </w:r>
            <w:r>
              <w:rPr>
                <w:sz w:val="19"/>
                <w:szCs w:val="19"/>
              </w:rPr>
              <w:t>系统应展示项目名称、异常类型和当前状态；当来源恢复可访问时，系统应在重试成功后更新为导入成功或同步成功；当来源仍不可访问时，系统应保持未解决状态并保留上一次成功同步的数据。</w:t>
            </w:r>
          </w:p>
          <w:p>
            <w:pPr>
              <w:spacing w:after="50" w:line="300" w:lineRule="auto"/>
              <w:rPr>
                <w:rFonts w:hint="eastAsia"/>
              </w:rPr>
            </w:pPr>
            <w:r>
              <w:rPr>
                <w:rFonts w:ascii="黑体" w:hAnsi="黑体" w:eastAsia="黑体" w:cs="黑体"/>
                <w:b/>
                <w:bCs/>
                <w:color w:val="1B3A6B"/>
                <w:sz w:val="19"/>
                <w:szCs w:val="19"/>
              </w:rPr>
              <w:t>前置条件：</w:t>
            </w:r>
            <w:r>
              <w:rPr>
                <w:sz w:val="19"/>
                <w:szCs w:val="19"/>
              </w:rPr>
              <w:t>当前用户为管理员；系统中存在导入或同步异常记录。</w:t>
            </w:r>
          </w:p>
          <w:p>
            <w:pPr>
              <w:spacing w:after="50" w:line="300" w:lineRule="auto"/>
              <w:rPr>
                <w:rFonts w:hint="eastAsia"/>
              </w:rPr>
            </w:pPr>
            <w:r>
              <w:rPr>
                <w:rFonts w:ascii="黑体" w:hAnsi="黑体" w:eastAsia="黑体" w:cs="黑体"/>
                <w:b/>
                <w:bCs/>
                <w:color w:val="1B3A6B"/>
                <w:sz w:val="19"/>
                <w:szCs w:val="19"/>
              </w:rPr>
              <w:t>后置条件：</w:t>
            </w:r>
            <w:r>
              <w:rPr>
                <w:sz w:val="19"/>
                <w:szCs w:val="19"/>
              </w:rPr>
              <w:t>异常记录被更新为成功或继续保持未解决。</w:t>
            </w:r>
          </w:p>
          <w:p>
            <w:pPr>
              <w:spacing w:after="50" w:line="300" w:lineRule="auto"/>
              <w:rPr>
                <w:rFonts w:hint="eastAsia"/>
              </w:rPr>
            </w:pPr>
            <w:r>
              <w:rPr>
                <w:rFonts w:ascii="黑体" w:hAnsi="黑体" w:eastAsia="黑体" w:cs="黑体"/>
                <w:b/>
                <w:bCs/>
                <w:color w:val="1B3A6B"/>
                <w:sz w:val="19"/>
                <w:szCs w:val="19"/>
              </w:rPr>
              <w:t>相关功能需求ID：</w:t>
            </w:r>
            <w:r>
              <w:rPr>
                <w:sz w:val="19"/>
                <w:szCs w:val="19"/>
              </w:rPr>
              <w:t>FR-002, FR-003, FR-004, FR-026</w:t>
            </w:r>
          </w:p>
        </w:tc>
        <w:tc>
          <w:tcPr>
            <w:tcW w:w="620" w:type="dxa"/>
            <w:tcBorders>
              <w:top w:val="single" w:color="C8D8EA" w:sz="4" w:space="0"/>
              <w:left w:val="single" w:color="C8D8EA" w:sz="4" w:space="0"/>
              <w:bottom w:val="single" w:color="C8D8EA" w:sz="4" w:space="0"/>
              <w:right w:val="single" w:color="C8D8EA" w:sz="4" w:space="0"/>
            </w:tcBorders>
            <w:shd w:val="clear" w:color="auto" w:fill="EEF4FB"/>
            <w:tcMar>
              <w:top w:w="80" w:type="dxa"/>
              <w:left w:w="60" w:type="dxa"/>
              <w:bottom w:w="80" w:type="dxa"/>
              <w:right w:w="60" w:type="dxa"/>
            </w:tcMar>
            <w:vAlign w:val="center"/>
          </w:tcPr>
          <w:p>
            <w:pPr>
              <w:jc w:val="center"/>
              <w:rPr>
                <w:rFonts w:hint="eastAsia"/>
              </w:rPr>
            </w:pPr>
            <w:r>
              <w:rPr>
                <w:b/>
                <w:bCs/>
                <w:color w:val="C00000"/>
              </w:rPr>
              <w:t>高</w:t>
            </w:r>
          </w:p>
        </w:tc>
        <w:tc>
          <w:tcPr>
            <w:tcW w:w="221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用户故事：管理员-3</w:t>
            </w:r>
          </w:p>
          <w:p>
            <w:pPr>
              <w:spacing w:after="30" w:line="280" w:lineRule="auto"/>
              <w:rPr>
                <w:rFonts w:hint="eastAsia"/>
              </w:rPr>
            </w:pPr>
            <w:r>
              <w:rPr>
                <w:color w:val="444444"/>
                <w:sz w:val="18"/>
                <w:szCs w:val="18"/>
              </w:rPr>
              <w:t>用例图：UC-15</w:t>
            </w:r>
          </w:p>
          <w:p>
            <w:pPr>
              <w:spacing w:after="30" w:line="280" w:lineRule="auto"/>
              <w:rPr>
                <w:rFonts w:hint="eastAsia"/>
              </w:rPr>
            </w:pPr>
            <w:r>
              <w:rPr>
                <w:color w:val="444444"/>
                <w:sz w:val="18"/>
                <w:szCs w:val="18"/>
              </w:rPr>
              <w:t>标注：[AI 生成]</w:t>
            </w:r>
          </w:p>
        </w:tc>
      </w:tr>
    </w:tbl>
    <w:p>
      <w:pPr>
        <w:spacing w:after="100"/>
        <w:rPr>
          <w:rFonts w:hint="eastAsia"/>
        </w:rPr>
      </w:pPr>
    </w:p>
    <w:p>
      <w:pPr>
        <w:pBdr>
          <w:bottom w:val="single" w:color="2E75B6" w:sz="8" w:space="4"/>
        </w:pBdr>
        <w:spacing w:before="400" w:after="160" w:line="340" w:lineRule="auto"/>
        <w:rPr>
          <w:rFonts w:hint="eastAsia"/>
        </w:rPr>
      </w:pPr>
      <w:r>
        <w:rPr>
          <w:rFonts w:ascii="黑体" w:hAnsi="黑体" w:eastAsia="黑体" w:cs="黑体"/>
          <w:b/>
          <w:bCs/>
          <w:color w:val="1B3A6B"/>
          <w:sz w:val="32"/>
          <w:szCs w:val="32"/>
        </w:rPr>
        <w:t>4  非功能需求</w:t>
      </w:r>
    </w:p>
    <w:p>
      <w:pPr>
        <w:spacing w:after="80" w:line="320" w:lineRule="auto"/>
        <w:rPr>
          <w:rFonts w:hint="eastAsia"/>
        </w:rPr>
      </w:pPr>
      <w:r>
        <w:t>以下非功能需求围绕性能、安全、可用性、可靠性和可测试性进行约束。</w:t>
      </w:r>
    </w:p>
    <w:p>
      <w:pPr>
        <w:spacing w:after="60"/>
        <w:rPr>
          <w:rFonts w:hint="eastAsia"/>
        </w:rPr>
      </w:pP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0"/>
        <w:gridCol w:w="1000"/>
        <w:gridCol w:w="3300"/>
        <w:gridCol w:w="2540"/>
        <w:gridCol w:w="19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需求ID</w:t>
            </w:r>
          </w:p>
        </w:tc>
        <w:tc>
          <w:tcPr>
            <w:tcW w:w="10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类别</w:t>
            </w:r>
          </w:p>
        </w:tc>
        <w:tc>
          <w:tcPr>
            <w:tcW w:w="33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需求内容</w:t>
            </w:r>
          </w:p>
        </w:tc>
        <w:tc>
          <w:tcPr>
            <w:tcW w:w="254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验证方式</w:t>
            </w:r>
          </w:p>
        </w:tc>
        <w:tc>
          <w:tcPr>
            <w:tcW w:w="193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NFR-001</w:t>
            </w:r>
          </w:p>
        </w:tc>
        <w:tc>
          <w:tcPr>
            <w:tcW w:w="10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00" w:type="dxa"/>
              <w:bottom w:w="80" w:type="dxa"/>
              <w:right w:w="80" w:type="dxa"/>
            </w:tcMar>
            <w:vAlign w:val="center"/>
          </w:tcPr>
          <w:p>
            <w:pPr>
              <w:jc w:val="center"/>
              <w:rPr>
                <w:rFonts w:hint="eastAsia"/>
              </w:rPr>
            </w:pPr>
            <w:r>
              <w:rPr>
                <w:rFonts w:ascii="黑体" w:hAnsi="黑体" w:eastAsia="黑体" w:cs="黑体"/>
                <w:b/>
                <w:bCs/>
                <w:color w:val="2E75B6"/>
              </w:rPr>
              <w:t>性能</w:t>
            </w:r>
          </w:p>
        </w:tc>
        <w:tc>
          <w:tcPr>
            <w:tcW w:w="33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系统应在用户发起仓库导入、手动同步、创建分支、提交 commit、发起 PR、提交任务成果、提交审核结论后，立即返回一个可观察的处理状态，且在操作结束前持续显示“处理中”“成功”“失败”“待同步”或“未解决”等明确状态之一。</w:t>
            </w:r>
          </w:p>
        </w:tc>
        <w:tc>
          <w:tcPr>
            <w:tcW w:w="25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通过人工测试上述操作，检查界面在提交请求后是否立即出现明确状态，</w:t>
            </w:r>
            <w:r>
              <w:rPr>
                <w:rFonts w:hint="eastAsia"/>
                <w:sz w:val="19"/>
                <w:szCs w:val="19"/>
                <w:lang w:val="en-US" w:eastAsia="zh-CN"/>
              </w:rPr>
              <w:t>记录状态出现时间，</w:t>
            </w:r>
            <w:r>
              <w:rPr>
                <w:sz w:val="19"/>
                <w:szCs w:val="19"/>
              </w:rPr>
              <w:t>并在结束后显示最终状态。</w:t>
            </w:r>
          </w:p>
        </w:tc>
        <w:tc>
          <w:tcPr>
            <w:tcW w:w="1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需求访谈笔记：对象3、对象7</w:t>
            </w:r>
            <w:r>
              <w:rPr>
                <w:rFonts w:hint="eastAsia"/>
                <w:color w:val="444444"/>
                <w:sz w:val="18"/>
                <w:szCs w:val="18"/>
                <w:lang w:eastAsia="zh-CN"/>
              </w:rPr>
              <w:t>、</w:t>
            </w:r>
            <w:r>
              <w:rPr>
                <w:color w:val="444444"/>
                <w:sz w:val="18"/>
                <w:szCs w:val="18"/>
              </w:rPr>
              <w:t>访谈总结 F</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：AI未给出量化指标，添加“</w:t>
            </w:r>
            <w:r>
              <w:rPr>
                <w:rFonts w:hint="eastAsia"/>
                <w:sz w:val="19"/>
                <w:szCs w:val="19"/>
                <w:lang w:val="en-US" w:eastAsia="zh-CN"/>
              </w:rPr>
              <w:t>记录状态出现时间</w:t>
            </w:r>
            <w:r>
              <w:rPr>
                <w:rFonts w:hint="eastAsia" w:cs="宋体"/>
                <w:color w:val="444444"/>
                <w:sz w:val="18"/>
                <w:szCs w:val="18"/>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NFR-002</w:t>
            </w:r>
          </w:p>
        </w:tc>
        <w:tc>
          <w:tcPr>
            <w:tcW w:w="10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00" w:type="dxa"/>
              <w:bottom w:w="80" w:type="dxa"/>
              <w:right w:w="80" w:type="dxa"/>
            </w:tcMar>
            <w:vAlign w:val="center"/>
          </w:tcPr>
          <w:p>
            <w:pPr>
              <w:jc w:val="center"/>
              <w:rPr>
                <w:rFonts w:hint="eastAsia"/>
              </w:rPr>
            </w:pPr>
            <w:r>
              <w:rPr>
                <w:rFonts w:ascii="黑体" w:hAnsi="黑体" w:eastAsia="黑体" w:cs="黑体"/>
                <w:b/>
                <w:bCs/>
                <w:color w:val="2E75B6"/>
              </w:rPr>
              <w:t>安全</w:t>
            </w:r>
          </w:p>
        </w:tc>
        <w:tc>
          <w:tcPr>
            <w:tcW w:w="33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系统应对导入仓库、发布任务、接取任务、提交 commit、发起/合并 PR、审核任务、管理员重试异常等操作实施基于角色与管理范围的访问控制，并在未授权请求到达服务端时拒绝执行。</w:t>
            </w:r>
          </w:p>
        </w:tc>
        <w:tc>
          <w:tcPr>
            <w:tcW w:w="25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使用冒险家、委托人、管理员及无权用户分别尝试执行受限操作，验证未授权操作入口被隐藏且直接请求被拒绝。</w:t>
            </w:r>
          </w:p>
        </w:tc>
        <w:tc>
          <w:tcPr>
            <w:tcW w:w="19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用户故事：管理员-5</w:t>
            </w:r>
          </w:p>
          <w:p>
            <w:pPr>
              <w:spacing w:after="30" w:line="280" w:lineRule="auto"/>
              <w:rPr>
                <w:rFonts w:hint="eastAsia"/>
              </w:rPr>
            </w:pPr>
            <w:r>
              <w:rPr>
                <w:color w:val="444444"/>
                <w:sz w:val="18"/>
                <w:szCs w:val="18"/>
              </w:rPr>
              <w:t>用例图&amp;详细用例描述：UC-01 扩展流程 4b</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：AI未给出具体的非安全操作，人工加以修改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NFR-003</w:t>
            </w:r>
          </w:p>
        </w:tc>
        <w:tc>
          <w:tcPr>
            <w:tcW w:w="10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00" w:type="dxa"/>
              <w:bottom w:w="80" w:type="dxa"/>
              <w:right w:w="80" w:type="dxa"/>
            </w:tcMar>
            <w:vAlign w:val="center"/>
          </w:tcPr>
          <w:p>
            <w:pPr>
              <w:jc w:val="center"/>
              <w:rPr>
                <w:rFonts w:hint="eastAsia"/>
              </w:rPr>
            </w:pPr>
            <w:r>
              <w:rPr>
                <w:rFonts w:ascii="黑体" w:hAnsi="黑体" w:eastAsia="黑体" w:cs="黑体"/>
                <w:b/>
                <w:bCs/>
                <w:color w:val="2E75B6"/>
              </w:rPr>
              <w:t>可用性</w:t>
            </w:r>
          </w:p>
        </w:tc>
        <w:tc>
          <w:tcPr>
            <w:tcW w:w="33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系统应在任务、审核、同步和异常相关页面使用明确的文本状态标识，至少可区分任务“待接取/进行中/待审核/已退回/已完成”、导入/同步“成功/失败/待补同步/未解决”、关联“正常/关联失败”等状态。</w:t>
            </w:r>
          </w:p>
        </w:tc>
        <w:tc>
          <w:tcPr>
            <w:tcW w:w="25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逐页检查相关页面，验证状态均以文本方式显式展示，且同一状态在不同页面使用一致。</w:t>
            </w:r>
          </w:p>
        </w:tc>
        <w:tc>
          <w:tcPr>
            <w:tcW w:w="1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用户故事：冒险家-3/4/5、委托人-4、管理员-3/4</w:t>
            </w:r>
          </w:p>
          <w:p>
            <w:pPr>
              <w:spacing w:after="30" w:line="280" w:lineRule="auto"/>
              <w:rPr>
                <w:color w:val="444444"/>
                <w:sz w:val="18"/>
                <w:szCs w:val="18"/>
              </w:rPr>
            </w:pPr>
            <w:r>
              <w:rPr>
                <w:color w:val="444444"/>
                <w:sz w:val="18"/>
                <w:szCs w:val="18"/>
              </w:rPr>
              <w:t>标注：[AI 生成+人工修改]</w:t>
            </w:r>
          </w:p>
          <w:p>
            <w:pPr>
              <w:spacing w:after="30" w:line="280" w:lineRule="auto"/>
              <w:rPr>
                <w:rFonts w:hint="default"/>
                <w:color w:val="444444"/>
                <w:sz w:val="18"/>
                <w:szCs w:val="18"/>
                <w:lang w:val="en-US"/>
              </w:rPr>
            </w:pPr>
            <w:r>
              <w:rPr>
                <w:rFonts w:hint="eastAsia" w:cs="宋体"/>
                <w:b/>
                <w:bCs/>
                <w:color w:val="444444"/>
                <w:sz w:val="18"/>
                <w:szCs w:val="18"/>
                <w:lang w:val="en-US" w:eastAsia="zh-CN"/>
              </w:rPr>
              <w:t>人工修改部分</w:t>
            </w:r>
            <w:r>
              <w:rPr>
                <w:rFonts w:hint="eastAsia" w:cs="宋体"/>
                <w:color w:val="444444"/>
                <w:sz w:val="18"/>
                <w:szCs w:val="18"/>
                <w:lang w:val="en-US" w:eastAsia="zh-CN"/>
              </w:rPr>
              <w:t>：AI未给出任务具体状态，人工修改补充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NFR-004</w:t>
            </w:r>
          </w:p>
        </w:tc>
        <w:tc>
          <w:tcPr>
            <w:tcW w:w="10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00" w:type="dxa"/>
              <w:bottom w:w="80" w:type="dxa"/>
              <w:right w:w="80" w:type="dxa"/>
            </w:tcMar>
            <w:vAlign w:val="center"/>
          </w:tcPr>
          <w:p>
            <w:pPr>
              <w:jc w:val="center"/>
              <w:rPr>
                <w:rFonts w:hint="eastAsia"/>
              </w:rPr>
            </w:pPr>
            <w:r>
              <w:rPr>
                <w:rFonts w:ascii="黑体" w:hAnsi="黑体" w:eastAsia="黑体" w:cs="黑体"/>
                <w:b/>
                <w:bCs/>
                <w:color w:val="2E75B6"/>
              </w:rPr>
              <w:t>可靠性</w:t>
            </w:r>
          </w:p>
        </w:tc>
        <w:tc>
          <w:tcPr>
            <w:tcW w:w="33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系统应在导入后的 Issue 局部同步失败或后续手动同步失败时保留上一次成功同步的数据，不得以失败结果覆盖最后一次成功结果。</w:t>
            </w:r>
          </w:p>
        </w:tc>
        <w:tc>
          <w:tcPr>
            <w:tcW w:w="254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模拟导入后局部同步失败和后续同步失败，检查上一次成功数据是否仍可查看。</w:t>
            </w:r>
          </w:p>
        </w:tc>
        <w:tc>
          <w:tcPr>
            <w:tcW w:w="19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after="30" w:line="280" w:lineRule="auto"/>
              <w:rPr>
                <w:rFonts w:hint="eastAsia"/>
              </w:rPr>
            </w:pPr>
            <w:r>
              <w:rPr>
                <w:color w:val="444444"/>
                <w:sz w:val="18"/>
                <w:szCs w:val="18"/>
              </w:rPr>
              <w:t>用例图&amp;详细用例描述：UC-01 扩展流程 6a</w:t>
            </w:r>
          </w:p>
          <w:p>
            <w:pPr>
              <w:spacing w:after="30" w:line="280" w:lineRule="auto"/>
              <w:rPr>
                <w:rFonts w:hint="eastAsia"/>
              </w:rPr>
            </w:pPr>
            <w:r>
              <w:rPr>
                <w:color w:val="444444"/>
                <w:sz w:val="18"/>
                <w:szCs w:val="18"/>
              </w:rPr>
              <w:t>用户故事：管理员-3</w:t>
            </w:r>
          </w:p>
          <w:p>
            <w:pPr>
              <w:spacing w:after="30" w:line="280" w:lineRule="auto"/>
              <w:rPr>
                <w:rFonts w:hint="eastAsia"/>
              </w:rPr>
            </w:pPr>
            <w:r>
              <w:rPr>
                <w:color w:val="444444"/>
                <w:sz w:val="18"/>
                <w:szCs w:val="18"/>
              </w:rPr>
              <w:t>标注：[人工补充]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0" w:type="dxa"/>
            <w:tcBorders>
              <w:top w:val="single" w:color="C8D8EA" w:sz="4" w:space="0"/>
              <w:left w:val="single" w:color="C8D8EA" w:sz="4" w:space="0"/>
              <w:bottom w:val="single" w:color="C8D8EA" w:sz="4" w:space="0"/>
              <w:right w:val="single" w:color="C8D8EA" w:sz="4" w:space="0"/>
            </w:tcBorders>
            <w:shd w:val="clear" w:color="auto" w:fill="D9E5F3"/>
            <w:tcMar>
              <w:top w:w="80" w:type="dxa"/>
              <w:left w:w="80" w:type="dxa"/>
              <w:bottom w:w="80" w:type="dxa"/>
              <w:right w:w="80" w:type="dxa"/>
            </w:tcMar>
            <w:vAlign w:val="center"/>
          </w:tcPr>
          <w:p>
            <w:pPr>
              <w:jc w:val="center"/>
              <w:rPr>
                <w:rFonts w:hint="eastAsia"/>
              </w:rPr>
            </w:pPr>
            <w:r>
              <w:rPr>
                <w:b/>
                <w:bCs/>
                <w:color w:val="1B3A6B"/>
                <w:sz w:val="19"/>
                <w:szCs w:val="19"/>
              </w:rPr>
              <w:t>NFR-005</w:t>
            </w:r>
          </w:p>
        </w:tc>
        <w:tc>
          <w:tcPr>
            <w:tcW w:w="10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00" w:type="dxa"/>
              <w:bottom w:w="80" w:type="dxa"/>
              <w:right w:w="80" w:type="dxa"/>
            </w:tcMar>
            <w:vAlign w:val="center"/>
          </w:tcPr>
          <w:p>
            <w:pPr>
              <w:jc w:val="center"/>
              <w:rPr>
                <w:rFonts w:hint="eastAsia"/>
              </w:rPr>
            </w:pPr>
            <w:r>
              <w:rPr>
                <w:rFonts w:ascii="黑体" w:hAnsi="黑体" w:eastAsia="黑体" w:cs="黑体"/>
                <w:b/>
                <w:bCs/>
                <w:color w:val="2E75B6"/>
              </w:rPr>
              <w:t>可测试性</w:t>
            </w:r>
          </w:p>
        </w:tc>
        <w:tc>
          <w:tcPr>
            <w:tcW w:w="33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系统应使仓库、Issue、悬赏任务、分支、commit、PR、审核反馈和成长记录之间的关联结果在界面上可查询，以便对关键业务流和异常流进行逐项验证。</w:t>
            </w:r>
          </w:p>
        </w:tc>
        <w:tc>
          <w:tcPr>
            <w:tcW w:w="254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依次执行导入、发布任务、接取、提交成果、审核、成长记录和关联异常处理流程，检查界面是否可查询各对象关系。</w:t>
            </w:r>
          </w:p>
        </w:tc>
        <w:tc>
          <w:tcPr>
            <w:tcW w:w="1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after="30" w:line="280" w:lineRule="auto"/>
              <w:rPr>
                <w:rFonts w:hint="eastAsia"/>
              </w:rPr>
            </w:pPr>
            <w:r>
              <w:rPr>
                <w:color w:val="444444"/>
                <w:sz w:val="18"/>
                <w:szCs w:val="18"/>
              </w:rPr>
              <w:t>用户故事：管理员-4</w:t>
            </w:r>
          </w:p>
          <w:p>
            <w:pPr>
              <w:spacing w:after="30" w:line="280" w:lineRule="auto"/>
              <w:rPr>
                <w:rFonts w:hint="eastAsia"/>
              </w:rPr>
            </w:pPr>
            <w:r>
              <w:rPr>
                <w:color w:val="444444"/>
                <w:sz w:val="18"/>
                <w:szCs w:val="18"/>
              </w:rPr>
              <w:t>用例图：UC-09、UC-10、UC-11、UC-13</w:t>
            </w:r>
          </w:p>
          <w:p>
            <w:pPr>
              <w:spacing w:after="30" w:line="280" w:lineRule="auto"/>
              <w:rPr>
                <w:rFonts w:hint="eastAsia"/>
              </w:rPr>
            </w:pPr>
            <w:r>
              <w:rPr>
                <w:color w:val="444444"/>
                <w:sz w:val="18"/>
                <w:szCs w:val="18"/>
              </w:rPr>
              <w:t>标注：[人工补充]</w:t>
            </w:r>
          </w:p>
        </w:tc>
      </w:tr>
    </w:tbl>
    <w:p>
      <w:pPr>
        <w:spacing w:after="80"/>
        <w:rPr>
          <w:rFonts w:hint="eastAsia"/>
        </w:rPr>
      </w:pPr>
    </w:p>
    <w:p>
      <w:pPr>
        <w:pBdr>
          <w:bottom w:val="single" w:color="2E75B6" w:sz="8" w:space="4"/>
        </w:pBdr>
        <w:spacing w:before="400" w:after="160" w:line="340" w:lineRule="auto"/>
        <w:rPr>
          <w:rFonts w:hint="eastAsia"/>
        </w:rPr>
      </w:pPr>
      <w:r>
        <w:rPr>
          <w:rFonts w:ascii="黑体" w:hAnsi="黑体" w:eastAsia="黑体" w:cs="黑体"/>
          <w:b/>
          <w:bCs/>
          <w:color w:val="1B3A6B"/>
          <w:sz w:val="32"/>
          <w:szCs w:val="32"/>
        </w:rPr>
        <w:t>5  需求追踪矩阵</w:t>
      </w:r>
    </w:p>
    <w:p>
      <w:pPr>
        <w:spacing w:after="80" w:line="320" w:lineRule="auto"/>
        <w:rPr>
          <w:rFonts w:hint="eastAsia"/>
        </w:rPr>
      </w:pPr>
      <w:r>
        <w:t>下表用于说明需求范围与用例、用户故事及补充材料之间的对应关系。</w:t>
      </w:r>
    </w:p>
    <w:p>
      <w:pPr>
        <w:spacing w:after="60"/>
        <w:rPr>
          <w:rFonts w:hint="eastAsia"/>
        </w:rPr>
      </w:pPr>
    </w:p>
    <w:tbl>
      <w:tblPr>
        <w:tblStyle w:val="13"/>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700"/>
        <w:gridCol w:w="3200"/>
        <w:gridCol w:w="29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需求范围</w:t>
            </w:r>
          </w:p>
        </w:tc>
        <w:tc>
          <w:tcPr>
            <w:tcW w:w="17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功能需求ID</w:t>
            </w:r>
          </w:p>
        </w:tc>
        <w:tc>
          <w:tcPr>
            <w:tcW w:w="3200"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对应用例</w:t>
            </w:r>
          </w:p>
        </w:tc>
        <w:tc>
          <w:tcPr>
            <w:tcW w:w="2938" w:type="dxa"/>
            <w:tcBorders>
              <w:top w:val="single" w:color="1B3A6B" w:sz="6" w:space="0"/>
              <w:left w:val="single" w:color="1B3A6B" w:sz="6" w:space="0"/>
              <w:bottom w:val="single" w:color="1B3A6B" w:sz="6" w:space="0"/>
              <w:right w:val="single" w:color="1B3A6B" w:sz="6" w:space="0"/>
            </w:tcBorders>
            <w:shd w:val="clear" w:color="auto" w:fill="1B3A6B"/>
            <w:tcMar>
              <w:top w:w="100" w:type="dxa"/>
              <w:left w:w="150" w:type="dxa"/>
              <w:bottom w:w="100" w:type="dxa"/>
              <w:right w:w="150" w:type="dxa"/>
            </w:tcMar>
            <w:vAlign w:val="center"/>
          </w:tcPr>
          <w:p>
            <w:pPr>
              <w:jc w:val="center"/>
              <w:rPr>
                <w:rFonts w:hint="eastAsia"/>
              </w:rPr>
            </w:pPr>
            <w:r>
              <w:rPr>
                <w:rFonts w:ascii="黑体" w:hAnsi="黑体" w:eastAsia="黑体" w:cs="黑体"/>
                <w:b/>
                <w:bCs/>
                <w:color w:val="FFFFFF"/>
              </w:rPr>
              <w:t>补充来源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仓库导入/接入与异常处理</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FR-001 ~ FR-004, FR-027</w:t>
            </w:r>
          </w:p>
        </w:tc>
        <w:tc>
          <w:tcPr>
            <w:tcW w:w="32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UC-01 导入/接入项目仓库；UC-15 处理仓库导入/同步异常</w:t>
            </w:r>
          </w:p>
        </w:tc>
        <w:tc>
          <w:tcPr>
            <w:tcW w:w="2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用户故事：委托人-1、管理员-3；项目简报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仓库、分支、提交记录、文件、Diff、Issue 浏览</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FR-005 ~ FR-006, FR-013 ~ FR-017</w:t>
            </w:r>
          </w:p>
        </w:tc>
        <w:tc>
          <w:tcPr>
            <w:tcW w:w="32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UC-02 浏览仓库与 Issue；UC-07 提交任务成果/提交 PR；UC-10 关联 PR 完成任务</w:t>
            </w:r>
          </w:p>
        </w:tc>
        <w:tc>
          <w:tcPr>
            <w:tcW w:w="29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用户故事：冒险家-2、委托人-1/2；项目简报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基于 Issue 发布悬赏任务与管理员上架审核</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FR-007 ~ FR-009</w:t>
            </w:r>
          </w:p>
        </w:tc>
        <w:tc>
          <w:tcPr>
            <w:tcW w:w="32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UC-03 基于 Issue 发布悬赏任务；UC-12 处理异常或违规任务</w:t>
            </w:r>
          </w:p>
        </w:tc>
        <w:tc>
          <w:tcPr>
            <w:tcW w:w="2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用户故事：委托人-2、管理员-1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浏览、筛选、查看任务详情、接取任务</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FR-010 ~ FR-012</w:t>
            </w:r>
          </w:p>
        </w:tc>
        <w:tc>
          <w:tcPr>
            <w:tcW w:w="32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UC-04 浏览与筛选任务；UC-05 查看任务详情与完成标准；UC-06 接取悬赏任务</w:t>
            </w:r>
          </w:p>
        </w:tc>
        <w:tc>
          <w:tcPr>
            <w:tcW w:w="29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用户故事：冒险家-1/2/3、委托人-3；问卷结果：Q6 结论；项目简报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提交变更、发起 PR、提交任务成果</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FR-014 ~ FR-019</w:t>
            </w:r>
          </w:p>
        </w:tc>
        <w:tc>
          <w:tcPr>
            <w:tcW w:w="32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UC-07 提交任务成果/提交 PR；UC-10 关联 PR 完成任务</w:t>
            </w:r>
          </w:p>
        </w:tc>
        <w:tc>
          <w:tcPr>
            <w:tcW w:w="2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用户故事：冒险家-4、管理员-4；项目简报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审核任务成果、反馈查看、成长反馈</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FR-020 ~ FR-023</w:t>
            </w:r>
          </w:p>
        </w:tc>
        <w:tc>
          <w:tcPr>
            <w:tcW w:w="32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UC-08 审核任务成果；UC-11 查看成长结果；UC-13 查看审核反馈</w:t>
            </w:r>
          </w:p>
        </w:tc>
        <w:tc>
          <w:tcPr>
            <w:tcW w:w="29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用户故事：冒险家-5、委托人-4；项目简报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vAlign w:val="center"/>
          </w:tcPr>
          <w:p>
            <w:pPr>
              <w:spacing w:line="300" w:lineRule="auto"/>
              <w:rPr>
                <w:rFonts w:hint="eastAsia"/>
              </w:rPr>
            </w:pPr>
            <w:r>
              <w:rPr>
                <w:sz w:val="19"/>
                <w:szCs w:val="19"/>
              </w:rPr>
              <w:t>新手引导、流程指引、示例支持</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FR-024 ~ FR-025</w:t>
            </w:r>
          </w:p>
        </w:tc>
        <w:tc>
          <w:tcPr>
            <w:tcW w:w="3200"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用例图中未单列，来源于任务支持需求</w:t>
            </w:r>
          </w:p>
        </w:tc>
        <w:tc>
          <w:tcPr>
            <w:tcW w:w="2938" w:type="dxa"/>
            <w:tcBorders>
              <w:top w:val="single" w:color="C8D8EA" w:sz="4" w:space="0"/>
              <w:left w:val="single" w:color="C8D8EA" w:sz="4" w:space="0"/>
              <w:bottom w:val="single" w:color="C8D8EA" w:sz="4" w:space="0"/>
              <w:right w:val="single" w:color="C8D8EA" w:sz="4" w:space="0"/>
            </w:tcBorders>
            <w:shd w:val="clear" w:color="auto" w:fill="FFFFFF"/>
            <w:tcMar>
              <w:top w:w="80" w:type="dxa"/>
              <w:left w:w="140" w:type="dxa"/>
              <w:bottom w:w="80" w:type="dxa"/>
              <w:right w:w="120" w:type="dxa"/>
            </w:tcMar>
          </w:tcPr>
          <w:p>
            <w:pPr>
              <w:spacing w:line="300" w:lineRule="auto"/>
              <w:rPr>
                <w:rFonts w:hint="eastAsia"/>
              </w:rPr>
            </w:pPr>
            <w:r>
              <w:rPr>
                <w:sz w:val="19"/>
                <w:szCs w:val="19"/>
              </w:rPr>
              <w:t>问卷：Q7/Q16；问卷结果：Q7/Q16 结论；需求访谈笔记：对象1/3/4/6/7/8 访谈总结 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75" w:hRule="atLeast"/>
        </w:trPr>
        <w:tc>
          <w:tcPr>
            <w:tcW w:w="18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vAlign w:val="center"/>
          </w:tcPr>
          <w:p>
            <w:pPr>
              <w:spacing w:line="300" w:lineRule="auto"/>
              <w:rPr>
                <w:rFonts w:hint="eastAsia"/>
              </w:rPr>
            </w:pPr>
            <w:r>
              <w:rPr>
                <w:sz w:val="19"/>
                <w:szCs w:val="19"/>
              </w:rPr>
              <w:t>权限控制与常见异常处理</w:t>
            </w:r>
          </w:p>
        </w:tc>
        <w:tc>
          <w:tcPr>
            <w:tcW w:w="1700" w:type="dxa"/>
            <w:tcBorders>
              <w:top w:val="single" w:color="C8D8EA" w:sz="4" w:space="0"/>
              <w:left w:val="single" w:color="C8D8EA" w:sz="4" w:space="0"/>
              <w:bottom w:val="single" w:color="C8D8EA" w:sz="4" w:space="0"/>
              <w:right w:val="single" w:color="C8D8EA" w:sz="4" w:space="0"/>
            </w:tcBorders>
            <w:shd w:val="clear" w:color="auto" w:fill="D9E5F3"/>
            <w:tcMar>
              <w:top w:w="80" w:type="dxa"/>
              <w:left w:w="100" w:type="dxa"/>
              <w:bottom w:w="80" w:type="dxa"/>
              <w:right w:w="80" w:type="dxa"/>
            </w:tcMar>
            <w:vAlign w:val="center"/>
          </w:tcPr>
          <w:p>
            <w:pPr>
              <w:jc w:val="center"/>
              <w:rPr>
                <w:rFonts w:hint="eastAsia"/>
              </w:rPr>
            </w:pPr>
            <w:r>
              <w:rPr>
                <w:b/>
                <w:bCs/>
                <w:color w:val="1B3A6B"/>
                <w:sz w:val="19"/>
                <w:szCs w:val="19"/>
              </w:rPr>
              <w:t>FR-026 ~ FR-027</w:t>
            </w:r>
          </w:p>
        </w:tc>
        <w:tc>
          <w:tcPr>
            <w:tcW w:w="3200"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UC-12 处理异常或违规任务；UC-15 处理仓库导入/同步异常</w:t>
            </w:r>
          </w:p>
        </w:tc>
        <w:tc>
          <w:tcPr>
            <w:tcW w:w="2938" w:type="dxa"/>
            <w:tcBorders>
              <w:top w:val="single" w:color="C8D8EA" w:sz="4" w:space="0"/>
              <w:left w:val="single" w:color="C8D8EA" w:sz="4" w:space="0"/>
              <w:bottom w:val="single" w:color="C8D8EA" w:sz="4" w:space="0"/>
              <w:right w:val="single" w:color="C8D8EA" w:sz="4" w:space="0"/>
            </w:tcBorders>
            <w:shd w:val="clear" w:color="auto" w:fill="EEF4FB"/>
            <w:tcMar>
              <w:top w:w="80" w:type="dxa"/>
              <w:left w:w="140" w:type="dxa"/>
              <w:bottom w:w="80" w:type="dxa"/>
              <w:right w:w="120" w:type="dxa"/>
            </w:tcMar>
          </w:tcPr>
          <w:p>
            <w:pPr>
              <w:spacing w:line="300" w:lineRule="auto"/>
              <w:rPr>
                <w:rFonts w:hint="eastAsia"/>
              </w:rPr>
            </w:pPr>
            <w:r>
              <w:rPr>
                <w:sz w:val="19"/>
                <w:szCs w:val="19"/>
              </w:rPr>
              <w:t>用户故事：管理员-3/4/5；用例图&amp;详细用例描述：UC-01 扩展流程；项目简报</w:t>
            </w:r>
          </w:p>
        </w:tc>
      </w:tr>
    </w:tbl>
    <w:p>
      <w:pPr>
        <w:rPr>
          <w:rFonts w:hint="eastAsia"/>
        </w:rPr>
      </w:pPr>
      <w:bookmarkStart w:id="0" w:name="_GoBack"/>
      <w:bookmarkEnd w:id="0"/>
    </w:p>
    <w:sectPr>
      <w:headerReference r:id="rId3" w:type="default"/>
      <w:footerReference r:id="rId4" w:type="default"/>
      <w:pgSz w:w="11906" w:h="16838"/>
      <w:pgMar w:top="1440" w:right="1134" w:bottom="1440"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single" w:color="9DB8D4" w:sz="4" w:space="2"/>
      </w:pBdr>
      <w:spacing w:before="80"/>
      <w:jc w:val="center"/>
      <w:rPr>
        <w:rFonts w:hint="eastAsia"/>
      </w:rPr>
    </w:pPr>
    <w:r>
      <w:rPr>
        <w:color w:val="444444"/>
        <w:sz w:val="18"/>
        <w:szCs w:val="18"/>
      </w:rPr>
      <w:t xml:space="preserve">第 </w:t>
    </w:r>
    <w:r>
      <w:rPr>
        <w:color w:val="1B3A6B"/>
        <w:sz w:val="18"/>
        <w:szCs w:val="18"/>
      </w:rPr>
      <w:fldChar w:fldCharType="begin"/>
    </w:r>
    <w:r>
      <w:rPr>
        <w:color w:val="1B3A6B"/>
        <w:sz w:val="18"/>
        <w:szCs w:val="18"/>
      </w:rPr>
      <w:instrText xml:space="preserve">PAGE</w:instrText>
    </w:r>
    <w:r>
      <w:rPr>
        <w:color w:val="1B3A6B"/>
        <w:sz w:val="18"/>
        <w:szCs w:val="18"/>
      </w:rPr>
      <w:fldChar w:fldCharType="separate"/>
    </w:r>
    <w:r>
      <w:rPr>
        <w:rFonts w:hint="eastAsia"/>
        <w:color w:val="1B3A6B"/>
        <w:sz w:val="18"/>
        <w:szCs w:val="18"/>
      </w:rPr>
      <w:t>1</w:t>
    </w:r>
    <w:r>
      <w:rPr>
        <w:color w:val="1B3A6B"/>
        <w:sz w:val="18"/>
        <w:szCs w:val="18"/>
      </w:rPr>
      <w:fldChar w:fldCharType="end"/>
    </w:r>
    <w:r>
      <w:rPr>
        <w:color w:val="444444"/>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9DB8D4" w:sz="4" w:space="2"/>
      </w:pBdr>
      <w:spacing w:after="80"/>
      <w:jc w:val="right"/>
      <w:rPr>
        <w:rFonts w:hint="eastAsia"/>
      </w:rPr>
    </w:pPr>
    <w:r>
      <w:rPr>
        <w:color w:val="444444"/>
        <w:sz w:val="18"/>
        <w:szCs w:val="18"/>
      </w:rPr>
      <w:t>Git Guild 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NotDisplayPageBoundaries w:val="1"/>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2Q0ODk2Njg0ZWY5NjY1ODVkNjdiMGNjNzg2MGZjZGMifQ=="/>
  </w:docVars>
  <w:rsids>
    <w:rsidRoot w:val="0082297E"/>
    <w:rsid w:val="00300D3A"/>
    <w:rsid w:val="00753662"/>
    <w:rsid w:val="0082297E"/>
    <w:rsid w:val="00992F90"/>
    <w:rsid w:val="00AF47C3"/>
    <w:rsid w:val="00C96AF1"/>
    <w:rsid w:val="678D6E90"/>
    <w:rsid w:val="71023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color w:val="1A1A2E"/>
      <w:lang w:val="en-US" w:eastAsia="zh-CN" w:bidi="ar-SA"/>
    </w:rPr>
  </w:style>
  <w:style w:type="paragraph" w:styleId="2">
    <w:name w:val="heading 1"/>
    <w:next w:val="1"/>
    <w:qFormat/>
    <w:uiPriority w:val="9"/>
    <w:pPr>
      <w:outlineLvl w:val="0"/>
    </w:pPr>
    <w:rPr>
      <w:rFonts w:ascii="宋体" w:hAnsi="宋体" w:eastAsia="宋体" w:cs="宋体"/>
      <w:color w:val="2E74B5"/>
      <w:sz w:val="32"/>
      <w:szCs w:val="32"/>
      <w:lang w:val="en-US" w:eastAsia="zh-CN" w:bidi="ar-SA"/>
    </w:rPr>
  </w:style>
  <w:style w:type="paragraph" w:styleId="3">
    <w:name w:val="heading 2"/>
    <w:next w:val="1"/>
    <w:semiHidden/>
    <w:unhideWhenUsed/>
    <w:qFormat/>
    <w:uiPriority w:val="9"/>
    <w:pPr>
      <w:outlineLvl w:val="1"/>
    </w:pPr>
    <w:rPr>
      <w:rFonts w:ascii="宋体" w:hAnsi="宋体" w:eastAsia="宋体" w:cs="宋体"/>
      <w:color w:val="2E74B5"/>
      <w:sz w:val="26"/>
      <w:szCs w:val="26"/>
      <w:lang w:val="en-US" w:eastAsia="zh-CN" w:bidi="ar-SA"/>
    </w:rPr>
  </w:style>
  <w:style w:type="paragraph" w:styleId="4">
    <w:name w:val="heading 3"/>
    <w:next w:val="1"/>
    <w:semiHidden/>
    <w:unhideWhenUsed/>
    <w:qFormat/>
    <w:uiPriority w:val="9"/>
    <w:pPr>
      <w:outlineLvl w:val="2"/>
    </w:pPr>
    <w:rPr>
      <w:rFonts w:ascii="宋体" w:hAnsi="宋体" w:eastAsia="宋体" w:cs="宋体"/>
      <w:color w:val="1F4D78"/>
      <w:sz w:val="24"/>
      <w:szCs w:val="24"/>
      <w:lang w:val="en-US" w:eastAsia="zh-CN" w:bidi="ar-SA"/>
    </w:rPr>
  </w:style>
  <w:style w:type="paragraph" w:styleId="5">
    <w:name w:val="heading 4"/>
    <w:next w:val="1"/>
    <w:semiHidden/>
    <w:unhideWhenUsed/>
    <w:qFormat/>
    <w:uiPriority w:val="9"/>
    <w:pPr>
      <w:outlineLvl w:val="3"/>
    </w:pPr>
    <w:rPr>
      <w:rFonts w:ascii="宋体" w:hAnsi="宋体" w:eastAsia="宋体" w:cs="宋体"/>
      <w:i/>
      <w:iCs/>
      <w:color w:val="2E74B5"/>
      <w:lang w:val="en-US" w:eastAsia="zh-CN" w:bidi="ar-SA"/>
    </w:rPr>
  </w:style>
  <w:style w:type="paragraph" w:styleId="6">
    <w:name w:val="heading 5"/>
    <w:next w:val="1"/>
    <w:semiHidden/>
    <w:unhideWhenUsed/>
    <w:qFormat/>
    <w:uiPriority w:val="9"/>
    <w:pPr>
      <w:outlineLvl w:val="4"/>
    </w:pPr>
    <w:rPr>
      <w:rFonts w:ascii="宋体" w:hAnsi="宋体" w:eastAsia="宋体" w:cs="宋体"/>
      <w:color w:val="2E74B5"/>
      <w:lang w:val="en-US" w:eastAsia="zh-CN" w:bidi="ar-SA"/>
    </w:rPr>
  </w:style>
  <w:style w:type="paragraph" w:styleId="7">
    <w:name w:val="heading 6"/>
    <w:next w:val="1"/>
    <w:semiHidden/>
    <w:unhideWhenUsed/>
    <w:qFormat/>
    <w:uiPriority w:val="9"/>
    <w:pPr>
      <w:outlineLvl w:val="5"/>
    </w:pPr>
    <w:rPr>
      <w:rFonts w:ascii="宋体" w:hAnsi="宋体" w:eastAsia="宋体" w:cs="宋体"/>
      <w:color w:val="1F4D78"/>
      <w:lang w:val="en-US" w:eastAsia="zh-CN" w:bidi="ar-SA"/>
    </w:rPr>
  </w:style>
  <w:style w:type="character" w:default="1" w:styleId="14">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8">
    <w:name w:val="endnote text"/>
    <w:link w:val="21"/>
    <w:semiHidden/>
    <w:unhideWhenUsed/>
    <w:qFormat/>
    <w:uiPriority w:val="99"/>
    <w:rPr>
      <w:rFonts w:ascii="宋体" w:hAnsi="宋体" w:eastAsia="宋体" w:cs="宋体"/>
      <w:color w:val="1A1A2E"/>
      <w:lang w:val="en-US" w:eastAsia="zh-CN" w:bidi="ar-SA"/>
    </w:rPr>
  </w:style>
  <w:style w:type="paragraph" w:styleId="9">
    <w:name w:val="footer"/>
    <w:basedOn w:val="1"/>
    <w:link w:val="23"/>
    <w:unhideWhenUsed/>
    <w:qFormat/>
    <w:uiPriority w:val="99"/>
    <w:pPr>
      <w:tabs>
        <w:tab w:val="center" w:pos="4153"/>
        <w:tab w:val="right" w:pos="8306"/>
      </w:tabs>
      <w:snapToGrid w:val="0"/>
    </w:pPr>
    <w:rPr>
      <w:sz w:val="18"/>
      <w:szCs w:val="18"/>
    </w:rPr>
  </w:style>
  <w:style w:type="paragraph" w:styleId="10">
    <w:name w:val="header"/>
    <w:basedOn w:val="1"/>
    <w:link w:val="22"/>
    <w:unhideWhenUsed/>
    <w:qFormat/>
    <w:uiPriority w:val="99"/>
    <w:pPr>
      <w:tabs>
        <w:tab w:val="center" w:pos="4153"/>
        <w:tab w:val="right" w:pos="8306"/>
      </w:tabs>
      <w:snapToGrid w:val="0"/>
      <w:jc w:val="center"/>
    </w:pPr>
    <w:rPr>
      <w:sz w:val="18"/>
      <w:szCs w:val="18"/>
    </w:rPr>
  </w:style>
  <w:style w:type="paragraph" w:styleId="11">
    <w:name w:val="footnote text"/>
    <w:link w:val="20"/>
    <w:semiHidden/>
    <w:unhideWhenUsed/>
    <w:qFormat/>
    <w:uiPriority w:val="99"/>
    <w:rPr>
      <w:rFonts w:ascii="宋体" w:hAnsi="宋体" w:eastAsia="宋体" w:cs="宋体"/>
      <w:color w:val="1A1A2E"/>
      <w:lang w:val="en-US" w:eastAsia="zh-CN" w:bidi="ar-SA"/>
    </w:rPr>
  </w:style>
  <w:style w:type="paragraph" w:styleId="12">
    <w:name w:val="Title"/>
    <w:qFormat/>
    <w:uiPriority w:val="10"/>
    <w:rPr>
      <w:rFonts w:ascii="宋体" w:hAnsi="宋体" w:eastAsia="宋体" w:cs="宋体"/>
      <w:color w:val="1A1A2E"/>
      <w:sz w:val="56"/>
      <w:szCs w:val="56"/>
      <w:lang w:val="en-US" w:eastAsia="zh-CN" w:bidi="ar-SA"/>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qFormat/>
    <w:uiPriority w:val="99"/>
    <w:rPr>
      <w:vertAlign w:val="superscript"/>
    </w:rPr>
  </w:style>
  <w:style w:type="paragraph" w:customStyle="1" w:styleId="18">
    <w:name w:val="要点1"/>
    <w:qFormat/>
    <w:uiPriority w:val="0"/>
    <w:rPr>
      <w:rFonts w:ascii="宋体" w:hAnsi="宋体" w:eastAsia="宋体" w:cs="宋体"/>
      <w:b/>
      <w:bCs/>
      <w:color w:val="1A1A2E"/>
      <w:lang w:val="en-US" w:eastAsia="zh-CN" w:bidi="ar-SA"/>
    </w:rPr>
  </w:style>
  <w:style w:type="paragraph" w:styleId="19">
    <w:name w:val="List Paragraph"/>
    <w:qFormat/>
    <w:uiPriority w:val="0"/>
    <w:rPr>
      <w:rFonts w:ascii="宋体" w:hAnsi="宋体" w:eastAsia="宋体" w:cs="宋体"/>
      <w:color w:val="1A1A2E"/>
      <w:lang w:val="en-US" w:eastAsia="zh-CN" w:bidi="ar-SA"/>
    </w:rPr>
  </w:style>
  <w:style w:type="character" w:customStyle="1" w:styleId="20">
    <w:name w:val="脚注文本 字符"/>
    <w:link w:val="11"/>
    <w:semiHidden/>
    <w:unhideWhenUsed/>
    <w:qFormat/>
    <w:uiPriority w:val="99"/>
    <w:rPr>
      <w:sz w:val="20"/>
      <w:szCs w:val="20"/>
    </w:rPr>
  </w:style>
  <w:style w:type="character" w:customStyle="1" w:styleId="21">
    <w:name w:val="尾注文本 字符"/>
    <w:link w:val="8"/>
    <w:semiHidden/>
    <w:unhideWhenUsed/>
    <w:qFormat/>
    <w:uiPriority w:val="99"/>
    <w:rPr>
      <w:sz w:val="20"/>
      <w:szCs w:val="20"/>
    </w:rPr>
  </w:style>
  <w:style w:type="character" w:customStyle="1" w:styleId="22">
    <w:name w:val="页眉 字符"/>
    <w:basedOn w:val="14"/>
    <w:link w:val="10"/>
    <w:qFormat/>
    <w:uiPriority w:val="99"/>
    <w:rPr>
      <w:sz w:val="18"/>
      <w:szCs w:val="18"/>
    </w:rPr>
  </w:style>
  <w:style w:type="character" w:customStyle="1" w:styleId="23">
    <w:name w:val="页脚 字符"/>
    <w:basedOn w:val="14"/>
    <w:link w:val="9"/>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9396</Words>
  <Characters>11219</Characters>
  <Lines>87</Lines>
  <Paragraphs>24</Paragraphs>
  <TotalTime>1</TotalTime>
  <ScaleCrop>false</ScaleCrop>
  <LinksUpToDate>false</LinksUpToDate>
  <CharactersWithSpaces>11719</CharactersWithSpaces>
  <Application>WPS Office_11.1.0.12371_F1E327BC-269C-435d-A152-05C5408002CA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2026-04-22T10:05:00Z</dcterms:created>
  <dc:creator>Un-named</dc:creator>
  <cp:lastModifiedBy>闵振昌</cp:lastModifiedBy>
  <dcterms:modified xsi:type="dcterms:W3CDTF">2026-04-22T14:57:50Z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2052-11.1.0.12371</vt:lpwstr>
  </property>
  <property fmtid="{D5CDD505-2E9C-101B-9397-08002B2CF9AE}" pid="3" name="ICV">
    <vt:lpwstr>35AE1728B185469E9ED954CACE87BD43</vt:lpwstr>
  </property>
</Properties>
</file>