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76EC" w14:textId="77777777" w:rsidR="008431DE" w:rsidRDefault="008431DE" w:rsidP="008431DE">
      <w:pPr>
        <w:jc w:val="center"/>
      </w:pPr>
    </w:p>
    <w:p w14:paraId="54DA6D8C" w14:textId="77777777" w:rsidR="008431DE" w:rsidRDefault="008431DE" w:rsidP="008431DE">
      <w:pPr>
        <w:jc w:val="center"/>
      </w:pPr>
    </w:p>
    <w:p w14:paraId="2F66CEC6" w14:textId="77777777" w:rsidR="008431DE" w:rsidRDefault="008431DE" w:rsidP="008431DE">
      <w:pPr>
        <w:jc w:val="center"/>
      </w:pPr>
    </w:p>
    <w:p w14:paraId="145FDD56" w14:textId="77777777" w:rsidR="008431DE" w:rsidRDefault="008431DE" w:rsidP="008431DE">
      <w:pPr>
        <w:jc w:val="center"/>
      </w:pPr>
    </w:p>
    <w:p w14:paraId="66B57811" w14:textId="77777777" w:rsidR="008431DE" w:rsidRDefault="008431DE" w:rsidP="008431DE">
      <w:pPr>
        <w:jc w:val="center"/>
      </w:pPr>
    </w:p>
    <w:p w14:paraId="78467EED" w14:textId="77777777" w:rsidR="00B945B2" w:rsidRPr="005E461E" w:rsidRDefault="00B945B2" w:rsidP="008431DE">
      <w:pPr>
        <w:jc w:val="center"/>
      </w:pPr>
    </w:p>
    <w:p w14:paraId="07054B35" w14:textId="77777777" w:rsidR="003D0831" w:rsidRPr="005E461E" w:rsidRDefault="00397AA4" w:rsidP="008431DE">
      <w:pPr>
        <w:jc w:val="center"/>
      </w:pPr>
      <w:r w:rsidRPr="005E461E">
        <w:t xml:space="preserve">PREDICTING HYPERTENSION RISK AMONG U.S. ADULTS: </w:t>
      </w:r>
    </w:p>
    <w:p w14:paraId="4161F9A8" w14:textId="70DDC617" w:rsidR="00AD0C53" w:rsidRPr="005E461E" w:rsidRDefault="00397AA4" w:rsidP="008431DE">
      <w:pPr>
        <w:jc w:val="center"/>
      </w:pPr>
      <w:r w:rsidRPr="005E461E">
        <w:t>A MACHINE LEARNING APPROACH USING ALCOHOL INTAKE, BMI, AND SOCIODEMOGRAPHIC FACTORS</w:t>
      </w:r>
      <w:r w:rsidR="00383930" w:rsidRPr="005E461E">
        <w:br/>
      </w:r>
    </w:p>
    <w:p w14:paraId="2BE8BB22" w14:textId="77777777" w:rsidR="00B945B2" w:rsidRPr="005E461E" w:rsidRDefault="00B945B2" w:rsidP="008431DE">
      <w:pPr>
        <w:jc w:val="center"/>
      </w:pPr>
    </w:p>
    <w:p w14:paraId="6BEA6AF7" w14:textId="2A4F9CEF" w:rsidR="0054579A" w:rsidRPr="005E461E" w:rsidRDefault="00EB5787" w:rsidP="00EB5787">
      <w:pPr>
        <w:jc w:val="center"/>
      </w:pPr>
      <w:r w:rsidRPr="005E461E">
        <w:rPr>
          <w:rFonts w:hint="eastAsia"/>
        </w:rPr>
        <w:t>B</w:t>
      </w:r>
      <w:r w:rsidRPr="005E461E">
        <w:t xml:space="preserve">y: </w:t>
      </w:r>
      <w:r w:rsidR="0054579A" w:rsidRPr="005E461E">
        <w:t>Zheng Luo</w:t>
      </w:r>
    </w:p>
    <w:p w14:paraId="6B6E850C" w14:textId="77777777" w:rsidR="00B945B2" w:rsidRPr="005E461E" w:rsidRDefault="00B945B2" w:rsidP="00EB5787">
      <w:pPr>
        <w:jc w:val="center"/>
      </w:pPr>
    </w:p>
    <w:p w14:paraId="28EA2A45" w14:textId="31F87018" w:rsidR="00A54A9D" w:rsidRPr="005E461E" w:rsidRDefault="001F0B56" w:rsidP="00EB5787">
      <w:pPr>
        <w:jc w:val="center"/>
      </w:pPr>
      <w:r w:rsidRPr="005E461E">
        <w:t>Bachelor of Science in</w:t>
      </w:r>
      <w:r w:rsidRPr="005E461E">
        <w:rPr>
          <w:rFonts w:hint="eastAsia"/>
        </w:rPr>
        <w:t xml:space="preserve"> Applied </w:t>
      </w:r>
      <w:r w:rsidR="005B658A" w:rsidRPr="005E461E">
        <w:rPr>
          <w:rFonts w:hint="eastAsia"/>
        </w:rPr>
        <w:t>Mathematics</w:t>
      </w:r>
      <w:r w:rsidR="00AD0C53" w:rsidRPr="005E461E">
        <w:t xml:space="preserve">, </w:t>
      </w:r>
      <w:r w:rsidR="00FE6D75" w:rsidRPr="005E461E">
        <w:rPr>
          <w:rFonts w:hint="eastAsia"/>
        </w:rPr>
        <w:t>University</w:t>
      </w:r>
      <w:r w:rsidR="00FE6D75" w:rsidRPr="005E461E">
        <w:t xml:space="preserve"> of Liverpool</w:t>
      </w:r>
      <w:r w:rsidR="00AD0C53" w:rsidRPr="005E461E">
        <w:t xml:space="preserve">, </w:t>
      </w:r>
      <w:r w:rsidR="00031B31" w:rsidRPr="005E461E">
        <w:rPr>
          <w:rFonts w:hint="eastAsia"/>
        </w:rPr>
        <w:t>2023</w:t>
      </w:r>
    </w:p>
    <w:p w14:paraId="4DA55BC9" w14:textId="77777777" w:rsidR="00B945B2" w:rsidRPr="005E461E" w:rsidRDefault="00B945B2" w:rsidP="00EB5787">
      <w:pPr>
        <w:jc w:val="center"/>
      </w:pPr>
    </w:p>
    <w:p w14:paraId="4E324B57" w14:textId="433E5EDE" w:rsidR="00B945B2" w:rsidRPr="005E461E" w:rsidRDefault="003F6FF4" w:rsidP="00EB5787">
      <w:pPr>
        <w:jc w:val="center"/>
      </w:pPr>
      <w:r w:rsidRPr="005E461E">
        <w:t xml:space="preserve">Thesis Advisor: </w:t>
      </w:r>
      <w:r w:rsidR="009F4655" w:rsidRPr="005E461E">
        <w:t>David Abramson</w:t>
      </w:r>
      <w:r w:rsidRPr="005E461E">
        <w:t>, PhD</w:t>
      </w:r>
    </w:p>
    <w:p w14:paraId="45783394" w14:textId="77777777" w:rsidR="00B945B2" w:rsidRPr="005E461E" w:rsidRDefault="00383930" w:rsidP="00EB5787">
      <w:pPr>
        <w:jc w:val="center"/>
      </w:pPr>
      <w:r w:rsidRPr="005E461E">
        <w:br/>
        <w:t xml:space="preserve">A </w:t>
      </w:r>
      <w:proofErr w:type="gramStart"/>
      <w:r w:rsidRPr="005E461E">
        <w:t>Master’s</w:t>
      </w:r>
      <w:proofErr w:type="gramEnd"/>
      <w:r w:rsidRPr="005E461E">
        <w:t xml:space="preserve"> thesis submitted in partial fulfillment of the requirements for the</w:t>
      </w:r>
      <w:r w:rsidR="00F8392A" w:rsidRPr="005E461E">
        <w:t xml:space="preserve"> </w:t>
      </w:r>
      <w:r w:rsidRPr="005E461E">
        <w:t>degree of Master of Science</w:t>
      </w:r>
    </w:p>
    <w:p w14:paraId="131D1BCE" w14:textId="7A8117BA" w:rsidR="00697D77" w:rsidRPr="005E461E" w:rsidRDefault="00383930" w:rsidP="00EB5787">
      <w:pPr>
        <w:jc w:val="center"/>
      </w:pPr>
      <w:r w:rsidRPr="005E461E">
        <w:br/>
      </w:r>
      <w:r w:rsidR="0096712F" w:rsidRPr="005E461E">
        <w:t xml:space="preserve">Department of </w:t>
      </w:r>
      <w:r w:rsidR="00843390" w:rsidRPr="005E461E">
        <w:rPr>
          <w:rFonts w:hint="eastAsia"/>
        </w:rPr>
        <w:t>Biostatistics</w:t>
      </w:r>
    </w:p>
    <w:p w14:paraId="01F40AB5" w14:textId="77777777" w:rsidR="00B945B2" w:rsidRPr="005E461E" w:rsidRDefault="00B945B2" w:rsidP="00EB5787">
      <w:pPr>
        <w:jc w:val="center"/>
      </w:pPr>
    </w:p>
    <w:p w14:paraId="01390FF3" w14:textId="62987E0B" w:rsidR="0096712F" w:rsidRPr="005E461E" w:rsidRDefault="0096712F" w:rsidP="008431DE">
      <w:pPr>
        <w:jc w:val="center"/>
      </w:pPr>
      <w:r w:rsidRPr="005E461E">
        <w:t>School of Global Public Health</w:t>
      </w:r>
      <w:r w:rsidR="00BE1BBA" w:rsidRPr="005E461E">
        <w:t xml:space="preserve">, </w:t>
      </w:r>
      <w:r w:rsidRPr="005E461E">
        <w:t>New York University</w:t>
      </w:r>
    </w:p>
    <w:p w14:paraId="38172C8B" w14:textId="5170D257" w:rsidR="004255A8" w:rsidRPr="005E461E" w:rsidRDefault="0096712F" w:rsidP="008431DE">
      <w:pPr>
        <w:jc w:val="center"/>
      </w:pPr>
      <w:r w:rsidRPr="005E461E">
        <w:rPr>
          <w:rFonts w:hint="eastAsia"/>
        </w:rPr>
        <w:t>M</w:t>
      </w:r>
      <w:r w:rsidRPr="005E461E">
        <w:t>ay 2025</w:t>
      </w:r>
    </w:p>
    <w:p w14:paraId="704224E6" w14:textId="77777777" w:rsidR="004255A8" w:rsidRPr="005E461E" w:rsidRDefault="004255A8">
      <w:r w:rsidRPr="005E461E">
        <w:br w:type="page"/>
      </w:r>
    </w:p>
    <w:p w14:paraId="70B7ACE5" w14:textId="221F0FBD" w:rsidR="0096712F" w:rsidRPr="005E461E" w:rsidRDefault="00931F5E" w:rsidP="00931F5E">
      <w:pPr>
        <w:rPr>
          <w:b/>
          <w:bCs/>
        </w:rPr>
      </w:pPr>
      <w:r w:rsidRPr="005E461E">
        <w:rPr>
          <w:b/>
          <w:bCs/>
        </w:rPr>
        <w:lastRenderedPageBreak/>
        <w:t>Abstract</w:t>
      </w:r>
    </w:p>
    <w:p w14:paraId="4DA69AEC" w14:textId="2A5D4763" w:rsidR="002915C5" w:rsidRDefault="00CB5C7B" w:rsidP="00931F5E">
      <w:pPr>
        <w:rPr>
          <w:i/>
          <w:iCs/>
        </w:rPr>
      </w:pPr>
      <w:r w:rsidRPr="005E461E">
        <w:rPr>
          <w:rFonts w:hint="eastAsia"/>
          <w:i/>
          <w:iCs/>
        </w:rPr>
        <w:t>I</w:t>
      </w:r>
      <w:r w:rsidRPr="005E461E">
        <w:rPr>
          <w:i/>
          <w:iCs/>
        </w:rPr>
        <w:t>ntroduction</w:t>
      </w:r>
    </w:p>
    <w:p w14:paraId="49FD02F8" w14:textId="34941073" w:rsidR="00A27972" w:rsidRDefault="00A27972" w:rsidP="00A27972">
      <w:pPr>
        <w:ind w:firstLine="720"/>
      </w:pPr>
      <w:r w:rsidRPr="00A27972">
        <w:t>Hypertension continues to affect nearly half of U.S. adults, with risk patterns shaped by lifestyle behaviors and structural inequalities. Although alcohol intake, body mass index (BMI), sleep quality, and income level have each been associated with blood pressure outcomes, few studies have employed contemporary machine learning techniques to assess their relative contributions to hypertension risk. This study applied machine learning to enhance predictive performance and identify the most influential factors associated with hypertension among U.S. adults.</w:t>
      </w:r>
    </w:p>
    <w:p w14:paraId="296907AF" w14:textId="6F7DD90F" w:rsidR="00CB5C7B" w:rsidRDefault="00CB5C7B" w:rsidP="00931F5E">
      <w:pPr>
        <w:rPr>
          <w:i/>
          <w:iCs/>
        </w:rPr>
      </w:pPr>
      <w:r w:rsidRPr="005E461E">
        <w:rPr>
          <w:i/>
          <w:iCs/>
        </w:rPr>
        <w:t>Methods</w:t>
      </w:r>
    </w:p>
    <w:p w14:paraId="740881D9" w14:textId="4BAC49AB" w:rsidR="006519F3" w:rsidRDefault="009F124C" w:rsidP="006519F3">
      <w:pPr>
        <w:ind w:firstLine="720"/>
      </w:pPr>
      <w:r w:rsidRPr="009F124C">
        <w:t xml:space="preserve">Data were </w:t>
      </w:r>
      <w:r>
        <w:rPr>
          <w:rFonts w:hint="eastAsia"/>
        </w:rPr>
        <w:t>collected</w:t>
      </w:r>
      <w:r>
        <w:t xml:space="preserve"> </w:t>
      </w:r>
      <w:r w:rsidRPr="009F124C">
        <w:t>from the National Health and Nutrition Examination Survey (NHANES) from 2017 through March 2020, focusing on adults aged 18 years and older (n = 6,175). Predictor variables included frequency of alcohol consumption, BMI, self-reported sleep problems, income category, and demographic characteristics. Support vector machine (SVM), random forest, and XGBoost models were trained using 7</w:t>
      </w:r>
      <w:r w:rsidR="00506142">
        <w:t>:</w:t>
      </w:r>
      <w:r w:rsidRPr="009F124C">
        <w:t>3 partitioning and five-fold cross-</w:t>
      </w:r>
      <w:r w:rsidR="00506142" w:rsidRPr="009F124C">
        <w:t>validation. SHAP</w:t>
      </w:r>
      <w:r w:rsidRPr="009F124C">
        <w:t xml:space="preserve"> values were used to interpret the relative importance of predictors.</w:t>
      </w:r>
    </w:p>
    <w:p w14:paraId="4A6E75D9" w14:textId="47BB35B7" w:rsidR="00CB5C7B" w:rsidRDefault="00CB5C7B" w:rsidP="00931F5E">
      <w:pPr>
        <w:rPr>
          <w:i/>
          <w:iCs/>
        </w:rPr>
      </w:pPr>
      <w:r w:rsidRPr="005E461E">
        <w:rPr>
          <w:i/>
          <w:iCs/>
        </w:rPr>
        <w:t>Results</w:t>
      </w:r>
    </w:p>
    <w:p w14:paraId="313F573F" w14:textId="41EF4AC2" w:rsidR="007C5F2F" w:rsidRDefault="007C5F2F" w:rsidP="007C5F2F">
      <w:pPr>
        <w:ind w:firstLine="720"/>
      </w:pPr>
      <w:r w:rsidRPr="007C5F2F">
        <w:t>SVM showed the highest performance (AUC = 0.997), followed by Random Forest (0.730) and XGBoost (0.728</w:t>
      </w:r>
      <w:r w:rsidR="002820B6" w:rsidRPr="007C5F2F">
        <w:t>). The</w:t>
      </w:r>
      <w:r w:rsidRPr="007C5F2F">
        <w:t xml:space="preserve"> SHAP interpretation showed that age, BMI and alcohol consumption were the most influential predictors. Sleep disorders and low income also slightly increased risk. The models consistently identified subgroups that predicted disproportionate risk of hypertension, such as older adults and heavy drinkers.</w:t>
      </w:r>
    </w:p>
    <w:p w14:paraId="74437091" w14:textId="20A69218" w:rsidR="005775E6" w:rsidRPr="005E461E" w:rsidRDefault="00CB5C7B" w:rsidP="00931F5E">
      <w:pPr>
        <w:rPr>
          <w:i/>
          <w:iCs/>
        </w:rPr>
      </w:pPr>
      <w:r w:rsidRPr="005E461E">
        <w:rPr>
          <w:i/>
          <w:iCs/>
        </w:rPr>
        <w:t>Discussion</w:t>
      </w:r>
    </w:p>
    <w:p w14:paraId="52DEE60B" w14:textId="60A14BC9" w:rsidR="000930EC" w:rsidRDefault="000930EC" w:rsidP="000930EC">
      <w:pPr>
        <w:ind w:firstLine="720"/>
      </w:pPr>
      <w:r w:rsidRPr="000930EC">
        <w:t>Combining machine learning with interpretable methods such as SHAP yielded important characteristics, providing a practical approach to identifying at-risk populations and understanding the multifactorial triggers of hypertension. These findings support more targeted public health efforts that target behaviors and environments.</w:t>
      </w:r>
    </w:p>
    <w:p w14:paraId="324FB470" w14:textId="1B0CBDED" w:rsidR="002915C5" w:rsidRPr="005E461E" w:rsidRDefault="002915C5" w:rsidP="002915C5">
      <w:pPr>
        <w:rPr>
          <w:i/>
          <w:iCs/>
        </w:rPr>
      </w:pPr>
      <w:r w:rsidRPr="005E461E">
        <w:rPr>
          <w:b/>
          <w:bCs/>
          <w:i/>
          <w:iCs/>
        </w:rPr>
        <w:t>Keywords</w:t>
      </w:r>
      <w:r w:rsidRPr="005E461E">
        <w:rPr>
          <w:i/>
          <w:iCs/>
        </w:rPr>
        <w:t xml:space="preserve">: </w:t>
      </w:r>
      <w:r w:rsidR="00A5685E" w:rsidRPr="005E461E">
        <w:t xml:space="preserve">Alcohol intake, </w:t>
      </w:r>
      <w:r w:rsidR="00D21E2A" w:rsidRPr="005E461E">
        <w:t xml:space="preserve">Hypertension, </w:t>
      </w:r>
      <w:r w:rsidR="0080341F" w:rsidRPr="005E461E">
        <w:rPr>
          <w:rFonts w:hint="eastAsia"/>
        </w:rPr>
        <w:t>BMI</w:t>
      </w:r>
      <w:r w:rsidR="00A17CEA" w:rsidRPr="005E461E">
        <w:t xml:space="preserve">, </w:t>
      </w:r>
      <w:r w:rsidR="006B6B2C" w:rsidRPr="005E461E">
        <w:t xml:space="preserve">sleep disorder, </w:t>
      </w:r>
      <w:r w:rsidR="00F97285" w:rsidRPr="005E461E">
        <w:t>family income</w:t>
      </w:r>
    </w:p>
    <w:p w14:paraId="36CA02B5" w14:textId="1B1CA289" w:rsidR="002915C5" w:rsidRPr="005E461E" w:rsidRDefault="002915C5" w:rsidP="002915C5">
      <w:pPr>
        <w:rPr>
          <w:i/>
          <w:iCs/>
        </w:rPr>
      </w:pPr>
      <w:r w:rsidRPr="005E461E">
        <w:rPr>
          <w:i/>
          <w:iCs/>
        </w:rPr>
        <w:t xml:space="preserve">Word count of abstract: </w:t>
      </w:r>
      <w:r w:rsidR="00506142">
        <w:rPr>
          <w:rFonts w:hint="eastAsia"/>
          <w:i/>
          <w:iCs/>
        </w:rPr>
        <w:t>2</w:t>
      </w:r>
      <w:r w:rsidR="008550CE">
        <w:rPr>
          <w:rFonts w:hint="eastAsia"/>
          <w:i/>
          <w:iCs/>
        </w:rPr>
        <w:t>50</w:t>
      </w:r>
    </w:p>
    <w:p w14:paraId="7ED6A14F" w14:textId="4BA29719" w:rsidR="002915C5" w:rsidRPr="005E461E" w:rsidRDefault="002915C5" w:rsidP="002915C5">
      <w:pPr>
        <w:rPr>
          <w:i/>
          <w:iCs/>
        </w:rPr>
      </w:pPr>
      <w:r w:rsidRPr="005E461E">
        <w:rPr>
          <w:i/>
          <w:iCs/>
        </w:rPr>
        <w:t xml:space="preserve">Word count of main text: </w:t>
      </w:r>
      <w:r w:rsidR="00AA591D">
        <w:rPr>
          <w:rFonts w:hint="eastAsia"/>
          <w:i/>
          <w:iCs/>
        </w:rPr>
        <w:t>4</w:t>
      </w:r>
      <w:r w:rsidR="00AA591D">
        <w:rPr>
          <w:i/>
          <w:iCs/>
        </w:rPr>
        <w:t>,</w:t>
      </w:r>
      <w:r w:rsidR="00AA591D">
        <w:rPr>
          <w:rFonts w:hint="eastAsia"/>
          <w:i/>
          <w:iCs/>
        </w:rPr>
        <w:t>350</w:t>
      </w:r>
    </w:p>
    <w:p w14:paraId="0AF73F73" w14:textId="0CEA0B3D" w:rsidR="002915C5" w:rsidRPr="005E461E" w:rsidRDefault="002915C5" w:rsidP="002915C5">
      <w:pPr>
        <w:rPr>
          <w:i/>
          <w:iCs/>
        </w:rPr>
      </w:pPr>
      <w:r w:rsidRPr="005E461E">
        <w:rPr>
          <w:i/>
          <w:iCs/>
        </w:rPr>
        <w:t xml:space="preserve">Number of tables: </w:t>
      </w:r>
      <w:r w:rsidR="005E461E" w:rsidRPr="005E461E">
        <w:rPr>
          <w:rFonts w:hint="eastAsia"/>
          <w:i/>
          <w:iCs/>
        </w:rPr>
        <w:t>2</w:t>
      </w:r>
    </w:p>
    <w:p w14:paraId="02738AAE" w14:textId="09BDE972" w:rsidR="002915C5" w:rsidRPr="005E461E" w:rsidRDefault="002915C5" w:rsidP="002915C5">
      <w:pPr>
        <w:rPr>
          <w:i/>
          <w:iCs/>
        </w:rPr>
      </w:pPr>
      <w:r w:rsidRPr="005E461E">
        <w:rPr>
          <w:i/>
          <w:iCs/>
        </w:rPr>
        <w:lastRenderedPageBreak/>
        <w:t xml:space="preserve">Number of figures: </w:t>
      </w:r>
      <w:r w:rsidR="005E461E" w:rsidRPr="005E461E">
        <w:rPr>
          <w:rFonts w:hint="eastAsia"/>
          <w:i/>
          <w:iCs/>
        </w:rPr>
        <w:t>5</w:t>
      </w:r>
    </w:p>
    <w:p w14:paraId="52C480CE" w14:textId="77777777" w:rsidR="00F22687" w:rsidRPr="005E461E" w:rsidRDefault="00814BBC" w:rsidP="00F22687">
      <w:pPr>
        <w:rPr>
          <w:rFonts w:cs="Arial"/>
          <w:b/>
          <w:bCs/>
        </w:rPr>
      </w:pPr>
      <w:r>
        <w:br w:type="page"/>
      </w:r>
      <w:r w:rsidR="00F22687" w:rsidRPr="005E461E">
        <w:rPr>
          <w:rFonts w:cs="Arial"/>
          <w:b/>
          <w:bCs/>
        </w:rPr>
        <w:lastRenderedPageBreak/>
        <w:t>Introduction</w:t>
      </w:r>
    </w:p>
    <w:p w14:paraId="0A20687C" w14:textId="57ECD7F0" w:rsidR="00F22687" w:rsidRPr="005E461E" w:rsidRDefault="00FD0AB0" w:rsidP="00F22687">
      <w:pPr>
        <w:ind w:firstLine="720"/>
        <w:rPr>
          <w:rFonts w:cs="Arial"/>
        </w:rPr>
      </w:pPr>
      <w:r w:rsidRPr="005E461E">
        <w:rPr>
          <w:rFonts w:cs="Arial"/>
        </w:rPr>
        <w:t xml:space="preserve">High blood pressure (HBP), also known as hypertension, represents the most significant global cardiovascular risk factor. </w:t>
      </w:r>
      <w:r w:rsidR="00CA6A37" w:rsidRPr="005E461E">
        <w:rPr>
          <w:rFonts w:cs="Arial"/>
        </w:rPr>
        <w:t>As noted by Cutler et al., hypertension is responsible for roughly half of all coronary heart disease cases and nearly two-thirds of cerebrovascular disease cases worldwide</w:t>
      </w:r>
      <w:r w:rsidR="00A274E3" w:rsidRPr="005E461E">
        <w:rPr>
          <w:rFonts w:cs="Arial"/>
        </w:rPr>
        <w:t>.</w:t>
      </w:r>
      <w:r w:rsidR="00A274E3" w:rsidRPr="005E461E">
        <w:rPr>
          <w:rFonts w:cs="Arial"/>
          <w:vertAlign w:val="superscript"/>
        </w:rPr>
        <w:t>1</w:t>
      </w:r>
      <w:r w:rsidR="00CA6A37" w:rsidRPr="005E461E">
        <w:rPr>
          <w:rFonts w:cs="Arial"/>
        </w:rPr>
        <w:t xml:space="preserve"> These figures highlight the substantial burden this condition imposes—not only on individuals but also on healthcare systems around the world. Its asymptomatic nature and widespread prevalence make hypertension especially difficult to manage on a population level</w:t>
      </w:r>
      <w:r w:rsidR="00A1091F" w:rsidRPr="005E461E">
        <w:rPr>
          <w:rFonts w:cs="Arial"/>
        </w:rPr>
        <w:t xml:space="preserve">. </w:t>
      </w:r>
      <w:r w:rsidR="00F22687" w:rsidRPr="005E461E">
        <w:rPr>
          <w:rFonts w:cs="Arial"/>
        </w:rPr>
        <w:t>Despite substantial progress in public health interventions and management strategies, the prevalence of hypertension continues to rise, particularly among adults in the United States. According to the Centers for Disease Control and Prevention (CDC), nearly half of U.S. adults have hypertension or are taking medication to manage it, with significant racial and socioeconomic disparities in its incidence and outcomes.</w:t>
      </w:r>
      <w:r w:rsidR="00933F25" w:rsidRPr="005E461E">
        <w:rPr>
          <w:rFonts w:cs="Arial"/>
          <w:vertAlign w:val="superscript"/>
        </w:rPr>
        <w:t>1</w:t>
      </w:r>
      <w:r w:rsidR="00F15623" w:rsidRPr="005E461E">
        <w:rPr>
          <w:rFonts w:cs="Arial"/>
          <w:vertAlign w:val="superscript"/>
        </w:rPr>
        <w:t>,2</w:t>
      </w:r>
      <w:r w:rsidR="005E0624" w:rsidRPr="005E461E">
        <w:rPr>
          <w:rFonts w:cs="Arial"/>
        </w:rPr>
        <w:t xml:space="preserve"> This persistent upward trend suggests that existing strategies may be insufficiently tailored to address the complex and multifactorial nature of hypertension risk.</w:t>
      </w:r>
    </w:p>
    <w:p w14:paraId="08BB943B" w14:textId="77777777" w:rsidR="006E4841" w:rsidRPr="005E461E" w:rsidRDefault="00EF7294" w:rsidP="00F22687">
      <w:pPr>
        <w:ind w:firstLine="720"/>
        <w:rPr>
          <w:rFonts w:cs="Arial"/>
        </w:rPr>
      </w:pPr>
      <w:r w:rsidRPr="005E461E">
        <w:rPr>
          <w:rFonts w:cs="Arial"/>
        </w:rPr>
        <w:t>A 2024 dose</w:t>
      </w:r>
      <w:r w:rsidR="0069667A" w:rsidRPr="005E461E">
        <w:rPr>
          <w:rFonts w:cs="Arial"/>
        </w:rPr>
        <w:t>-</w:t>
      </w:r>
      <w:r w:rsidRPr="005E461E">
        <w:rPr>
          <w:rFonts w:cs="Arial"/>
        </w:rPr>
        <w:t>response meta-analysis by Cecchini et al. confirmed a dose-dependent relationship between alcohol consumption and hypertension risk, finding that intake of ~48 g/day was associated with a 33% higher risk compared to a 12 g/day reference group.</w:t>
      </w:r>
      <w:r w:rsidR="00FB3862" w:rsidRPr="005E461E">
        <w:rPr>
          <w:rFonts w:cs="Arial"/>
          <w:vertAlign w:val="superscript"/>
        </w:rPr>
        <w:t>3</w:t>
      </w:r>
      <w:r w:rsidRPr="005E461E">
        <w:rPr>
          <w:rFonts w:cs="Arial"/>
        </w:rPr>
        <w:t xml:space="preserve"> </w:t>
      </w:r>
      <w:r w:rsidR="003C36CE" w:rsidRPr="005E461E">
        <w:rPr>
          <w:rFonts w:cs="Arial"/>
        </w:rPr>
        <w:t>There is no clear safety threshold, especially in men, and even moderate alcohol consumption is associated with an elevated risk of hypertension</w:t>
      </w:r>
      <w:r w:rsidR="00F22687" w:rsidRPr="005E461E">
        <w:rPr>
          <w:rFonts w:cs="Arial"/>
        </w:rPr>
        <w:t>.</w:t>
      </w:r>
      <w:r w:rsidR="00FD1171" w:rsidRPr="005E461E">
        <w:rPr>
          <w:rFonts w:cs="Arial"/>
          <w:vertAlign w:val="superscript"/>
        </w:rPr>
        <w:t>4</w:t>
      </w:r>
      <w:r w:rsidR="00F22687" w:rsidRPr="005E461E">
        <w:rPr>
          <w:rFonts w:cs="Arial"/>
        </w:rPr>
        <w:t xml:space="preserve"> Other studies observed relative risks of ~1.6 at 50 g/day and ~2.5 at 100 g/day in men and even higher in women.² </w:t>
      </w:r>
      <w:r w:rsidR="00840F9A" w:rsidRPr="005E461E">
        <w:rPr>
          <w:rFonts w:cs="Arial"/>
        </w:rPr>
        <w:t xml:space="preserve">Taken together, these findings emphasize that alcohol’s effect on blood pressure is not limited to heavy drinking but extends even to commonly accepted “moderate” levels, challenging public perceptions of alcohol safety. </w:t>
      </w:r>
      <w:r w:rsidR="00F22687" w:rsidRPr="005E461E">
        <w:rPr>
          <w:rFonts w:cs="Arial"/>
        </w:rPr>
        <w:t xml:space="preserve">Although early observational studies suggested a J-shaped curve with potential cardioprotective effects of light drinking, emerging Mendelian randomization analyses </w:t>
      </w:r>
      <w:r w:rsidR="001851AF" w:rsidRPr="005E461E">
        <w:rPr>
          <w:rFonts w:cs="Arial"/>
        </w:rPr>
        <w:t xml:space="preserve">of Abdelhady </w:t>
      </w:r>
      <w:r w:rsidR="00627131" w:rsidRPr="005E461E">
        <w:rPr>
          <w:rFonts w:cs="Arial"/>
        </w:rPr>
        <w:t>et al</w:t>
      </w:r>
      <w:r w:rsidR="00CA783A" w:rsidRPr="005E461E">
        <w:rPr>
          <w:rFonts w:cs="Arial"/>
        </w:rPr>
        <w:t>.</w:t>
      </w:r>
      <w:r w:rsidR="00627131" w:rsidRPr="005E461E">
        <w:rPr>
          <w:rFonts w:cs="Arial"/>
        </w:rPr>
        <w:t xml:space="preserve"> </w:t>
      </w:r>
      <w:r w:rsidR="00F22687" w:rsidRPr="005E461E">
        <w:rPr>
          <w:rFonts w:cs="Arial"/>
        </w:rPr>
        <w:t>have refuted this, indicating that even low alcohol intake can increase blood pressure.</w:t>
      </w:r>
      <w:r w:rsidR="00B66A52" w:rsidRPr="005E461E">
        <w:rPr>
          <w:rFonts w:cs="Arial"/>
          <w:vertAlign w:val="superscript"/>
        </w:rPr>
        <w:t>5</w:t>
      </w:r>
      <w:r w:rsidR="00840F9A" w:rsidRPr="005E461E">
        <w:rPr>
          <w:rFonts w:cs="Arial"/>
        </w:rPr>
        <w:t xml:space="preserve"> </w:t>
      </w:r>
      <w:r w:rsidR="006E4841" w:rsidRPr="005E461E">
        <w:rPr>
          <w:rFonts w:cs="Arial"/>
        </w:rPr>
        <w:t>This evolving understanding underscores the need for more rigorous causal inference methodologies in research examining the links between lifestyle factors and disease outcomes.</w:t>
      </w:r>
    </w:p>
    <w:p w14:paraId="3009AE4D" w14:textId="21EE003E" w:rsidR="00F22687" w:rsidRPr="005E461E" w:rsidRDefault="0078453A" w:rsidP="00F22687">
      <w:pPr>
        <w:ind w:firstLine="720"/>
        <w:rPr>
          <w:rFonts w:cs="Arial"/>
        </w:rPr>
      </w:pPr>
      <w:r w:rsidRPr="005E461E">
        <w:rPr>
          <w:rFonts w:cs="Arial"/>
        </w:rPr>
        <w:t>The relationship between alcohol intake and hypertension is significantly shaped by other modifiable factors, such as body mass index, sleep quality, and socioeconomic status</w:t>
      </w:r>
      <w:r w:rsidR="00F22687" w:rsidRPr="005E461E">
        <w:rPr>
          <w:rFonts w:cs="Arial"/>
        </w:rPr>
        <w:t>. For example, sleep disorders—particularly chronic insomnia and obstructive sleep apnea (OSA)—have been linked to significantly higher hypertension risk</w:t>
      </w:r>
      <w:r w:rsidR="00E47C15" w:rsidRPr="005E461E">
        <w:rPr>
          <w:rFonts w:cs="Arial"/>
        </w:rPr>
        <w:t>.</w:t>
      </w:r>
      <w:r w:rsidR="00B50F3F" w:rsidRPr="005E461E">
        <w:rPr>
          <w:rFonts w:cs="Arial"/>
          <w:vertAlign w:val="superscript"/>
        </w:rPr>
        <w:t>6,7,8,</w:t>
      </w:r>
      <w:r w:rsidR="00D33784" w:rsidRPr="005E461E">
        <w:rPr>
          <w:rFonts w:cs="Arial"/>
          <w:vertAlign w:val="superscript"/>
        </w:rPr>
        <w:t>9</w:t>
      </w:r>
      <w:r w:rsidR="00F22687" w:rsidRPr="005E461E">
        <w:rPr>
          <w:rFonts w:cs="Arial"/>
        </w:rPr>
        <w:t xml:space="preserve"> </w:t>
      </w:r>
      <w:r w:rsidR="00840F9A" w:rsidRPr="005E461E">
        <w:rPr>
          <w:rFonts w:cs="Arial"/>
        </w:rPr>
        <w:t xml:space="preserve">Sleep health is increasingly recognized as a key determinant of cardiovascular outcomes, yet it remains under-addressed in many clinical and public health settings. </w:t>
      </w:r>
      <w:r w:rsidR="00C50CC3" w:rsidRPr="005E461E">
        <w:rPr>
          <w:rFonts w:cs="Arial"/>
        </w:rPr>
        <w:t>Kaveh Hosseini’s</w:t>
      </w:r>
      <w:r w:rsidR="00F22687" w:rsidRPr="005E461E">
        <w:rPr>
          <w:rFonts w:cs="Arial"/>
        </w:rPr>
        <w:t xml:space="preserve"> 2024 meta-analysis of over one million individuals found that sleeping less than 7 hours per night was </w:t>
      </w:r>
      <w:r w:rsidR="00F22687" w:rsidRPr="005E461E">
        <w:rPr>
          <w:rFonts w:cs="Arial"/>
        </w:rPr>
        <w:lastRenderedPageBreak/>
        <w:t>associated with a significantly higher incidence of hypertension, especially among women.</w:t>
      </w:r>
      <w:r w:rsidR="00486C5B" w:rsidRPr="005E461E">
        <w:rPr>
          <w:rFonts w:cs="Arial"/>
          <w:vertAlign w:val="superscript"/>
        </w:rPr>
        <w:t>8</w:t>
      </w:r>
      <w:r w:rsidR="00F22687" w:rsidRPr="005E461E">
        <w:rPr>
          <w:rFonts w:cs="Arial"/>
        </w:rPr>
        <w:t xml:space="preserve"> Additionally, short sleep duration and circadian disruption (e.g., from shift work) can amplify the effects of other risk factors like alcohol or stress.</w:t>
      </w:r>
      <w:r w:rsidR="0012116B" w:rsidRPr="005E461E">
        <w:rPr>
          <w:rFonts w:cs="Arial"/>
          <w:vertAlign w:val="superscript"/>
        </w:rPr>
        <w:t>7</w:t>
      </w:r>
      <w:r w:rsidR="00F22687" w:rsidRPr="005E461E">
        <w:rPr>
          <w:rFonts w:cs="Arial"/>
        </w:rPr>
        <w:t xml:space="preserve"> </w:t>
      </w:r>
      <w:r w:rsidR="00EC5B85" w:rsidRPr="005E461E">
        <w:rPr>
          <w:rFonts w:cs="Arial"/>
        </w:rPr>
        <w:t>These findings underscore the importance of considering sleep not as an isolated factor but as a dynamic modifier of behavioral and environmental exposures. Sleep disturbances may exacerbate the risk of hypertension, particularly in the presence of high levels of alcohol consumption.</w:t>
      </w:r>
    </w:p>
    <w:p w14:paraId="413587D8" w14:textId="2606BF47" w:rsidR="009F69AE" w:rsidRPr="005E461E" w:rsidRDefault="009F69AE" w:rsidP="00F22687">
      <w:pPr>
        <w:ind w:firstLine="720"/>
        <w:rPr>
          <w:rFonts w:cs="Arial"/>
        </w:rPr>
      </w:pPr>
      <w:r w:rsidRPr="005E461E">
        <w:rPr>
          <w:rFonts w:cs="Arial"/>
        </w:rPr>
        <w:t>Body mass index (BMI) is a well-established and consistently strong predictor of hypertension, frequently emerging as one of the most influential risk factors in both conventional statistical analyses and machine learning models.</w:t>
      </w:r>
      <w:r w:rsidRPr="005E461E">
        <w:rPr>
          <w:rFonts w:cs="Arial"/>
          <w:vertAlign w:val="superscript"/>
        </w:rPr>
        <w:t>9</w:t>
      </w:r>
      <w:r w:rsidRPr="005E461E">
        <w:rPr>
          <w:rFonts w:cs="Arial"/>
        </w:rPr>
        <w:t xml:space="preserve"> Elevated BMI is associated with greater blood pressure burden across all age groups. Considering the global obesity epidemic, targeting BMI reduction remains a critical component of hypertension prevention efforts, particularly among young and middle-aged adults.</w:t>
      </w:r>
    </w:p>
    <w:p w14:paraId="06A5D120" w14:textId="50ABD33A" w:rsidR="00F22687" w:rsidRPr="005E461E" w:rsidRDefault="000B36B7" w:rsidP="00F22687">
      <w:pPr>
        <w:ind w:firstLine="720"/>
        <w:rPr>
          <w:rFonts w:cs="Arial"/>
        </w:rPr>
      </w:pPr>
      <w:r w:rsidRPr="005E461E">
        <w:rPr>
          <w:rFonts w:cs="Arial"/>
        </w:rPr>
        <w:t>Socioeconomic status (SES), particularly family income, also plays a moderating role</w:t>
      </w:r>
      <w:r w:rsidR="00F22687" w:rsidRPr="005E461E">
        <w:rPr>
          <w:rFonts w:cs="Arial"/>
        </w:rPr>
        <w:t>. Individuals with lower income tend to face higher levels of chronic stress, limited access to healthcare, and more barriers to healthy behaviors such as alcohol moderation or sleep hygiene.</w:t>
      </w:r>
      <w:r w:rsidR="005A77B7" w:rsidRPr="005E461E">
        <w:rPr>
          <w:rFonts w:cs="Arial"/>
          <w:vertAlign w:val="superscript"/>
        </w:rPr>
        <w:t>2,1</w:t>
      </w:r>
      <w:r w:rsidR="0012116B" w:rsidRPr="005E461E">
        <w:rPr>
          <w:rFonts w:cs="Arial"/>
          <w:vertAlign w:val="superscript"/>
        </w:rPr>
        <w:t>0,11,12</w:t>
      </w:r>
      <w:r w:rsidR="00F22687" w:rsidRPr="005E461E">
        <w:rPr>
          <w:rFonts w:cs="Arial"/>
        </w:rPr>
        <w:t xml:space="preserve"> </w:t>
      </w:r>
      <w:r w:rsidR="00242EAC" w:rsidRPr="005E461E">
        <w:rPr>
          <w:rFonts w:cs="Arial"/>
        </w:rPr>
        <w:t>Socioeconomic status (SES) influences not only individual health behaviors but also exposure to structural and environmental risk factors, thereby perpetuating health disparities across generations. These social determinants contribute to a disproportionately high burden of uncontrolled hypertension among low-income populations. For instance, one analysis demonstrated that individuals living below the federal poverty line faced a significantly elevated risk of inadequate blood pressure control.</w:t>
      </w:r>
      <w:r w:rsidR="00242EAC" w:rsidRPr="005E461E">
        <w:rPr>
          <w:rFonts w:cs="Arial"/>
          <w:vertAlign w:val="superscript"/>
        </w:rPr>
        <w:t>12</w:t>
      </w:r>
      <w:r w:rsidR="00CC68EB" w:rsidRPr="005E461E">
        <w:rPr>
          <w:rFonts w:cs="Arial"/>
        </w:rPr>
        <w:t xml:space="preserve"> Addressing hypertension effectively thus requires a multidimensional approach that incorporates both biological and social risk factors.</w:t>
      </w:r>
    </w:p>
    <w:p w14:paraId="12DE78B4" w14:textId="77777777" w:rsidR="00EC4FC1" w:rsidRDefault="001E43D5" w:rsidP="006E5D8B">
      <w:pPr>
        <w:ind w:firstLine="720"/>
        <w:rPr>
          <w:rFonts w:cs="Arial"/>
        </w:rPr>
      </w:pPr>
      <w:r w:rsidRPr="001E43D5">
        <w:rPr>
          <w:rFonts w:cs="Arial"/>
        </w:rPr>
        <w:t>To capture the complex interactions among alcohol intake, sleep quality, BMI, and family income, recent studies have turned to machine learning (ML) for hypertension risk prediction.</w:t>
      </w:r>
      <w:r w:rsidRPr="006E5D8B">
        <w:rPr>
          <w:rFonts w:cs="Arial"/>
          <w:vertAlign w:val="superscript"/>
        </w:rPr>
        <w:t>13</w:t>
      </w:r>
      <w:r w:rsidRPr="001E43D5">
        <w:rPr>
          <w:rFonts w:cs="Arial"/>
        </w:rPr>
        <w:t xml:space="preserve"> Machine learning algorithms including XGBoost, Random Forest, and Support Vector Machines offer the ability to model nonlinear relationships and interactions that are often missed by traditional regression approaches.</w:t>
      </w:r>
      <w:r w:rsidRPr="006E5D8B">
        <w:rPr>
          <w:rFonts w:cs="Arial"/>
          <w:vertAlign w:val="superscript"/>
        </w:rPr>
        <w:t>13</w:t>
      </w:r>
      <w:r w:rsidRPr="001E43D5">
        <w:rPr>
          <w:rFonts w:cs="Arial"/>
        </w:rPr>
        <w:t xml:space="preserve"> </w:t>
      </w:r>
    </w:p>
    <w:p w14:paraId="1D00ECE4" w14:textId="395BD3F0" w:rsidR="006E5D8B" w:rsidRDefault="001E43D5" w:rsidP="006E5D8B">
      <w:pPr>
        <w:ind w:firstLine="720"/>
        <w:rPr>
          <w:rFonts w:cs="Arial"/>
        </w:rPr>
      </w:pPr>
      <w:r w:rsidRPr="001E43D5">
        <w:rPr>
          <w:rFonts w:cs="Arial"/>
        </w:rPr>
        <w:t>These methods offer a robust framework for uncovering hidden patterns in large-scale health data, making them particularly well-suited for personalized risk assessment. In predictive modeling, machine learning (ML) techniques have consistently demonstrated superior performance compared with conventional statistical approaches, with area under the curve (AUC) values exceeding 0.90 in certain population-based datasets.</w:t>
      </w:r>
      <w:r w:rsidR="006E5D8B">
        <w:rPr>
          <w:rFonts w:cs="Arial" w:hint="eastAsia"/>
          <w:vertAlign w:val="superscript"/>
        </w:rPr>
        <w:t>13</w:t>
      </w:r>
      <w:r w:rsidRPr="001E43D5">
        <w:rPr>
          <w:rFonts w:cs="Arial"/>
        </w:rPr>
        <w:t xml:space="preserve"> Furthermore, interpretable ML methods, such as SHapley Additive exPlanations (SHAP), enable researchers to quantify the relative contribution of individual predictors to model outputs, </w:t>
      </w:r>
      <w:r w:rsidRPr="001E43D5">
        <w:rPr>
          <w:rFonts w:cs="Arial"/>
        </w:rPr>
        <w:lastRenderedPageBreak/>
        <w:t>thereby improving model transparency and clinical applicability.</w:t>
      </w:r>
      <w:r w:rsidRPr="006E5D8B">
        <w:rPr>
          <w:rFonts w:cs="Arial"/>
          <w:vertAlign w:val="superscript"/>
        </w:rPr>
        <w:t>14</w:t>
      </w:r>
      <w:r w:rsidRPr="001E43D5">
        <w:rPr>
          <w:rFonts w:cs="Arial"/>
        </w:rPr>
        <w:t xml:space="preserve"> The ability to interpret model outputs is especially valuable in clinical decision-making, where explainability can support physician trust and patient communication. These techniques are particularly valuable for identifying high-risk subpopulations, such as younger individuals with elevated alcohol consumption and poor sleep quality, who may remain undetected by conventional modeling approaches.</w:t>
      </w:r>
      <w:r w:rsidRPr="006E5D8B">
        <w:rPr>
          <w:rFonts w:cs="Arial"/>
          <w:vertAlign w:val="superscript"/>
        </w:rPr>
        <w:t>15</w:t>
      </w:r>
    </w:p>
    <w:p w14:paraId="101953E9" w14:textId="19BA594F" w:rsidR="00F22687" w:rsidRPr="005E461E" w:rsidRDefault="00F22687" w:rsidP="00F22687">
      <w:pPr>
        <w:rPr>
          <w:rFonts w:cs="Arial"/>
          <w:i/>
          <w:iCs/>
        </w:rPr>
      </w:pPr>
      <w:r w:rsidRPr="005E461E">
        <w:rPr>
          <w:rFonts w:cs="Arial"/>
          <w:i/>
          <w:iCs/>
        </w:rPr>
        <w:t>Research Gap and Objectives</w:t>
      </w:r>
    </w:p>
    <w:p w14:paraId="36B4BDA1" w14:textId="0E68D868" w:rsidR="00F22687" w:rsidRPr="005E461E" w:rsidRDefault="00F22687" w:rsidP="00F22687">
      <w:pPr>
        <w:ind w:firstLine="720"/>
        <w:rPr>
          <w:rFonts w:cs="Arial"/>
        </w:rPr>
      </w:pPr>
      <w:r w:rsidRPr="005E461E">
        <w:rPr>
          <w:rFonts w:cs="Arial"/>
        </w:rPr>
        <w:t xml:space="preserve">While prior studies have examined the individual effects of alcohol intake, sleep quality, BMI, and family income on hypertension, few have investigated their combined impact using advanced ML methods. </w:t>
      </w:r>
      <w:r w:rsidR="00B61640" w:rsidRPr="005E461E">
        <w:rPr>
          <w:rFonts w:cs="Arial"/>
        </w:rPr>
        <w:t xml:space="preserve">Despite its potential, the application of SHAP analysis to interpret complex risk associations remains limited in current literature. Given the multifactorial nature of hypertension, there is a pressing need for integrative modeling approaches that incorporate both behavioral and structural determinants in a manner that is both flexible and interpretable. </w:t>
      </w:r>
      <w:r w:rsidRPr="005E461E">
        <w:rPr>
          <w:rFonts w:cs="Arial"/>
        </w:rPr>
        <w:t>This study addresses these gaps by applying machine learning algorithms to predict hypertension risk among U.S. adults using data from the National Health and Nutrition Examination Survey (NHANES).</w:t>
      </w:r>
    </w:p>
    <w:p w14:paraId="54489414" w14:textId="6DAF755D" w:rsidR="002D0F82" w:rsidRPr="005E461E" w:rsidRDefault="00FC50E3" w:rsidP="00FC50E3">
      <w:pPr>
        <w:ind w:firstLine="720"/>
        <w:rPr>
          <w:rFonts w:cs="Arial"/>
        </w:rPr>
      </w:pPr>
      <w:r w:rsidRPr="005E461E">
        <w:rPr>
          <w:rFonts w:cs="Arial"/>
        </w:rPr>
        <w:t>The central research question guiding this study is: How accurately can machine learning models predict the risk of hypertension among U.S. adults using alcohol intake, BMI, sleep quality, and sociodemographic factors?</w:t>
      </w:r>
    </w:p>
    <w:p w14:paraId="58EAD825" w14:textId="77777777" w:rsidR="00F22687" w:rsidRPr="005E461E" w:rsidRDefault="00F22687" w:rsidP="00F22687">
      <w:pPr>
        <w:rPr>
          <w:rFonts w:cs="Arial"/>
        </w:rPr>
      </w:pPr>
      <w:r w:rsidRPr="005E461E">
        <w:rPr>
          <w:rFonts w:cs="Arial"/>
        </w:rPr>
        <w:t>The specific objectives are to:</w:t>
      </w:r>
    </w:p>
    <w:p w14:paraId="318A441A" w14:textId="77777777" w:rsidR="00EE212A" w:rsidRDefault="00EE212A" w:rsidP="00F22687">
      <w:pPr>
        <w:ind w:firstLine="720"/>
        <w:rPr>
          <w:rFonts w:cs="Arial"/>
        </w:rPr>
      </w:pPr>
      <w:r w:rsidRPr="00EE212A">
        <w:rPr>
          <w:rFonts w:cs="Arial"/>
        </w:rPr>
        <w:t>The objectives of this study are twofold: (1) to develop and evaluate multiple machine learning models for predicting hypertension risk based on alcohol intake, BMI, sleep quality, family income, and other sociodemographic factors; and (2) to assess the predictive performance of these models using accuracy, sensitivity, specificity, and area under the receiver operating characteristic curve (AUC) estimates.</w:t>
      </w:r>
    </w:p>
    <w:p w14:paraId="31FBEDB7" w14:textId="77777777" w:rsidR="00C935B5" w:rsidRDefault="00C935B5" w:rsidP="00C935B5">
      <w:pPr>
        <w:ind w:firstLine="720"/>
        <w:rPr>
          <w:rFonts w:cs="Arial"/>
        </w:rPr>
      </w:pPr>
      <w:r w:rsidRPr="00C935B5">
        <w:rPr>
          <w:rFonts w:cs="Arial"/>
        </w:rPr>
        <w:t>This study develops machine learning models to predict hypertension risk based on lifestyle behaviors and sociodemographic factors, using data from a nationally representative sample. To enhance model interpretability, SHapley Additive exPlanations (SHAP) analysis is employed to evaluate the relative importance of key predictors and to explore potential moderating effects. By leveraging advanced machine learning techniques and interpretability methods, this study aims to generate novel insights into the complex interplay between behavioral and socioeconomic factors in hypertension risk, thereby informing targeted and data-driven public health interventions.</w:t>
      </w:r>
    </w:p>
    <w:p w14:paraId="082098AA" w14:textId="5B67A398" w:rsidR="00DE2E4F" w:rsidRPr="005E461E" w:rsidRDefault="00523CF5" w:rsidP="00523CF5">
      <w:pPr>
        <w:rPr>
          <w:rFonts w:cs="Arial"/>
          <w:b/>
          <w:bCs/>
        </w:rPr>
      </w:pPr>
      <w:r w:rsidRPr="005E461E">
        <w:rPr>
          <w:rFonts w:cs="Arial"/>
          <w:b/>
          <w:bCs/>
        </w:rPr>
        <w:t>Methods</w:t>
      </w:r>
    </w:p>
    <w:p w14:paraId="25940DA5" w14:textId="3E5416BE" w:rsidR="00962B3A" w:rsidRPr="005E461E" w:rsidRDefault="00962B3A" w:rsidP="00523CF5">
      <w:pPr>
        <w:rPr>
          <w:rFonts w:cs="Arial"/>
          <w:i/>
          <w:iCs/>
        </w:rPr>
      </w:pPr>
      <w:r w:rsidRPr="005E461E">
        <w:rPr>
          <w:rFonts w:cs="Arial"/>
          <w:i/>
          <w:iCs/>
        </w:rPr>
        <w:lastRenderedPageBreak/>
        <w:t>Data Source</w:t>
      </w:r>
    </w:p>
    <w:p w14:paraId="09CB1E05" w14:textId="3EA28514" w:rsidR="008863BA" w:rsidRPr="005E461E" w:rsidRDefault="00EE387D" w:rsidP="00523CF5">
      <w:pPr>
        <w:rPr>
          <w:rFonts w:cs="Arial"/>
        </w:rPr>
      </w:pPr>
      <w:r w:rsidRPr="005E461E">
        <w:rPr>
          <w:rFonts w:cs="Arial"/>
        </w:rPr>
        <w:tab/>
        <w:t>The data for this study</w:t>
      </w:r>
      <w:r w:rsidR="00691EE6" w:rsidRPr="005E461E">
        <w:rPr>
          <w:rFonts w:cs="Arial"/>
        </w:rPr>
        <w:t xml:space="preserve"> were obtained from the </w:t>
      </w:r>
      <w:r w:rsidR="004A75C7" w:rsidRPr="005E461E">
        <w:rPr>
          <w:rFonts w:cs="Arial"/>
        </w:rPr>
        <w:t>2017</w:t>
      </w:r>
      <w:r w:rsidR="006F38C0" w:rsidRPr="005E461E">
        <w:rPr>
          <w:rFonts w:cs="Arial"/>
        </w:rPr>
        <w:t xml:space="preserve"> </w:t>
      </w:r>
      <w:r w:rsidR="00391E13" w:rsidRPr="005E461E">
        <w:rPr>
          <w:rFonts w:cs="Arial"/>
        </w:rPr>
        <w:t xml:space="preserve">to </w:t>
      </w:r>
      <w:r w:rsidR="004A75C7" w:rsidRPr="005E461E">
        <w:rPr>
          <w:rFonts w:cs="Arial"/>
        </w:rPr>
        <w:t>March</w:t>
      </w:r>
      <w:r w:rsidR="004156F0" w:rsidRPr="005E461E">
        <w:rPr>
          <w:rFonts w:cs="Arial"/>
        </w:rPr>
        <w:t xml:space="preserve"> </w:t>
      </w:r>
      <w:r w:rsidR="004A75C7" w:rsidRPr="005E461E">
        <w:rPr>
          <w:rFonts w:cs="Arial"/>
        </w:rPr>
        <w:t xml:space="preserve">2020 Pre-pandemic </w:t>
      </w:r>
      <w:r w:rsidR="00691EE6" w:rsidRPr="005E461E">
        <w:rPr>
          <w:rFonts w:cs="Arial"/>
        </w:rPr>
        <w:t>National Health and Nutrition Examination Survey</w:t>
      </w:r>
      <w:r w:rsidR="004D4785" w:rsidRPr="005E461E">
        <w:rPr>
          <w:rFonts w:cs="Arial"/>
        </w:rPr>
        <w:t xml:space="preserve"> (NHANES)</w:t>
      </w:r>
      <w:r w:rsidR="00C73574" w:rsidRPr="005E461E">
        <w:rPr>
          <w:rFonts w:cs="Arial"/>
        </w:rPr>
        <w:t xml:space="preserve">, </w:t>
      </w:r>
      <w:r w:rsidR="00201A2A" w:rsidRPr="005E461E">
        <w:rPr>
          <w:rFonts w:cs="Arial"/>
        </w:rPr>
        <w:t>a cross-sectional survey design</w:t>
      </w:r>
      <w:r w:rsidR="003844F8" w:rsidRPr="005E461E">
        <w:rPr>
          <w:rFonts w:cs="Arial"/>
        </w:rPr>
        <w:t>ed</w:t>
      </w:r>
      <w:r w:rsidR="00733F6E" w:rsidRPr="005E461E">
        <w:rPr>
          <w:rFonts w:cs="Arial"/>
        </w:rPr>
        <w:t xml:space="preserve"> and </w:t>
      </w:r>
      <w:r w:rsidR="004D4785" w:rsidRPr="005E461E">
        <w:rPr>
          <w:rFonts w:cs="Arial"/>
        </w:rPr>
        <w:t xml:space="preserve">conducted by the </w:t>
      </w:r>
      <w:r w:rsidR="008925E3" w:rsidRPr="005E461E">
        <w:rPr>
          <w:rFonts w:cs="Arial"/>
        </w:rPr>
        <w:t>C</w:t>
      </w:r>
      <w:r w:rsidR="003F7BDB" w:rsidRPr="005E461E">
        <w:rPr>
          <w:rFonts w:cs="Arial"/>
        </w:rPr>
        <w:t>e</w:t>
      </w:r>
      <w:r w:rsidR="008925E3" w:rsidRPr="005E461E">
        <w:rPr>
          <w:rFonts w:cs="Arial"/>
        </w:rPr>
        <w:t>nters for Disease Control and Prevention (CDC)</w:t>
      </w:r>
      <w:r w:rsidR="0057002C" w:rsidRPr="005E461E">
        <w:rPr>
          <w:rFonts w:cs="Arial"/>
        </w:rPr>
        <w:t xml:space="preserve">. </w:t>
      </w:r>
      <w:r w:rsidR="00B53FD7" w:rsidRPr="005E461E">
        <w:rPr>
          <w:rFonts w:cs="Arial"/>
        </w:rPr>
        <w:t xml:space="preserve">Field operations for the NHANES program were </w:t>
      </w:r>
      <w:r w:rsidR="006F38C0" w:rsidRPr="005E461E">
        <w:rPr>
          <w:rFonts w:cs="Arial"/>
        </w:rPr>
        <w:t>discontinued</w:t>
      </w:r>
      <w:r w:rsidR="00B53FD7" w:rsidRPr="005E461E">
        <w:rPr>
          <w:rFonts w:cs="Arial"/>
        </w:rPr>
        <w:t xml:space="preserve"> in March 2020 because of the COVID-19 pandemic, resulting in incomplete data collection for the 2019</w:t>
      </w:r>
      <w:r w:rsidR="006F38C0" w:rsidRPr="005E461E">
        <w:rPr>
          <w:rFonts w:cs="Arial"/>
        </w:rPr>
        <w:t xml:space="preserve"> - </w:t>
      </w:r>
      <w:r w:rsidR="00B53FD7" w:rsidRPr="005E461E">
        <w:rPr>
          <w:rFonts w:cs="Arial"/>
        </w:rPr>
        <w:t xml:space="preserve">2020 cycle. Consequently, the data gathered </w:t>
      </w:r>
      <w:r w:rsidR="003844F8" w:rsidRPr="005E461E">
        <w:rPr>
          <w:rFonts w:cs="Arial"/>
        </w:rPr>
        <w:t>from</w:t>
      </w:r>
      <w:r w:rsidR="00B53FD7" w:rsidRPr="005E461E">
        <w:rPr>
          <w:rFonts w:cs="Arial"/>
        </w:rPr>
        <w:t xml:space="preserve"> 2019 through March 2020 alone were insufficient to be nationally representative. </w:t>
      </w:r>
      <w:r w:rsidR="0083139D" w:rsidRPr="005E461E">
        <w:rPr>
          <w:rFonts w:cs="Arial"/>
        </w:rPr>
        <w:t>To address this limitation, the analytical dataset was constructed by merging the study variables with data from the NHANES 2017–2018 cycle, resulting in a combined, nationally representative sample that captures the pre-pandemic period from 2017 to March 2020</w:t>
      </w:r>
      <w:r w:rsidR="00B53FD7" w:rsidRPr="005E461E">
        <w:rPr>
          <w:rFonts w:cs="Arial"/>
        </w:rPr>
        <w:t>.</w:t>
      </w:r>
      <w:r w:rsidR="00393A87" w:rsidRPr="005E461E">
        <w:rPr>
          <w:rFonts w:cs="Arial"/>
        </w:rPr>
        <w:t xml:space="preserve"> </w:t>
      </w:r>
      <w:r w:rsidR="007E29F1" w:rsidRPr="005E461E">
        <w:rPr>
          <w:rFonts w:cs="Arial"/>
        </w:rPr>
        <w:t>NHANES collected health-related data through</w:t>
      </w:r>
      <w:r w:rsidR="00AB52E8" w:rsidRPr="005E461E">
        <w:rPr>
          <w:rFonts w:cs="Arial"/>
        </w:rPr>
        <w:t xml:space="preserve"> </w:t>
      </w:r>
      <w:r w:rsidR="007E29F1" w:rsidRPr="005E461E">
        <w:rPr>
          <w:rFonts w:cs="Arial"/>
        </w:rPr>
        <w:t>self-reported questionnaires, physical examinations, and laboratory tests, thereby integrating subjective and objective measures of individual health status. Employing a complex, multistage probability sampling design, NHANES ensur</w:t>
      </w:r>
      <w:r w:rsidR="00161EEC" w:rsidRPr="005E461E">
        <w:rPr>
          <w:rFonts w:cs="Arial"/>
        </w:rPr>
        <w:t>e</w:t>
      </w:r>
      <w:r w:rsidR="00656D52" w:rsidRPr="005E461E">
        <w:rPr>
          <w:rFonts w:cs="Arial"/>
        </w:rPr>
        <w:t>d</w:t>
      </w:r>
      <w:r w:rsidR="00161EEC" w:rsidRPr="005E461E">
        <w:rPr>
          <w:rFonts w:cs="Arial"/>
        </w:rPr>
        <w:t xml:space="preserve"> </w:t>
      </w:r>
      <w:r w:rsidR="007E29F1" w:rsidRPr="005E461E">
        <w:rPr>
          <w:rFonts w:cs="Arial"/>
        </w:rPr>
        <w:t xml:space="preserve">that the obtained data </w:t>
      </w:r>
      <w:r w:rsidR="00656D52" w:rsidRPr="005E461E">
        <w:rPr>
          <w:rFonts w:cs="Arial"/>
        </w:rPr>
        <w:t>were</w:t>
      </w:r>
      <w:r w:rsidR="007E29F1" w:rsidRPr="005E461E">
        <w:rPr>
          <w:rFonts w:cs="Arial"/>
        </w:rPr>
        <w:t xml:space="preserve"> nationally representative across diverse demographic subgroups, including age, sex, race/ethnicity, and geographic regions.</w:t>
      </w:r>
    </w:p>
    <w:p w14:paraId="364FF82A" w14:textId="6A60E84D" w:rsidR="008863BA" w:rsidRPr="005E461E" w:rsidRDefault="00FC496E" w:rsidP="00523CF5">
      <w:pPr>
        <w:rPr>
          <w:rFonts w:cs="Arial"/>
          <w:i/>
          <w:iCs/>
        </w:rPr>
      </w:pPr>
      <w:r w:rsidRPr="005E461E">
        <w:rPr>
          <w:rFonts w:cs="Arial"/>
          <w:i/>
          <w:iCs/>
        </w:rPr>
        <w:t>Study</w:t>
      </w:r>
      <w:r w:rsidR="008863BA" w:rsidRPr="005E461E">
        <w:rPr>
          <w:rFonts w:cs="Arial"/>
          <w:i/>
          <w:iCs/>
        </w:rPr>
        <w:t xml:space="preserve"> Design</w:t>
      </w:r>
    </w:p>
    <w:p w14:paraId="06A1B59E" w14:textId="74676337" w:rsidR="00F97285" w:rsidRPr="005E461E" w:rsidRDefault="008863BA" w:rsidP="00EA53D8">
      <w:pPr>
        <w:ind w:firstLine="720"/>
        <w:rPr>
          <w:rFonts w:cs="Arial"/>
        </w:rPr>
      </w:pPr>
      <w:r w:rsidRPr="005E461E">
        <w:rPr>
          <w:rFonts w:cs="Arial"/>
        </w:rPr>
        <w:t>During this approximately three-year period,</w:t>
      </w:r>
      <w:r w:rsidR="00AC5D62" w:rsidRPr="005E461E">
        <w:rPr>
          <w:rFonts w:cs="Arial"/>
        </w:rPr>
        <w:t xml:space="preserve"> </w:t>
      </w:r>
      <w:r w:rsidRPr="005E461E">
        <w:rPr>
          <w:rFonts w:cs="Arial"/>
        </w:rPr>
        <w:t xml:space="preserve">15,560 participants </w:t>
      </w:r>
      <w:r w:rsidR="004D6197" w:rsidRPr="005E461E">
        <w:rPr>
          <w:rFonts w:cs="Arial"/>
        </w:rPr>
        <w:t xml:space="preserve">aged 12 years and older </w:t>
      </w:r>
      <w:r w:rsidRPr="005E461E">
        <w:rPr>
          <w:rFonts w:cs="Arial"/>
        </w:rPr>
        <w:t xml:space="preserve">were enrolled in the NHANES survey. Demographic </w:t>
      </w:r>
      <w:r w:rsidR="00BC2142" w:rsidRPr="005E461E">
        <w:rPr>
          <w:rFonts w:cs="Arial"/>
        </w:rPr>
        <w:t>information</w:t>
      </w:r>
      <w:r w:rsidRPr="005E461E">
        <w:rPr>
          <w:rFonts w:cs="Arial"/>
        </w:rPr>
        <w:t xml:space="preserve"> </w:t>
      </w:r>
      <w:r w:rsidR="007C181E" w:rsidRPr="005E461E">
        <w:rPr>
          <w:rFonts w:cs="Arial"/>
        </w:rPr>
        <w:t>was</w:t>
      </w:r>
      <w:r w:rsidRPr="005E461E">
        <w:rPr>
          <w:rFonts w:cs="Arial"/>
        </w:rPr>
        <w:t xml:space="preserve"> documented for all participants, and the majority completed detailed questionnaires covering sensitive personal information such as sleep disorders and alcohol consumption. </w:t>
      </w:r>
      <w:r w:rsidR="0027637A" w:rsidRPr="005E461E">
        <w:rPr>
          <w:rFonts w:cs="Arial"/>
        </w:rPr>
        <w:t>Based on comprehensive individual-level data, this study applied machine learning methods—such as XGBoost and logistic regression—to estimate the risk of hypertension among U.S. adults, incorporating demographic, behavioral, and lifestyle-related predictors.</w:t>
      </w:r>
    </w:p>
    <w:p w14:paraId="679DC27C" w14:textId="754ECBFB" w:rsidR="00153538" w:rsidRPr="005E461E" w:rsidRDefault="00153538" w:rsidP="00523CF5">
      <w:pPr>
        <w:rPr>
          <w:rFonts w:cs="Arial"/>
          <w:i/>
          <w:iCs/>
        </w:rPr>
      </w:pPr>
      <w:r w:rsidRPr="005E461E">
        <w:rPr>
          <w:rFonts w:cs="Arial"/>
          <w:i/>
          <w:iCs/>
        </w:rPr>
        <w:t>Participants</w:t>
      </w:r>
      <w:r w:rsidR="00B05624" w:rsidRPr="005E461E">
        <w:rPr>
          <w:rFonts w:cs="Arial"/>
          <w:i/>
          <w:iCs/>
        </w:rPr>
        <w:t xml:space="preserve"> and Procedures</w:t>
      </w:r>
    </w:p>
    <w:p w14:paraId="347E3444" w14:textId="7F8D33B1" w:rsidR="00E342F2" w:rsidRPr="005E461E" w:rsidRDefault="0075179E" w:rsidP="00523CF5">
      <w:pPr>
        <w:rPr>
          <w:rFonts w:cs="Arial"/>
        </w:rPr>
      </w:pPr>
      <w:r w:rsidRPr="005E461E">
        <w:rPr>
          <w:rFonts w:cs="Arial"/>
        </w:rPr>
        <w:tab/>
      </w:r>
      <w:r w:rsidR="00343477" w:rsidRPr="005E461E">
        <w:rPr>
          <w:rFonts w:cs="Arial"/>
        </w:rPr>
        <w:t xml:space="preserve">In the sample of 15,560 participants, all participants completed an interview regarding </w:t>
      </w:r>
      <w:r w:rsidR="006C5294" w:rsidRPr="005E461E">
        <w:rPr>
          <w:rFonts w:cs="Arial"/>
        </w:rPr>
        <w:t xml:space="preserve">the </w:t>
      </w:r>
      <w:r w:rsidR="001F6F7F" w:rsidRPr="005E461E">
        <w:rPr>
          <w:rFonts w:cs="Arial"/>
        </w:rPr>
        <w:t>Family</w:t>
      </w:r>
      <w:r w:rsidR="006C5294" w:rsidRPr="005E461E">
        <w:rPr>
          <w:rFonts w:cs="Arial"/>
        </w:rPr>
        <w:t>’s</w:t>
      </w:r>
      <w:r w:rsidR="001F6F7F" w:rsidRPr="005E461E">
        <w:rPr>
          <w:rFonts w:cs="Arial"/>
        </w:rPr>
        <w:t xml:space="preserve"> monthly poverty level</w:t>
      </w:r>
      <w:r w:rsidR="00343477" w:rsidRPr="005E461E">
        <w:rPr>
          <w:rFonts w:cs="Arial"/>
        </w:rPr>
        <w:t xml:space="preserve">. Of these, 8,965 </w:t>
      </w:r>
      <w:r w:rsidR="003D0913" w:rsidRPr="005E461E">
        <w:rPr>
          <w:rFonts w:cs="Arial"/>
        </w:rPr>
        <w:t>participants</w:t>
      </w:r>
      <w:r w:rsidR="00343477" w:rsidRPr="005E461E">
        <w:rPr>
          <w:rFonts w:cs="Arial"/>
        </w:rPr>
        <w:t xml:space="preserve"> responded to an interview on alcohol consumption, yielding a response rate of 57.6%, while 10,195 participated in a sleep quality interview (response rate = 65.5%). Furthermore, 14,300 subjects underwent physical measurements, which were collected by trained health technicians at the Mobile Examination Center (MEC) with the assistance of recorders. The physical measurement protocol, tailored based on the participants’ ages as determined during the screening interview, included assessments of height, weight, </w:t>
      </w:r>
      <w:r w:rsidR="00DC1442" w:rsidRPr="005E461E">
        <w:rPr>
          <w:rFonts w:cs="Arial"/>
        </w:rPr>
        <w:t xml:space="preserve">and </w:t>
      </w:r>
      <w:r w:rsidR="00343477" w:rsidRPr="005E461E">
        <w:rPr>
          <w:rFonts w:cs="Arial"/>
        </w:rPr>
        <w:t xml:space="preserve">waist circumference, among other metrics. Additionally, 11,656 subjects underwent a standardized blood pressure assessment; following a five-minute seated rest, three consecutive blood </w:t>
      </w:r>
      <w:r w:rsidR="00343477" w:rsidRPr="005E461E">
        <w:rPr>
          <w:rFonts w:cs="Arial"/>
        </w:rPr>
        <w:lastRenderedPageBreak/>
        <w:t>pressure readings were obtained using a digital upper arm monitor (Omron HEM–907XL) at 60-second</w:t>
      </w:r>
      <w:r w:rsidR="00421C4F" w:rsidRPr="005E461E">
        <w:rPr>
          <w:rFonts w:cs="Arial"/>
        </w:rPr>
        <w:t xml:space="preserve"> </w:t>
      </w:r>
      <w:r w:rsidR="00343477" w:rsidRPr="005E461E">
        <w:rPr>
          <w:rFonts w:cs="Arial"/>
        </w:rPr>
        <w:t>intervals, providing the data used for blood pressure analysis.</w:t>
      </w:r>
      <w:r w:rsidR="00780B8C" w:rsidRPr="005E461E">
        <w:rPr>
          <w:rFonts w:cs="Arial"/>
        </w:rPr>
        <w:t xml:space="preserve"> </w:t>
      </w:r>
      <w:r w:rsidR="0081579E" w:rsidRPr="005E461E">
        <w:rPr>
          <w:rFonts w:cs="Arial"/>
        </w:rPr>
        <w:t>Within the data, a proportion of missing values was observed. Specifically, codes 7 or 77 and 9 or 99 were used to indicate responses of "refused" and "do not know," respectively, while missing values were denoted by a period (".").</w:t>
      </w:r>
      <w:r w:rsidR="00322B57" w:rsidRPr="005E461E">
        <w:rPr>
          <w:rFonts w:cs="Arial"/>
        </w:rPr>
        <w:t xml:space="preserve"> </w:t>
      </w:r>
      <w:r w:rsidR="00DD0473" w:rsidRPr="005E461E">
        <w:rPr>
          <w:rFonts w:cs="Arial"/>
        </w:rPr>
        <w:t>The NHANES was reviewed and approved by NCHS IRB. The proposed secondary data analysis was exempt from the New York University Institutional Review Board.</w:t>
      </w:r>
      <w:r w:rsidR="00DE7A3A" w:rsidRPr="005E461E">
        <w:rPr>
          <w:rFonts w:cs="Arial"/>
        </w:rPr>
        <w:t xml:space="preserve"> Data were collected via face-to-face</w:t>
      </w:r>
      <w:r w:rsidR="006F7AEF" w:rsidRPr="005E461E">
        <w:rPr>
          <w:rFonts w:cs="Arial"/>
        </w:rPr>
        <w:t xml:space="preserve"> </w:t>
      </w:r>
      <w:r w:rsidR="00DE7A3A" w:rsidRPr="005E461E">
        <w:rPr>
          <w:rFonts w:cs="Arial"/>
        </w:rPr>
        <w:t xml:space="preserve">interviews with adult household members. </w:t>
      </w:r>
      <w:r w:rsidR="00A32A7B" w:rsidRPr="005E461E">
        <w:rPr>
          <w:rFonts w:cs="Arial"/>
        </w:rPr>
        <w:t>Medical assessments, laboratory tests, and physiological measurements were systematically conducted by trained healthcare professionals as part of the data collection process.</w:t>
      </w:r>
    </w:p>
    <w:p w14:paraId="584A7434" w14:textId="75CE0609" w:rsidR="00DD7A4C" w:rsidRPr="005E461E" w:rsidRDefault="0054122E" w:rsidP="00DD7A4C">
      <w:pPr>
        <w:rPr>
          <w:rFonts w:cs="Arial"/>
          <w:i/>
          <w:iCs/>
        </w:rPr>
      </w:pPr>
      <w:r w:rsidRPr="005E461E">
        <w:rPr>
          <w:rFonts w:cs="Arial"/>
          <w:i/>
          <w:iCs/>
        </w:rPr>
        <w:t>Mea</w:t>
      </w:r>
      <w:r w:rsidR="00BC49EA" w:rsidRPr="005E461E">
        <w:rPr>
          <w:rFonts w:cs="Arial"/>
          <w:i/>
          <w:iCs/>
        </w:rPr>
        <w:t>sures</w:t>
      </w:r>
    </w:p>
    <w:p w14:paraId="6325BE1C" w14:textId="77777777" w:rsidR="004C36D2" w:rsidRDefault="004C36D2" w:rsidP="008D6196">
      <w:pPr>
        <w:ind w:firstLine="720"/>
        <w:rPr>
          <w:rFonts w:cs="Arial"/>
        </w:rPr>
      </w:pPr>
      <w:r w:rsidRPr="004C36D2">
        <w:rPr>
          <w:rFonts w:cs="Arial"/>
        </w:rPr>
        <w:t>To minimize the potential biases associated with imputation techniques such as nearest neighbor or multiple imputation—particularly in situations where missingness may not be random—the study employed listwise deletion, excluding participants with missing data on key analytic variables. Consequently, the final analytic sample included 6,175 participants. Although listwise deletion assumes data are missing at random (MAR), and some missingness in the NHANES dataset arises from planned skip patterns, a bias analysis revealed significant differences between included and excluded participants in gender, race/ethnicity, BMI, family income, and sleep problems (all p &lt; 0.001), with no significant difference observed in age. These findings suggest that selection bias may be present and should be considered when interpreting the generalizability of the results. Nonetheless, given the risk of introducing additional biases through imputation in the presence of potential nonrandom missingness, listwise deletion was deemed an appropriate and conservative approach for the primary analysis.</w:t>
      </w:r>
    </w:p>
    <w:p w14:paraId="303C4ADD" w14:textId="537460F8" w:rsidR="008D6196" w:rsidRPr="005E461E" w:rsidRDefault="00D71A28" w:rsidP="008D6196">
      <w:pPr>
        <w:ind w:firstLine="720"/>
        <w:rPr>
          <w:rFonts w:cs="Arial"/>
        </w:rPr>
      </w:pPr>
      <w:r w:rsidRPr="005E461E">
        <w:rPr>
          <w:rFonts w:cs="Arial"/>
        </w:rPr>
        <w:t>Researchers assessed each participant’s blood pressure by obtaining three repeated measurements of both systolic and diastolic values. They then calculated the final blood pressure as the average of the three systolic and diastolic readings to represent the participant’s blood pressure status at the</w:t>
      </w:r>
      <w:r w:rsidR="005117A6" w:rsidRPr="005E461E">
        <w:rPr>
          <w:rFonts w:cs="Arial"/>
        </w:rPr>
        <w:t xml:space="preserve"> measurement </w:t>
      </w:r>
      <w:r w:rsidRPr="005E461E">
        <w:rPr>
          <w:rFonts w:cs="Arial"/>
        </w:rPr>
        <w:t>time</w:t>
      </w:r>
      <w:r w:rsidR="008D6196" w:rsidRPr="005E461E">
        <w:rPr>
          <w:rFonts w:cs="Arial"/>
        </w:rPr>
        <w:t>. Systolic blood pressure values ranged from 52 mmHg to 225 mmHg, while diastolic blood pressure values ranged from 28 mmHg to 151 mmHg. Missing values were indicated by a period (".").</w:t>
      </w:r>
      <w:r w:rsidR="00E1254D" w:rsidRPr="005E461E">
        <w:rPr>
          <w:rFonts w:cs="Arial"/>
        </w:rPr>
        <w:t xml:space="preserve"> </w:t>
      </w:r>
    </w:p>
    <w:p w14:paraId="655928A0" w14:textId="0E9D6D16" w:rsidR="008D6196" w:rsidRPr="005E461E" w:rsidRDefault="008D6196" w:rsidP="00A40BAA">
      <w:pPr>
        <w:ind w:firstLine="720"/>
        <w:rPr>
          <w:rFonts w:cs="Arial"/>
        </w:rPr>
      </w:pPr>
      <w:r w:rsidRPr="005E461E">
        <w:rPr>
          <w:rFonts w:cs="Arial"/>
        </w:rPr>
        <w:t xml:space="preserve">According to the World Health Organization (WHO), hypertension is diagnosed when systolic blood pressure is ≥140 mmHg and/or diastolic blood pressure is ≥90 mmHg, measured on at least two days. Based on this definition and given the NHANES protocol of obtaining multiple measurements during a single visit, the researchers operationalized hypertension using the average of the three readings. A new binary variable was created to </w:t>
      </w:r>
      <w:r w:rsidRPr="005E461E">
        <w:rPr>
          <w:rFonts w:cs="Arial"/>
        </w:rPr>
        <w:lastRenderedPageBreak/>
        <w:t>indicate hypertension status: participants were classified as hypertensive if their mean systolic blood pressure was ≥140 mmHg and/or mean diastolic blood pressure was ≥90 mmHg.</w:t>
      </w:r>
      <w:r w:rsidR="00E1254D" w:rsidRPr="005E461E">
        <w:rPr>
          <w:rFonts w:cs="Arial"/>
        </w:rPr>
        <w:t xml:space="preserve"> This binary outcome variable (hypertension) was generated in R using a logical condition across averaged systolic and diastolic values.</w:t>
      </w:r>
    </w:p>
    <w:p w14:paraId="586C773E" w14:textId="381993D3" w:rsidR="008D6196" w:rsidRPr="005E461E" w:rsidRDefault="008D6196" w:rsidP="00A40BAA">
      <w:pPr>
        <w:ind w:firstLine="720"/>
        <w:rPr>
          <w:rFonts w:cs="Arial"/>
        </w:rPr>
      </w:pPr>
      <w:r w:rsidRPr="005E461E">
        <w:rPr>
          <w:rFonts w:cs="Arial"/>
        </w:rPr>
        <w:t>Alcohol use was assessed via interviewer-administered questionnaires. Participants were asked: “During the past 12 months, about how often did you have 4/5 (4 for women, 5 for men) or more drinks of any alcoholic beverage?” Responses were coded into the following categories:</w:t>
      </w:r>
      <w:r w:rsidR="00A40BAA" w:rsidRPr="005E461E">
        <w:rPr>
          <w:rFonts w:cs="Arial"/>
        </w:rPr>
        <w:t xml:space="preserve"> </w:t>
      </w:r>
      <w:r w:rsidRPr="005E461E">
        <w:rPr>
          <w:rFonts w:cs="Arial"/>
        </w:rPr>
        <w:t>0 = Never in the last year,</w:t>
      </w:r>
      <w:r w:rsidR="00A40BAA" w:rsidRPr="005E461E">
        <w:rPr>
          <w:rFonts w:cs="Arial"/>
        </w:rPr>
        <w:t xml:space="preserve"> </w:t>
      </w:r>
      <w:r w:rsidRPr="005E461E">
        <w:rPr>
          <w:rFonts w:cs="Arial"/>
        </w:rPr>
        <w:t>1 = Every day,</w:t>
      </w:r>
      <w:r w:rsidR="00A40BAA" w:rsidRPr="005E461E">
        <w:rPr>
          <w:rFonts w:cs="Arial"/>
        </w:rPr>
        <w:t xml:space="preserve"> </w:t>
      </w:r>
      <w:r w:rsidRPr="005E461E">
        <w:rPr>
          <w:rFonts w:cs="Arial"/>
        </w:rPr>
        <w:t>2 = Nearly every day,</w:t>
      </w:r>
      <w:r w:rsidR="00A40BAA" w:rsidRPr="005E461E">
        <w:rPr>
          <w:rFonts w:cs="Arial"/>
        </w:rPr>
        <w:t xml:space="preserve"> </w:t>
      </w:r>
      <w:r w:rsidRPr="005E461E">
        <w:rPr>
          <w:rFonts w:cs="Arial"/>
        </w:rPr>
        <w:t>3 = 3 to 4 times a week,</w:t>
      </w:r>
      <w:r w:rsidR="00A40BAA" w:rsidRPr="005E461E">
        <w:rPr>
          <w:rFonts w:cs="Arial"/>
        </w:rPr>
        <w:t xml:space="preserve"> </w:t>
      </w:r>
      <w:r w:rsidRPr="005E461E">
        <w:rPr>
          <w:rFonts w:cs="Arial"/>
        </w:rPr>
        <w:t>4 = 2 times a week,</w:t>
      </w:r>
      <w:r w:rsidR="00A40BAA" w:rsidRPr="005E461E">
        <w:rPr>
          <w:rFonts w:cs="Arial"/>
        </w:rPr>
        <w:t xml:space="preserve"> </w:t>
      </w:r>
      <w:r w:rsidRPr="005E461E">
        <w:rPr>
          <w:rFonts w:cs="Arial"/>
        </w:rPr>
        <w:t>5 = Once a week,</w:t>
      </w:r>
      <w:r w:rsidR="00A40BAA" w:rsidRPr="005E461E">
        <w:rPr>
          <w:rFonts w:cs="Arial"/>
        </w:rPr>
        <w:t xml:space="preserve"> </w:t>
      </w:r>
      <w:r w:rsidRPr="005E461E">
        <w:rPr>
          <w:rFonts w:cs="Arial"/>
        </w:rPr>
        <w:t>6 = 2 to 3 times a month,</w:t>
      </w:r>
      <w:r w:rsidR="00A40BAA" w:rsidRPr="005E461E">
        <w:rPr>
          <w:rFonts w:cs="Arial"/>
        </w:rPr>
        <w:t xml:space="preserve"> </w:t>
      </w:r>
      <w:r w:rsidRPr="005E461E">
        <w:rPr>
          <w:rFonts w:cs="Arial"/>
        </w:rPr>
        <w:t>7 = Once a month,</w:t>
      </w:r>
      <w:r w:rsidR="00A40BAA" w:rsidRPr="005E461E">
        <w:rPr>
          <w:rFonts w:cs="Arial"/>
        </w:rPr>
        <w:t xml:space="preserve"> </w:t>
      </w:r>
      <w:r w:rsidRPr="005E461E">
        <w:rPr>
          <w:rFonts w:cs="Arial"/>
        </w:rPr>
        <w:t>8 = 7 to 11 times in the last year,</w:t>
      </w:r>
      <w:r w:rsidR="00A40BAA" w:rsidRPr="005E461E">
        <w:rPr>
          <w:rFonts w:cs="Arial"/>
        </w:rPr>
        <w:t xml:space="preserve"> </w:t>
      </w:r>
      <w:r w:rsidRPr="005E461E">
        <w:rPr>
          <w:rFonts w:cs="Arial"/>
        </w:rPr>
        <w:t>9 = 3 to 6 times in the last year,</w:t>
      </w:r>
      <w:r w:rsidR="00A40BAA" w:rsidRPr="005E461E">
        <w:rPr>
          <w:rFonts w:cs="Arial"/>
        </w:rPr>
        <w:t xml:space="preserve"> </w:t>
      </w:r>
      <w:r w:rsidRPr="005E461E">
        <w:rPr>
          <w:rFonts w:cs="Arial"/>
        </w:rPr>
        <w:t>10 = 1 to 2 times in the last year,</w:t>
      </w:r>
      <w:r w:rsidR="00A40BAA" w:rsidRPr="005E461E">
        <w:rPr>
          <w:rFonts w:cs="Arial"/>
        </w:rPr>
        <w:t xml:space="preserve"> </w:t>
      </w:r>
      <w:r w:rsidRPr="005E461E">
        <w:rPr>
          <w:rFonts w:cs="Arial"/>
        </w:rPr>
        <w:t>77 = Refused,</w:t>
      </w:r>
      <w:r w:rsidR="00A40BAA" w:rsidRPr="005E461E">
        <w:rPr>
          <w:rFonts w:cs="Arial"/>
        </w:rPr>
        <w:t xml:space="preserve"> </w:t>
      </w:r>
      <w:r w:rsidRPr="005E461E">
        <w:rPr>
          <w:rFonts w:cs="Arial"/>
        </w:rPr>
        <w:t>99 = Do not know,</w:t>
      </w:r>
      <w:r w:rsidR="00A40BAA" w:rsidRPr="005E461E">
        <w:rPr>
          <w:rFonts w:cs="Arial"/>
        </w:rPr>
        <w:t xml:space="preserve"> </w:t>
      </w:r>
      <w:r w:rsidRPr="005E461E">
        <w:rPr>
          <w:rFonts w:cs="Arial"/>
        </w:rPr>
        <w:t>. = Missing.</w:t>
      </w:r>
    </w:p>
    <w:p w14:paraId="23810B6A" w14:textId="0603DD22" w:rsidR="008D6196" w:rsidRPr="005E461E" w:rsidRDefault="008D6196" w:rsidP="00A40BAA">
      <w:pPr>
        <w:ind w:firstLine="720"/>
        <w:rPr>
          <w:rFonts w:cs="Arial"/>
        </w:rPr>
      </w:pPr>
      <w:r w:rsidRPr="005E461E">
        <w:rPr>
          <w:rFonts w:cs="Arial"/>
        </w:rPr>
        <w:t>For analysis, these responses were recoded into a three-level categorical variable representing alcohol use frequency:</w:t>
      </w:r>
      <w:r w:rsidR="00A40BAA" w:rsidRPr="005E461E">
        <w:rPr>
          <w:rFonts w:cs="Arial"/>
        </w:rPr>
        <w:t xml:space="preserve"> </w:t>
      </w:r>
      <w:r w:rsidRPr="005E461E">
        <w:rPr>
          <w:rFonts w:cs="Arial"/>
        </w:rPr>
        <w:t>“Heavy drinker” (codes 1–3),</w:t>
      </w:r>
      <w:r w:rsidR="00A40BAA" w:rsidRPr="005E461E">
        <w:rPr>
          <w:rFonts w:cs="Arial"/>
        </w:rPr>
        <w:t xml:space="preserve"> </w:t>
      </w:r>
      <w:r w:rsidRPr="005E461E">
        <w:rPr>
          <w:rFonts w:cs="Arial"/>
        </w:rPr>
        <w:t>“Moderate drinker” (codes 4–6), and</w:t>
      </w:r>
      <w:r w:rsidR="00A40BAA" w:rsidRPr="005E461E">
        <w:rPr>
          <w:rFonts w:cs="Arial"/>
        </w:rPr>
        <w:t xml:space="preserve"> </w:t>
      </w:r>
      <w:r w:rsidRPr="005E461E">
        <w:rPr>
          <w:rFonts w:cs="Arial"/>
        </w:rPr>
        <w:t>“Light drinker” (codes 7–10). Responses coded as 0 (never in the last year), 77 (refused), 99 (do not know), and missing were excluded from the analysis.</w:t>
      </w:r>
      <w:r w:rsidR="009738E9" w:rsidRPr="005E461E">
        <w:rPr>
          <w:rFonts w:cs="Arial"/>
        </w:rPr>
        <w:t xml:space="preserve"> This recoding was implemented using case_</w:t>
      </w:r>
      <w:proofErr w:type="gramStart"/>
      <w:r w:rsidR="009738E9" w:rsidRPr="005E461E">
        <w:rPr>
          <w:rFonts w:cs="Arial"/>
        </w:rPr>
        <w:t>when(</w:t>
      </w:r>
      <w:proofErr w:type="gramEnd"/>
      <w:r w:rsidR="009738E9" w:rsidRPr="005E461E">
        <w:rPr>
          <w:rFonts w:cs="Arial"/>
        </w:rPr>
        <w:t>) in R</w:t>
      </w:r>
      <w:r w:rsidR="00767145" w:rsidRPr="005E461E">
        <w:rPr>
          <w:rFonts w:cs="Arial"/>
        </w:rPr>
        <w:t>, which</w:t>
      </w:r>
      <w:r w:rsidR="009738E9" w:rsidRPr="005E461E">
        <w:rPr>
          <w:rFonts w:cs="Arial"/>
        </w:rPr>
        <w:t xml:space="preserve"> ensured that each group had clear behavioral thresholds. Frequencies outside the drinking categories were filtered to avoid misclassification bias.</w:t>
      </w:r>
    </w:p>
    <w:p w14:paraId="289FB56E" w14:textId="3D75A555" w:rsidR="008D6196" w:rsidRPr="005E461E" w:rsidRDefault="00A40BAA" w:rsidP="008D6196">
      <w:pPr>
        <w:ind w:firstLine="720"/>
        <w:rPr>
          <w:rFonts w:cs="Arial"/>
        </w:rPr>
      </w:pPr>
      <w:r w:rsidRPr="005E461E">
        <w:rPr>
          <w:rFonts w:cs="Arial"/>
        </w:rPr>
        <w:t>Body Mass Index (BMI)</w:t>
      </w:r>
      <w:r w:rsidR="008D6196" w:rsidRPr="005E461E">
        <w:rPr>
          <w:rFonts w:cs="Arial"/>
        </w:rPr>
        <w:t xml:space="preserve"> was computed by NHANES using measured height and weight, following the formula: weight (kg) divided by height squared (m²). The resulting values ranged from 11.9 to 92.3 kg/m². BMI was treated as a continuous numeric variable in the analysis.</w:t>
      </w:r>
      <w:r w:rsidR="009738E9" w:rsidRPr="005E461E">
        <w:rPr>
          <w:rFonts w:cs="Arial"/>
        </w:rPr>
        <w:t xml:space="preserve"> Values with NA were dropped prior to analysis,</w:t>
      </w:r>
      <w:r w:rsidR="00040298" w:rsidRPr="005E461E">
        <w:rPr>
          <w:rFonts w:cs="Arial"/>
        </w:rPr>
        <w:t xml:space="preserve"> which was</w:t>
      </w:r>
      <w:r w:rsidR="009738E9" w:rsidRPr="005E461E">
        <w:rPr>
          <w:rFonts w:cs="Arial"/>
        </w:rPr>
        <w:t xml:space="preserve"> consistent with the listwise deletion strategy.</w:t>
      </w:r>
    </w:p>
    <w:p w14:paraId="2FBF6881" w14:textId="77777777" w:rsidR="00EB6E83" w:rsidRDefault="00EB6E83" w:rsidP="00A40BAA">
      <w:pPr>
        <w:ind w:firstLine="720"/>
        <w:rPr>
          <w:rFonts w:cs="Arial"/>
        </w:rPr>
      </w:pPr>
      <w:r w:rsidRPr="00EB6E83">
        <w:rPr>
          <w:rFonts w:cs="Arial"/>
        </w:rPr>
        <w:t xml:space="preserve">Family economic status was assessed using the INDFMMPC variable from the NHANES dataset. This variable reflects the ratio of a family's monthly income to the federal poverty guidelines, where the poverty threshold is specifically adjusted for household size, survey year, and state of residence. The federal poverty guidelines increase with the number of individuals in the household to reflect the greater financial needs of larger families. Participants were categorized based on this ratio into three groups: </w:t>
      </w:r>
      <w:r w:rsidRPr="00EB6E83">
        <w:rPr>
          <w:rFonts w:cs="Arial" w:hint="eastAsia"/>
        </w:rPr>
        <w:t xml:space="preserve">(1) </w:t>
      </w:r>
      <w:r w:rsidRPr="00EB6E83">
        <w:rPr>
          <w:rFonts w:cs="Arial" w:hint="eastAsia"/>
        </w:rPr>
        <w:t>≤</w:t>
      </w:r>
      <w:r w:rsidRPr="00EB6E83">
        <w:rPr>
          <w:rFonts w:cs="Arial" w:hint="eastAsia"/>
        </w:rPr>
        <w:t>130% of the poverty line, (2) 130</w:t>
      </w:r>
      <w:r w:rsidRPr="00EB6E83">
        <w:rPr>
          <w:rFonts w:cs="Arial" w:hint="eastAsia"/>
        </w:rPr>
        <w:t>–</w:t>
      </w:r>
      <w:r w:rsidRPr="00EB6E83">
        <w:rPr>
          <w:rFonts w:cs="Arial" w:hint="eastAsia"/>
        </w:rPr>
        <w:t xml:space="preserve">185% of the poverty line, and (3) &gt;185% of the poverty line. Values corresponding to refusal, unknown, or missing responses (7, 9, </w:t>
      </w:r>
      <w:proofErr w:type="gramStart"/>
      <w:r w:rsidRPr="00EB6E83">
        <w:rPr>
          <w:rFonts w:cs="Arial" w:hint="eastAsia"/>
        </w:rPr>
        <w:t>or .</w:t>
      </w:r>
      <w:proofErr w:type="gramEnd"/>
      <w:r w:rsidRPr="00EB6E83">
        <w:rPr>
          <w:rFonts w:cs="Arial" w:hint="eastAsia"/>
        </w:rPr>
        <w:t>) were excluded. For analytic purposes, the categories were relabeled as Low, Medi</w:t>
      </w:r>
      <w:r w:rsidRPr="00EB6E83">
        <w:rPr>
          <w:rFonts w:cs="Arial"/>
        </w:rPr>
        <w:t>um, and High income. This classification is consistent with socioeconomic standards commonly used in public health research.</w:t>
      </w:r>
    </w:p>
    <w:p w14:paraId="309E0A6A" w14:textId="55300F14" w:rsidR="008D6196" w:rsidRPr="005E461E" w:rsidRDefault="008D6196" w:rsidP="00A40BAA">
      <w:pPr>
        <w:ind w:firstLine="720"/>
        <w:rPr>
          <w:rFonts w:cs="Arial"/>
        </w:rPr>
      </w:pPr>
      <w:r w:rsidRPr="005E461E">
        <w:rPr>
          <w:rFonts w:cs="Arial"/>
        </w:rPr>
        <w:lastRenderedPageBreak/>
        <w:t>Sleep quality was assessed via the question: “Have you ever been told by a doctor that you have trouble sleeping?” Responses were coded as:</w:t>
      </w:r>
      <w:r w:rsidR="00A40BAA" w:rsidRPr="005E461E">
        <w:rPr>
          <w:rFonts w:cs="Arial"/>
        </w:rPr>
        <w:t xml:space="preserve"> </w:t>
      </w:r>
      <w:r w:rsidRPr="005E461E">
        <w:rPr>
          <w:rFonts w:cs="Arial"/>
        </w:rPr>
        <w:t>1 = Yes,</w:t>
      </w:r>
      <w:r w:rsidR="00A40BAA" w:rsidRPr="005E461E">
        <w:rPr>
          <w:rFonts w:cs="Arial"/>
        </w:rPr>
        <w:t xml:space="preserve"> </w:t>
      </w:r>
      <w:r w:rsidRPr="005E461E">
        <w:rPr>
          <w:rFonts w:cs="Arial"/>
        </w:rPr>
        <w:t>2 = No,</w:t>
      </w:r>
      <w:r w:rsidR="00A40BAA" w:rsidRPr="005E461E">
        <w:rPr>
          <w:rFonts w:cs="Arial"/>
        </w:rPr>
        <w:t xml:space="preserve"> </w:t>
      </w:r>
      <w:r w:rsidRPr="005E461E">
        <w:rPr>
          <w:rFonts w:cs="Arial"/>
        </w:rPr>
        <w:t>7 = Refused,</w:t>
      </w:r>
      <w:r w:rsidR="00A40BAA" w:rsidRPr="005E461E">
        <w:rPr>
          <w:rFonts w:cs="Arial"/>
        </w:rPr>
        <w:t xml:space="preserve"> </w:t>
      </w:r>
      <w:r w:rsidRPr="005E461E">
        <w:rPr>
          <w:rFonts w:cs="Arial"/>
        </w:rPr>
        <w:t>9 = Do not know</w:t>
      </w:r>
      <w:proofErr w:type="gramStart"/>
      <w:r w:rsidRPr="005E461E">
        <w:rPr>
          <w:rFonts w:cs="Arial"/>
        </w:rPr>
        <w:t>,</w:t>
      </w:r>
      <w:r w:rsidR="00A40BAA" w:rsidRPr="005E461E">
        <w:rPr>
          <w:rFonts w:cs="Arial"/>
        </w:rPr>
        <w:t xml:space="preserve"> </w:t>
      </w:r>
      <w:r w:rsidRPr="005E461E">
        <w:rPr>
          <w:rFonts w:cs="Arial"/>
        </w:rPr>
        <w:t>.</w:t>
      </w:r>
      <w:proofErr w:type="gramEnd"/>
      <w:r w:rsidRPr="005E461E">
        <w:rPr>
          <w:rFonts w:cs="Arial"/>
        </w:rPr>
        <w:t xml:space="preserve"> = Missing.</w:t>
      </w:r>
      <w:r w:rsidR="00A40BAA" w:rsidRPr="005E461E">
        <w:rPr>
          <w:rFonts w:cs="Arial"/>
        </w:rPr>
        <w:t xml:space="preserve"> </w:t>
      </w:r>
      <w:r w:rsidRPr="005E461E">
        <w:rPr>
          <w:rFonts w:cs="Arial"/>
        </w:rPr>
        <w:t>This variable was treated as a binary categorical (yes/no), excluding non-informative responses.</w:t>
      </w:r>
      <w:r w:rsidR="009738E9" w:rsidRPr="005E461E">
        <w:rPr>
          <w:rFonts w:cs="Arial"/>
        </w:rPr>
        <w:t xml:space="preserve"> Responses were recoded into a factor variable in R to enable direct modeling without dummy transformation.</w:t>
      </w:r>
    </w:p>
    <w:p w14:paraId="2874A3B4" w14:textId="486B8E4C" w:rsidR="008D6196" w:rsidRPr="005E461E" w:rsidRDefault="008D6196" w:rsidP="00A40BAA">
      <w:pPr>
        <w:ind w:firstLine="720"/>
        <w:rPr>
          <w:rFonts w:cs="Arial"/>
        </w:rPr>
      </w:pPr>
      <w:r w:rsidRPr="005E461E">
        <w:rPr>
          <w:rFonts w:cs="Arial"/>
        </w:rPr>
        <w:t>Age was treated as a numeric variable. Participants younger than 18 years or older than 99 years were excluded. A new categorical age group variable was created as follows:</w:t>
      </w:r>
      <w:r w:rsidR="00A40BAA" w:rsidRPr="005E461E">
        <w:rPr>
          <w:rFonts w:cs="Arial"/>
        </w:rPr>
        <w:t xml:space="preserve"> </w:t>
      </w:r>
      <w:r w:rsidRPr="005E461E">
        <w:rPr>
          <w:rFonts w:cs="Arial"/>
        </w:rPr>
        <w:t>18–39 years,</w:t>
      </w:r>
      <w:r w:rsidR="00A40BAA" w:rsidRPr="005E461E">
        <w:rPr>
          <w:rFonts w:cs="Arial"/>
        </w:rPr>
        <w:t xml:space="preserve"> </w:t>
      </w:r>
      <w:r w:rsidRPr="005E461E">
        <w:rPr>
          <w:rFonts w:cs="Arial"/>
        </w:rPr>
        <w:t>40–59 years,</w:t>
      </w:r>
      <w:r w:rsidR="00A40BAA" w:rsidRPr="005E461E">
        <w:rPr>
          <w:rFonts w:cs="Arial"/>
        </w:rPr>
        <w:t xml:space="preserve"> </w:t>
      </w:r>
      <w:r w:rsidR="007B18F3" w:rsidRPr="005E461E">
        <w:rPr>
          <w:rFonts w:cs="Arial"/>
        </w:rPr>
        <w:t xml:space="preserve">and </w:t>
      </w:r>
      <w:r w:rsidRPr="005E461E">
        <w:rPr>
          <w:rFonts w:cs="Arial"/>
        </w:rPr>
        <w:t>60 years and above.</w:t>
      </w:r>
      <w:r w:rsidR="009B2592" w:rsidRPr="005E461E">
        <w:rPr>
          <w:rFonts w:cs="Arial"/>
        </w:rPr>
        <w:t xml:space="preserve"> The age grouping was implemented using </w:t>
      </w:r>
      <w:proofErr w:type="gramStart"/>
      <w:r w:rsidR="009B2592" w:rsidRPr="005E461E">
        <w:rPr>
          <w:rFonts w:cs="Arial"/>
        </w:rPr>
        <w:t>mutate(</w:t>
      </w:r>
      <w:proofErr w:type="gramEnd"/>
      <w:r w:rsidR="009B2592" w:rsidRPr="005E461E">
        <w:rPr>
          <w:rFonts w:cs="Arial"/>
        </w:rPr>
        <w:t>) and case_</w:t>
      </w:r>
      <w:proofErr w:type="gramStart"/>
      <w:r w:rsidR="009B2592" w:rsidRPr="005E461E">
        <w:rPr>
          <w:rFonts w:cs="Arial"/>
        </w:rPr>
        <w:t>when(</w:t>
      </w:r>
      <w:proofErr w:type="gramEnd"/>
      <w:r w:rsidR="009B2592" w:rsidRPr="005E461E">
        <w:rPr>
          <w:rFonts w:cs="Arial"/>
        </w:rPr>
        <w:t>), enabling downstream stratified analysis.</w:t>
      </w:r>
    </w:p>
    <w:p w14:paraId="58CA3711" w14:textId="1DB8F181" w:rsidR="000A375B" w:rsidRPr="005E461E" w:rsidRDefault="008D6196" w:rsidP="00A40BAA">
      <w:pPr>
        <w:ind w:firstLine="720"/>
        <w:rPr>
          <w:rFonts w:cs="Arial"/>
        </w:rPr>
      </w:pPr>
      <w:r w:rsidRPr="005E461E">
        <w:rPr>
          <w:rFonts w:cs="Arial"/>
        </w:rPr>
        <w:t>Other demographic variables, including sex and race/ethnicity, were retained as coded in the original NHANES dataset without further recoding or modification.</w:t>
      </w:r>
    </w:p>
    <w:p w14:paraId="4E5B10EB" w14:textId="7176D723" w:rsidR="00EE1ACF" w:rsidRPr="005E461E" w:rsidRDefault="00EE1ACF" w:rsidP="00EE1ACF">
      <w:pPr>
        <w:rPr>
          <w:rFonts w:cs="Arial"/>
          <w:i/>
          <w:iCs/>
        </w:rPr>
      </w:pPr>
      <w:r w:rsidRPr="005E461E">
        <w:rPr>
          <w:rFonts w:cs="Arial"/>
          <w:i/>
          <w:iCs/>
        </w:rPr>
        <w:t>Statistical analysis</w:t>
      </w:r>
    </w:p>
    <w:p w14:paraId="3C8FF177" w14:textId="00F49C34" w:rsidR="006847D7" w:rsidRPr="005E461E" w:rsidRDefault="006847D7" w:rsidP="006847D7">
      <w:pPr>
        <w:ind w:firstLine="720"/>
        <w:rPr>
          <w:rFonts w:cs="Arial"/>
        </w:rPr>
      </w:pPr>
      <w:r w:rsidRPr="005E461E">
        <w:rPr>
          <w:rFonts w:cs="Arial"/>
        </w:rPr>
        <w:t xml:space="preserve">Descriptive statistics were computed to summarize the key characteristics of the study population. </w:t>
      </w:r>
      <w:r w:rsidR="0032578E" w:rsidRPr="0032578E">
        <w:rPr>
          <w:rFonts w:cs="Arial"/>
        </w:rPr>
        <w:t>Descriptive statistics were computed without applying NHANES sample weights. Analyses summarized characteristics within the analytic sample and were not intended to produce nationally representative estimates.</w:t>
      </w:r>
      <w:r w:rsidR="0032578E">
        <w:rPr>
          <w:rFonts w:cs="Arial" w:hint="eastAsia"/>
        </w:rPr>
        <w:t xml:space="preserve"> </w:t>
      </w:r>
      <w:r w:rsidRPr="005E461E">
        <w:rPr>
          <w:rFonts w:cs="Arial"/>
        </w:rPr>
        <w:t>Table 1 presents an overview of all relevant covariates in the full analytic sample. Categorical variables, including age group, gender, race/ethnicity, family income, sleep quality, alcohol consumption category, and hypertension status, were summarized as frequencies and percentages. Continuous variables, such as age and body mass index (BMI), were summarized using means and standard deviations. All categorical variables were treated as factors in the analysis.</w:t>
      </w:r>
    </w:p>
    <w:p w14:paraId="0681B34B" w14:textId="21F2B420" w:rsidR="007E56B3" w:rsidRPr="005E461E" w:rsidRDefault="007E56B3" w:rsidP="004D3297">
      <w:pPr>
        <w:ind w:firstLine="720"/>
        <w:rPr>
          <w:rFonts w:cs="Arial"/>
        </w:rPr>
      </w:pPr>
      <w:r w:rsidRPr="005E461E">
        <w:rPr>
          <w:rFonts w:cs="Arial"/>
        </w:rPr>
        <w:t>To examine bivariable associations between covariates and hypertension, stratified descriptive statistics were generated using the tbl_</w:t>
      </w:r>
      <w:proofErr w:type="gramStart"/>
      <w:r w:rsidRPr="005E461E">
        <w:rPr>
          <w:rFonts w:cs="Arial"/>
        </w:rPr>
        <w:t>summary(</w:t>
      </w:r>
      <w:proofErr w:type="gramEnd"/>
      <w:r w:rsidRPr="005E461E">
        <w:rPr>
          <w:rFonts w:cs="Arial"/>
        </w:rPr>
        <w:t>) function from the gtsummary package. Table 2 presents means and standard deviations for continuous variables, and frequencies with percentages for categorical variables stratified by hypertension status.</w:t>
      </w:r>
    </w:p>
    <w:p w14:paraId="084E79DC" w14:textId="76F4FF45" w:rsidR="00A40BAA" w:rsidRPr="005E461E" w:rsidRDefault="006847D7" w:rsidP="004D3297">
      <w:pPr>
        <w:ind w:firstLine="720"/>
        <w:rPr>
          <w:rFonts w:cs="Arial"/>
        </w:rPr>
      </w:pPr>
      <w:r w:rsidRPr="005E461E">
        <w:rPr>
          <w:rFonts w:cs="Arial"/>
        </w:rPr>
        <w:t>Statistical comparisons between groups were performed using independent samples t-tests for continuous variables (age and BMI) and chi-square tests for categorical variables (e.g., age group, gender, race/ethnicity, income, sleep quality, and drinking category).</w:t>
      </w:r>
      <w:r w:rsidR="006A652E" w:rsidRPr="005E461E">
        <w:rPr>
          <w:rFonts w:cs="Arial"/>
        </w:rPr>
        <w:t xml:space="preserve"> </w:t>
      </w:r>
      <w:r w:rsidRPr="005E461E">
        <w:rPr>
          <w:rFonts w:cs="Arial"/>
        </w:rPr>
        <w:t>Missing data were excluded from the analysis of each variable.</w:t>
      </w:r>
    </w:p>
    <w:p w14:paraId="51EE36FF" w14:textId="7C72A570" w:rsidR="009E545A" w:rsidRDefault="006A652E" w:rsidP="00567A59">
      <w:pPr>
        <w:ind w:firstLine="720"/>
        <w:rPr>
          <w:rFonts w:cs="Arial"/>
        </w:rPr>
      </w:pPr>
      <w:r w:rsidRPr="005E461E">
        <w:rPr>
          <w:rFonts w:cs="Arial"/>
        </w:rPr>
        <w:t xml:space="preserve">The dataset was initially partitioned into a training set and a testing set in a 7:3 ratio. The training set was used to develop the models, while the testing set served as an independent subset for evaluating model performance. </w:t>
      </w:r>
      <w:r w:rsidR="00BA04BF" w:rsidRPr="005E461E">
        <w:rPr>
          <w:rFonts w:cs="Arial"/>
        </w:rPr>
        <w:t xml:space="preserve">Five-fold cross-validation (k = 5) was applied within the training set </w:t>
      </w:r>
      <w:r w:rsidR="00B92C6C" w:rsidRPr="005E461E">
        <w:rPr>
          <w:rFonts w:cs="Arial"/>
        </w:rPr>
        <w:t>to improve model generalizability further</w:t>
      </w:r>
      <w:r w:rsidR="00BA04BF" w:rsidRPr="005E461E">
        <w:rPr>
          <w:rFonts w:cs="Arial"/>
        </w:rPr>
        <w:t xml:space="preserve"> and reduce the risk of overfitting</w:t>
      </w:r>
      <w:r w:rsidRPr="005E461E">
        <w:rPr>
          <w:rFonts w:cs="Arial"/>
        </w:rPr>
        <w:t xml:space="preserve">. </w:t>
      </w:r>
      <w:r w:rsidR="00575CF4" w:rsidRPr="005E461E">
        <w:rPr>
          <w:rFonts w:cs="Arial"/>
        </w:rPr>
        <w:t xml:space="preserve">Three supervised machine learning algorithms, namely Support Vector Machine </w:t>
      </w:r>
      <w:r w:rsidR="00575CF4" w:rsidRPr="005E461E">
        <w:rPr>
          <w:rFonts w:cs="Arial"/>
        </w:rPr>
        <w:lastRenderedPageBreak/>
        <w:t xml:space="preserve">(SVM), random forest, and XGBoost, were implemented. </w:t>
      </w:r>
      <w:r w:rsidR="00567A59" w:rsidRPr="00567A59">
        <w:rPr>
          <w:rFonts w:cs="Arial"/>
        </w:rPr>
        <w:t>Model performance was evaluated based on classification accuracy and the area under the receiver operating characteristic curve (AUC). Sensitivity and specificity were additionally examined to provide a more complete assessment of model performance, with sensitivity reflecting the ability to correctly identify true hypertension cases and specificity reflecting the ability to correctly identify non-hypertensive individuals. The model demonstrating the highest predictive performance was selected for identifying potential risk factors for hypertension, including gender, age, race/ethnicity, current alcohol consumption status, and body mass index (BMI), which have been consistently reported in prior literature.</w:t>
      </w:r>
    </w:p>
    <w:p w14:paraId="74F4A9A8" w14:textId="77777777" w:rsidR="00435127" w:rsidRPr="005E461E" w:rsidRDefault="00435127" w:rsidP="00435127">
      <w:pPr>
        <w:rPr>
          <w:rFonts w:cs="Arial"/>
          <w:i/>
          <w:iCs/>
        </w:rPr>
      </w:pPr>
      <w:r w:rsidRPr="005E461E">
        <w:rPr>
          <w:rFonts w:cs="Arial"/>
          <w:i/>
          <w:iCs/>
        </w:rPr>
        <w:t>Software</w:t>
      </w:r>
    </w:p>
    <w:p w14:paraId="691D89FD" w14:textId="77777777" w:rsidR="00435127" w:rsidRPr="005E461E" w:rsidRDefault="00435127" w:rsidP="00435127">
      <w:pPr>
        <w:ind w:firstLine="720"/>
        <w:rPr>
          <w:rFonts w:cs="Arial"/>
        </w:rPr>
      </w:pPr>
      <w:r w:rsidRPr="005E461E">
        <w:rPr>
          <w:rFonts w:cs="Arial"/>
        </w:rPr>
        <w:t>All statistical analyses were performed in R version 4.4.3. Data cleaning and preprocessing were conducted using the dplyr, forcats, and ggplot2 packages. Missing data was handled through case-wise deletion, and categorical recoding was implemented using logical filtering and mapping. The dataset was constructed from multiple NHANES files (2017–2020), including demographic, alcohol, blood pressure, BMI, income, and sleep quality variables, and merged using inner_</w:t>
      </w:r>
      <w:proofErr w:type="gramStart"/>
      <w:r w:rsidRPr="005E461E">
        <w:rPr>
          <w:rFonts w:cs="Arial"/>
        </w:rPr>
        <w:t>join(</w:t>
      </w:r>
      <w:proofErr w:type="gramEnd"/>
      <w:r w:rsidRPr="005E461E">
        <w:rPr>
          <w:rFonts w:cs="Arial"/>
        </w:rPr>
        <w:t>).</w:t>
      </w:r>
    </w:p>
    <w:p w14:paraId="2D43A7C5" w14:textId="77777777" w:rsidR="00435127" w:rsidRPr="005E461E" w:rsidRDefault="00435127" w:rsidP="00435127">
      <w:pPr>
        <w:ind w:firstLine="720"/>
        <w:rPr>
          <w:rFonts w:cs="Arial"/>
        </w:rPr>
      </w:pPr>
      <w:r w:rsidRPr="005E461E">
        <w:rPr>
          <w:rFonts w:cs="Arial"/>
        </w:rPr>
        <w:t xml:space="preserve">Machine learning models—including eXtreme Gradient Boosting (XGBoost), Random Forest, and Support Vector Machine (SVM)—were developed using the caret, xgboost, randomForest, and e1071 packages. Hyperparameter tuning was performed using 5-fold cross-validation with </w:t>
      </w:r>
      <w:proofErr w:type="gramStart"/>
      <w:r w:rsidRPr="005E461E">
        <w:rPr>
          <w:rFonts w:cs="Arial"/>
        </w:rPr>
        <w:t>trainControl(</w:t>
      </w:r>
      <w:proofErr w:type="gramEnd"/>
      <w:r w:rsidRPr="005E461E">
        <w:rPr>
          <w:rFonts w:cs="Arial"/>
        </w:rPr>
        <w:t>) and model evaluation was based on ROC and AUC metrics.</w:t>
      </w:r>
    </w:p>
    <w:p w14:paraId="178809E2" w14:textId="77777777" w:rsidR="00435127" w:rsidRPr="005E461E" w:rsidRDefault="00435127" w:rsidP="00435127">
      <w:pPr>
        <w:ind w:firstLine="720"/>
        <w:rPr>
          <w:rFonts w:cs="Arial"/>
        </w:rPr>
      </w:pPr>
      <w:r w:rsidRPr="005E461E">
        <w:rPr>
          <w:rFonts w:cs="Arial"/>
        </w:rPr>
        <w:t xml:space="preserve">To address the class imbalance, weighted loss functions and SMOTE (Synthetic Minority Over-sampling Technique) from the smotefamily package were applied. One-hot encoding was executed using </w:t>
      </w:r>
      <w:proofErr w:type="gramStart"/>
      <w:r w:rsidRPr="005E461E">
        <w:rPr>
          <w:rFonts w:cs="Arial"/>
        </w:rPr>
        <w:t>dummyVars(</w:t>
      </w:r>
      <w:proofErr w:type="gramEnd"/>
      <w:r w:rsidRPr="005E461E">
        <w:rPr>
          <w:rFonts w:cs="Arial"/>
        </w:rPr>
        <w:t>) from the caret package.</w:t>
      </w:r>
    </w:p>
    <w:p w14:paraId="58EFEA5B" w14:textId="77777777" w:rsidR="00435127" w:rsidRPr="005E461E" w:rsidRDefault="00435127" w:rsidP="00435127">
      <w:pPr>
        <w:ind w:firstLine="720"/>
        <w:rPr>
          <w:rFonts w:cs="Arial"/>
        </w:rPr>
      </w:pPr>
      <w:r w:rsidRPr="005E461E">
        <w:rPr>
          <w:rFonts w:cs="Arial"/>
        </w:rPr>
        <w:t xml:space="preserve">The model interpretation was enhanced through SHAP (SHapley Additive Explanations) using the fastshap, iml, and SHAPforxgboost packages, allowing for a post hoc explanation of variable importance. Permutation-based importance analysis was conducted using </w:t>
      </w:r>
      <w:proofErr w:type="gramStart"/>
      <w:r w:rsidRPr="005E461E">
        <w:rPr>
          <w:rFonts w:cs="Arial"/>
        </w:rPr>
        <w:t>varImp(</w:t>
      </w:r>
      <w:proofErr w:type="gramEnd"/>
      <w:r w:rsidRPr="005E461E">
        <w:rPr>
          <w:rFonts w:cs="Arial"/>
        </w:rPr>
        <w:t>) and visualized with ggplot2.</w:t>
      </w:r>
    </w:p>
    <w:p w14:paraId="43AA3D0B" w14:textId="21029497" w:rsidR="00435127" w:rsidRDefault="00435127" w:rsidP="00435127">
      <w:pPr>
        <w:ind w:firstLine="720"/>
        <w:rPr>
          <w:rFonts w:cs="Arial"/>
        </w:rPr>
      </w:pPr>
      <w:r w:rsidRPr="005E461E">
        <w:rPr>
          <w:rFonts w:cs="Arial"/>
        </w:rPr>
        <w:t>All analyses were conducted locally in a secure academic environment. All machine learning models, corresponding code, and datasets, are publicly available on GitHub: https://github.com/ZhengLuo25/Hypertension_ML_Models.</w:t>
      </w:r>
    </w:p>
    <w:p w14:paraId="4734F486" w14:textId="77777777" w:rsidR="00567A59" w:rsidRPr="005E461E" w:rsidRDefault="00567A59" w:rsidP="00567A59">
      <w:pPr>
        <w:rPr>
          <w:rFonts w:cs="Arial"/>
          <w:b/>
          <w:bCs/>
        </w:rPr>
      </w:pPr>
    </w:p>
    <w:p w14:paraId="59BBD9C1" w14:textId="3E0E9EC8" w:rsidR="00523CF5" w:rsidRPr="005E461E" w:rsidRDefault="00523CF5" w:rsidP="00523CF5">
      <w:pPr>
        <w:rPr>
          <w:rFonts w:cs="Arial"/>
          <w:b/>
          <w:bCs/>
        </w:rPr>
      </w:pPr>
      <w:r w:rsidRPr="005E461E">
        <w:rPr>
          <w:rFonts w:cs="Arial"/>
          <w:b/>
          <w:bCs/>
        </w:rPr>
        <w:t>Results</w:t>
      </w:r>
    </w:p>
    <w:p w14:paraId="0D9CDD2F" w14:textId="77777777" w:rsidR="009E545A" w:rsidRPr="005E461E" w:rsidRDefault="009E545A" w:rsidP="009E545A">
      <w:pPr>
        <w:rPr>
          <w:rFonts w:cs="Arial"/>
          <w:i/>
          <w:iCs/>
        </w:rPr>
      </w:pPr>
      <w:r w:rsidRPr="005E461E">
        <w:rPr>
          <w:rFonts w:cs="Arial"/>
          <w:i/>
          <w:iCs/>
        </w:rPr>
        <w:lastRenderedPageBreak/>
        <w:t>Descriptive Statistics</w:t>
      </w:r>
    </w:p>
    <w:p w14:paraId="426CD70A" w14:textId="368CDA3F" w:rsidR="009E545A" w:rsidRPr="005E461E" w:rsidRDefault="009E545A" w:rsidP="00E1707F">
      <w:pPr>
        <w:ind w:firstLine="720"/>
        <w:rPr>
          <w:rFonts w:cs="Arial"/>
        </w:rPr>
      </w:pPr>
      <w:r w:rsidRPr="005E461E">
        <w:rPr>
          <w:rFonts w:cs="Arial"/>
        </w:rPr>
        <w:t>A total of 6,175 participants were included in the analysis after excluding missing values and outliers. Table 1 presents the univariable analysis of key characteristics, including age, gender, race, BMI, family income, sleep quality, and alcohol intak</w:t>
      </w:r>
      <w:r w:rsidR="00BB2211" w:rsidRPr="005E461E">
        <w:rPr>
          <w:rFonts w:cs="Arial"/>
        </w:rPr>
        <w:t>e</w:t>
      </w:r>
      <w:r w:rsidRPr="005E461E">
        <w:rPr>
          <w:rFonts w:cs="Arial"/>
        </w:rPr>
        <w:t>. The average age of participants was 49.54 years (SD = 17.93), with 51.1% identified as male and 48.9% as female. Most participants were non-Hispanic White (39.0%), followed by non-Hispanic Black (25.7%) and Mexican American (11.2%). The mean BMI was 30.07 (SD = 7.51), with 30.8% classified as having low family income and 30.3% reporting sleep problems. Regarding alcohol intake, 35.4% were light drinkers, 29.5% moderate drinkers, 14.0% heavy drinkers, and 21.0% non-drinkers.</w:t>
      </w:r>
    </w:p>
    <w:p w14:paraId="64827FC9" w14:textId="77777777" w:rsidR="009E545A" w:rsidRPr="005E461E" w:rsidRDefault="009E545A" w:rsidP="009E545A">
      <w:pPr>
        <w:rPr>
          <w:rFonts w:cs="Arial"/>
          <w:i/>
          <w:iCs/>
        </w:rPr>
      </w:pPr>
      <w:r w:rsidRPr="005E461E">
        <w:rPr>
          <w:rFonts w:cs="Arial"/>
          <w:i/>
          <w:iCs/>
        </w:rPr>
        <w:t>Bivariable Associations and Hypertension Status</w:t>
      </w:r>
    </w:p>
    <w:p w14:paraId="5F0ECA5E" w14:textId="534799F1" w:rsidR="009E545A" w:rsidRPr="005E461E" w:rsidRDefault="009E545A" w:rsidP="00B04030">
      <w:pPr>
        <w:ind w:firstLine="720"/>
        <w:rPr>
          <w:rFonts w:cs="Arial"/>
        </w:rPr>
      </w:pPr>
      <w:r w:rsidRPr="005E461E">
        <w:rPr>
          <w:rFonts w:cs="Arial"/>
        </w:rPr>
        <w:t>Table 2 presents the bivariable associations between hypertension status and key sociodemographic characteristics and covariates. The overall prevalence of hypertension was 21.2%. Participants aged 60 years and older had a significantly higher prevalence of hypertension (58% vs. 11% in the 18-39 age group, p &lt; 0.001). Male participants had a higher prevalence of hypertension compared to females (55% vs. 45%, p = 0.005). Non-Hispanic Black participants showed a higher prevalence of hypertension (37%) compared to non-Hispanic White and Mexican American participants (p &lt; 0.001). BMI was significantly higher in participants with hypertension (31.0 vs. 30.0, p &lt; 0.001), and</w:t>
      </w:r>
      <w:r w:rsidR="001A7580">
        <w:rPr>
          <w:rFonts w:cs="Arial" w:hint="eastAsia"/>
        </w:rPr>
        <w:t xml:space="preserve"> lower</w:t>
      </w:r>
      <w:r w:rsidRPr="005E461E">
        <w:rPr>
          <w:rFonts w:cs="Arial"/>
        </w:rPr>
        <w:t xml:space="preserve"> family income was also significantly associated with hypertension status (p = 0.027).</w:t>
      </w:r>
    </w:p>
    <w:p w14:paraId="55765895" w14:textId="77777777" w:rsidR="009E545A" w:rsidRPr="005E461E" w:rsidRDefault="009E545A" w:rsidP="009E545A">
      <w:pPr>
        <w:rPr>
          <w:rFonts w:cs="Arial"/>
          <w:i/>
          <w:iCs/>
        </w:rPr>
      </w:pPr>
      <w:r w:rsidRPr="005E461E">
        <w:rPr>
          <w:rFonts w:cs="Arial"/>
          <w:i/>
          <w:iCs/>
        </w:rPr>
        <w:t>Model Performance and Evaluation</w:t>
      </w:r>
    </w:p>
    <w:p w14:paraId="288EC2F2" w14:textId="509A1397" w:rsidR="001060AB" w:rsidRPr="005E461E" w:rsidRDefault="009E545A" w:rsidP="001060AB">
      <w:pPr>
        <w:ind w:firstLine="720"/>
        <w:rPr>
          <w:rFonts w:cs="Arial"/>
        </w:rPr>
      </w:pPr>
      <w:r w:rsidRPr="005E461E">
        <w:rPr>
          <w:rFonts w:cs="Arial"/>
        </w:rPr>
        <w:t>Three machine learning models were implemented to predict hypertension: XGBoost, Random Forest, and Support Vector Machine (SVM).</w:t>
      </w:r>
      <w:r w:rsidR="001060AB" w:rsidRPr="005E461E">
        <w:rPr>
          <w:rFonts w:cs="Arial"/>
        </w:rPr>
        <w:t xml:space="preserve"> The model development process involved iterative testing and optimization. </w:t>
      </w:r>
      <w:r w:rsidR="00387D42" w:rsidRPr="005E461E">
        <w:rPr>
          <w:rFonts w:cs="Arial"/>
        </w:rPr>
        <w:t>Simpler models</w:t>
      </w:r>
      <w:r w:rsidR="00EE7EAB" w:rsidRPr="005E461E">
        <w:rPr>
          <w:rFonts w:cs="Arial"/>
        </w:rPr>
        <w:t>,</w:t>
      </w:r>
      <w:r w:rsidR="00387D42" w:rsidRPr="005E461E">
        <w:rPr>
          <w:rFonts w:cs="Arial"/>
        </w:rPr>
        <w:t xml:space="preserve"> such as logistic regression and Lasso</w:t>
      </w:r>
      <w:r w:rsidR="00EE7EAB" w:rsidRPr="005E461E">
        <w:rPr>
          <w:rFonts w:cs="Arial"/>
        </w:rPr>
        <w:t>,</w:t>
      </w:r>
      <w:r w:rsidR="00387D42" w:rsidRPr="005E461E">
        <w:rPr>
          <w:rFonts w:cs="Arial"/>
        </w:rPr>
        <w:t xml:space="preserve"> were initially explored to establish baseline performance</w:t>
      </w:r>
      <w:r w:rsidR="001060AB" w:rsidRPr="005E461E">
        <w:rPr>
          <w:rFonts w:cs="Arial"/>
        </w:rPr>
        <w:t xml:space="preserve">. </w:t>
      </w:r>
      <w:r w:rsidR="00FC6070" w:rsidRPr="005E461E">
        <w:rPr>
          <w:rFonts w:cs="Arial"/>
        </w:rPr>
        <w:t>However, because the initial models were unable to capture the complex nonlinear relationships among predictors, tree-based and kernel-based methods were subsequently employed to provide greater modeling flexibility.</w:t>
      </w:r>
      <w:r w:rsidR="00A61F66" w:rsidRPr="005E461E">
        <w:rPr>
          <w:rFonts w:cs="Arial"/>
        </w:rPr>
        <w:t xml:space="preserve"> R</w:t>
      </w:r>
      <w:r w:rsidR="0093282B" w:rsidRPr="005E461E">
        <w:rPr>
          <w:rFonts w:cs="Arial"/>
        </w:rPr>
        <w:t>esearcher</w:t>
      </w:r>
      <w:r w:rsidR="001060AB" w:rsidRPr="005E461E">
        <w:rPr>
          <w:rFonts w:cs="Arial"/>
        </w:rPr>
        <w:t xml:space="preserve"> found XGBoost particularly promising during early tuning </w:t>
      </w:r>
      <w:r w:rsidR="000E203B" w:rsidRPr="005E461E">
        <w:rPr>
          <w:rFonts w:cs="Arial"/>
        </w:rPr>
        <w:t>phases but</w:t>
      </w:r>
      <w:r w:rsidR="001060AB" w:rsidRPr="005E461E">
        <w:rPr>
          <w:rFonts w:cs="Arial"/>
        </w:rPr>
        <w:t xml:space="preserve"> struggled with overfitting when using default parameters. Fine-tuning regularization terms and adjusting class weights became critical for balancing sensitivity and specificity.</w:t>
      </w:r>
    </w:p>
    <w:p w14:paraId="0F0C1AB5" w14:textId="77777777" w:rsidR="006B0902" w:rsidRDefault="006B0902" w:rsidP="00B04030">
      <w:pPr>
        <w:ind w:firstLine="720"/>
        <w:rPr>
          <w:rFonts w:cs="Arial"/>
        </w:rPr>
      </w:pPr>
      <w:r w:rsidRPr="006B0902">
        <w:rPr>
          <w:rFonts w:cs="Arial"/>
        </w:rPr>
        <w:t xml:space="preserve">As the analysis progressed, it was observed that model performance varied not only across different algorithms but also depending on how categorical variables were encoded. Consequently, one-hot encoding was replaced with label encoding in some experiments, </w:t>
      </w:r>
      <w:r w:rsidRPr="006B0902">
        <w:rPr>
          <w:rFonts w:cs="Arial"/>
        </w:rPr>
        <w:lastRenderedPageBreak/>
        <w:t>which improved the stability of the XGBoost model. The analytic process involved iterative refinement, including repeated adjustments to model diagnostics, visualizations, and hyperparameter tuning.</w:t>
      </w:r>
    </w:p>
    <w:p w14:paraId="3E5411B8" w14:textId="3727DB12" w:rsidR="009E545A" w:rsidRPr="005E461E" w:rsidRDefault="009E545A" w:rsidP="00B04030">
      <w:pPr>
        <w:ind w:firstLine="720"/>
        <w:rPr>
          <w:rFonts w:cs="Arial"/>
        </w:rPr>
      </w:pPr>
      <w:r w:rsidRPr="005E461E">
        <w:rPr>
          <w:rFonts w:cs="Arial"/>
        </w:rPr>
        <w:t>XGBoost Model: The XGBoost model achieved an AUC of 0.728 on the test set, with a sensitivity of 0.91 and a specificity of 0.42. Variable importance analysis indicated that age and BMI were the strongest predictors, followed by race, gender, and alcohol intake.</w:t>
      </w:r>
    </w:p>
    <w:p w14:paraId="2A91BE8D" w14:textId="582753BB" w:rsidR="009E545A" w:rsidRPr="005E461E" w:rsidRDefault="009E545A" w:rsidP="00B04030">
      <w:pPr>
        <w:ind w:firstLine="720"/>
        <w:rPr>
          <w:rFonts w:cs="Arial"/>
        </w:rPr>
      </w:pPr>
      <w:r w:rsidRPr="005E461E">
        <w:rPr>
          <w:rFonts w:cs="Arial"/>
        </w:rPr>
        <w:t xml:space="preserve">Random Forest Model: The Random Forest model, optimized using 5-fold cross-validation, achieved an AUC of 0.730. </w:t>
      </w:r>
      <w:r w:rsidR="00E4543D" w:rsidRPr="005E461E">
        <w:rPr>
          <w:rFonts w:cs="Arial"/>
        </w:rPr>
        <w:t>Like</w:t>
      </w:r>
      <w:r w:rsidRPr="005E461E">
        <w:rPr>
          <w:rFonts w:cs="Arial"/>
        </w:rPr>
        <w:t xml:space="preserve"> XGBoost, age, BMI, and race emerged as key predictors of hypertension.</w:t>
      </w:r>
    </w:p>
    <w:p w14:paraId="3447E3B1" w14:textId="7AFE5FDC" w:rsidR="009E545A" w:rsidRPr="005E461E" w:rsidRDefault="009E545A" w:rsidP="00B04030">
      <w:pPr>
        <w:ind w:firstLine="720"/>
        <w:rPr>
          <w:rFonts w:cs="Arial"/>
        </w:rPr>
      </w:pPr>
      <w:r w:rsidRPr="005E461E">
        <w:rPr>
          <w:rFonts w:cs="Arial"/>
        </w:rPr>
        <w:t xml:space="preserve">SVM Model: The SVM with radial basis function (RBF) kernel demonstrated the highest performance, with an AUC of 0.997, sensitivity of 0.96, and specificity of 0.98. </w:t>
      </w:r>
      <w:r w:rsidR="00D82E16" w:rsidRPr="005E461E">
        <w:rPr>
          <w:rFonts w:cs="Arial"/>
        </w:rPr>
        <w:t>Results revealing the importance results of permutation revealed that BMI, age, and alcohol intake contributed most to the model's predictive performance.</w:t>
      </w:r>
    </w:p>
    <w:p w14:paraId="4A440D4C" w14:textId="77777777" w:rsidR="009E545A" w:rsidRPr="005E461E" w:rsidRDefault="009E545A" w:rsidP="009E545A">
      <w:pPr>
        <w:rPr>
          <w:rFonts w:cs="Arial"/>
          <w:i/>
          <w:iCs/>
        </w:rPr>
      </w:pPr>
      <w:r w:rsidRPr="005E461E">
        <w:rPr>
          <w:rFonts w:cs="Arial"/>
          <w:i/>
          <w:iCs/>
        </w:rPr>
        <w:t>Feature Importance and SHAP Analysis</w:t>
      </w:r>
    </w:p>
    <w:p w14:paraId="2FBEF16E" w14:textId="465CBDAA" w:rsidR="009E545A" w:rsidRPr="005E461E" w:rsidRDefault="009E545A" w:rsidP="00B04030">
      <w:pPr>
        <w:ind w:firstLine="720"/>
        <w:rPr>
          <w:rFonts w:cs="Arial"/>
        </w:rPr>
      </w:pPr>
      <w:r w:rsidRPr="005E461E">
        <w:rPr>
          <w:rFonts w:cs="Arial"/>
        </w:rPr>
        <w:t>SHAP (SHapley Additive exPlanations) values were computed to interpret the XGBoost and SVM models. The SHAP analysis revealed that age, BMI, and alcohol intake categor</w:t>
      </w:r>
      <w:r w:rsidR="00604AE2" w:rsidRPr="005E461E">
        <w:rPr>
          <w:rFonts w:cs="Arial"/>
        </w:rPr>
        <w:t>ies</w:t>
      </w:r>
      <w:r w:rsidRPr="005E461E">
        <w:rPr>
          <w:rFonts w:cs="Arial"/>
        </w:rPr>
        <w:t xml:space="preserve"> exerted the most significant influence on hypertension predictions. Specifically, moderate and heavy drinkers showed a higher probability of developing hypertension, while light drinkers and non-drinkers had lower predicted risk. Sleep problems and low family income also moderately contributed to increased hypertension risk.</w:t>
      </w:r>
    </w:p>
    <w:p w14:paraId="0A3BB1A7" w14:textId="1825E764" w:rsidR="00975FF7" w:rsidRPr="005E461E" w:rsidRDefault="00975FF7" w:rsidP="00975FF7">
      <w:pPr>
        <w:ind w:firstLine="720"/>
        <w:rPr>
          <w:rFonts w:cs="Arial"/>
        </w:rPr>
      </w:pPr>
      <w:r w:rsidRPr="005E461E">
        <w:rPr>
          <w:rFonts w:cs="Arial"/>
        </w:rPr>
        <w:t>In addition, a permutation-based variable importance analysis provided further insight into which predictors most strongly influenced model performance (Figure 1). Systolic and diastolic blood pressure were the most influential features, followed by age and age group categories. Alcohol-related variables (e.g., heavy drinker, non-drinker, light drinker) and sleep problems showed relatively lower importance. These findings align with clinical understanding and reinforce that blood pressure measurements and age remain the dominant predictors of hypertension</w:t>
      </w:r>
      <w:r w:rsidR="008B68B6" w:rsidRPr="005E461E">
        <w:rPr>
          <w:rFonts w:cs="Arial"/>
        </w:rPr>
        <w:t xml:space="preserve">. At the same time, </w:t>
      </w:r>
      <w:r w:rsidRPr="005E461E">
        <w:rPr>
          <w:rFonts w:cs="Arial"/>
        </w:rPr>
        <w:t>lifestyle factors such as drinking and sleep contribute more modestly to model predictions.</w:t>
      </w:r>
    </w:p>
    <w:p w14:paraId="6B90B12A" w14:textId="28497325" w:rsidR="00F724DF" w:rsidRPr="005E461E" w:rsidRDefault="00FE0811" w:rsidP="00975FF7">
      <w:pPr>
        <w:ind w:firstLine="720"/>
        <w:rPr>
          <w:rFonts w:cs="Arial"/>
        </w:rPr>
      </w:pPr>
      <w:r w:rsidRPr="005E461E">
        <w:rPr>
          <w:rFonts w:cs="Arial"/>
        </w:rPr>
        <w:t xml:space="preserve">SHAP dependence plots further revealed nonlinear marginal effects for key predictors (Figure </w:t>
      </w:r>
      <w:r w:rsidR="00975FF7" w:rsidRPr="005E461E">
        <w:rPr>
          <w:rFonts w:cs="Arial"/>
        </w:rPr>
        <w:t>2 - 5</w:t>
      </w:r>
      <w:r w:rsidRPr="005E461E">
        <w:rPr>
          <w:rFonts w:cs="Arial"/>
        </w:rPr>
        <w:t xml:space="preserve">). For systolic blood pressure (SBP), the SHAP values followed an S-shaped pattern: relatively flat below 125 mmHg, a steep increase above 130 mmHg, and a plateau around 160 mmHg (Figure </w:t>
      </w:r>
      <w:r w:rsidR="00975FF7" w:rsidRPr="005E461E">
        <w:rPr>
          <w:rFonts w:cs="Arial"/>
        </w:rPr>
        <w:t>2</w:t>
      </w:r>
      <w:r w:rsidRPr="005E461E">
        <w:rPr>
          <w:rFonts w:cs="Arial"/>
        </w:rPr>
        <w:t xml:space="preserve">), suggesting a rapid escalation in predicted risk across the threshold range. Diastolic blood pressure (DBP) also showed a nonlinear contribution, with SHAP values rising sharply above 90 mmHg (Figure </w:t>
      </w:r>
      <w:r w:rsidR="00975FF7" w:rsidRPr="005E461E">
        <w:rPr>
          <w:rFonts w:cs="Arial"/>
        </w:rPr>
        <w:t>3</w:t>
      </w:r>
      <w:r w:rsidRPr="005E461E">
        <w:rPr>
          <w:rFonts w:cs="Arial"/>
        </w:rPr>
        <w:t xml:space="preserve">). For BMI, the SHAP values </w:t>
      </w:r>
      <w:r w:rsidRPr="005E461E">
        <w:rPr>
          <w:rFonts w:cs="Arial"/>
        </w:rPr>
        <w:lastRenderedPageBreak/>
        <w:t xml:space="preserve">increased steadily until around 40 kg/m² and then flattened or slightly declined (Figure </w:t>
      </w:r>
      <w:r w:rsidR="00975FF7" w:rsidRPr="005E461E">
        <w:rPr>
          <w:rFonts w:cs="Arial"/>
        </w:rPr>
        <w:t>4</w:t>
      </w:r>
      <w:r w:rsidRPr="005E461E">
        <w:rPr>
          <w:rFonts w:cs="Arial"/>
        </w:rPr>
        <w:t xml:space="preserve">), indicating diminishing marginal risk at extreme obesity levels. Age exhibited a monotonic relationship, with SHAP values gradually increasing with age (Figure </w:t>
      </w:r>
      <w:r w:rsidR="00975FF7" w:rsidRPr="005E461E">
        <w:rPr>
          <w:rFonts w:cs="Arial"/>
        </w:rPr>
        <w:t>5</w:t>
      </w:r>
      <w:r w:rsidRPr="005E461E">
        <w:rPr>
          <w:rFonts w:cs="Arial"/>
        </w:rPr>
        <w:t xml:space="preserve">), reflecting the consistent role of older age in predicting hypertension. These patterns are consistent with known clinical thresholds and demonstrate the model’s ability to learn meaningful nonlinear relationships between predictors and hypertension risk. </w:t>
      </w:r>
      <w:r w:rsidR="00F724DF" w:rsidRPr="005E461E">
        <w:rPr>
          <w:rFonts w:cs="Arial"/>
        </w:rPr>
        <w:t>These patterns are consistent with known clinical thresholds and demonstrate the model’s ability to learn meaningful nonlinear relationships between predictors and hypertension risk.</w:t>
      </w:r>
    </w:p>
    <w:p w14:paraId="20EEBEDD" w14:textId="77777777" w:rsidR="009A3FFD" w:rsidRPr="005E461E" w:rsidRDefault="009A3FFD" w:rsidP="009A3FFD">
      <w:pPr>
        <w:rPr>
          <w:rFonts w:cs="Arial"/>
          <w:b/>
          <w:bCs/>
        </w:rPr>
      </w:pPr>
    </w:p>
    <w:p w14:paraId="11163D7F" w14:textId="0FFE116A" w:rsidR="009E545A" w:rsidRPr="005E461E" w:rsidRDefault="009E545A" w:rsidP="009A3FFD">
      <w:pPr>
        <w:rPr>
          <w:rFonts w:cs="Arial"/>
          <w:b/>
          <w:bCs/>
        </w:rPr>
      </w:pPr>
      <w:r w:rsidRPr="005E461E">
        <w:rPr>
          <w:rFonts w:cs="Arial"/>
          <w:b/>
          <w:bCs/>
        </w:rPr>
        <w:t>Discussion</w:t>
      </w:r>
    </w:p>
    <w:p w14:paraId="1D41E643" w14:textId="77777777" w:rsidR="009E545A" w:rsidRPr="005E461E" w:rsidRDefault="009E545A" w:rsidP="009E545A">
      <w:pPr>
        <w:rPr>
          <w:rFonts w:cs="Arial"/>
          <w:i/>
          <w:iCs/>
        </w:rPr>
      </w:pPr>
      <w:r w:rsidRPr="005E461E">
        <w:rPr>
          <w:rFonts w:cs="Arial"/>
          <w:i/>
          <w:iCs/>
        </w:rPr>
        <w:t>Summary of Key Findings</w:t>
      </w:r>
    </w:p>
    <w:p w14:paraId="042B69DE" w14:textId="02D7BAA8" w:rsidR="009E545A" w:rsidRPr="005E461E" w:rsidRDefault="009E545A" w:rsidP="00B04030">
      <w:pPr>
        <w:ind w:firstLine="720"/>
        <w:rPr>
          <w:rFonts w:cs="Arial"/>
        </w:rPr>
      </w:pPr>
      <w:r w:rsidRPr="005E461E">
        <w:rPr>
          <w:rFonts w:cs="Arial"/>
        </w:rPr>
        <w:t>This study investigated the relationship between alcohol intake and the risk of hypertension among U.S. adults using NHANES data from 2017–2020. The findings suggest that age, BMI, and alcohol intake categor</w:t>
      </w:r>
      <w:r w:rsidR="00797D07" w:rsidRPr="005E461E">
        <w:rPr>
          <w:rFonts w:cs="Arial"/>
        </w:rPr>
        <w:t>ies</w:t>
      </w:r>
      <w:r w:rsidRPr="005E461E">
        <w:rPr>
          <w:rFonts w:cs="Arial"/>
        </w:rPr>
        <w:t xml:space="preserve"> were the most influential predictors of hypertension. The XGBoost and SVM models demonstrated high predictive performance, with AUCs of 0.728 and 0.997, respectively. SHAP analysis further highlighted the contribution of drinking patterns and demographic factors to the likelihood of developing hypertension.</w:t>
      </w:r>
    </w:p>
    <w:p w14:paraId="75073F20" w14:textId="77777777" w:rsidR="009E545A" w:rsidRPr="005E461E" w:rsidRDefault="009E545A" w:rsidP="009E545A">
      <w:pPr>
        <w:rPr>
          <w:rFonts w:cs="Arial"/>
          <w:i/>
          <w:iCs/>
        </w:rPr>
      </w:pPr>
      <w:r w:rsidRPr="005E461E">
        <w:rPr>
          <w:rFonts w:cs="Arial"/>
          <w:i/>
          <w:iCs/>
        </w:rPr>
        <w:t>Interpretation of Model Results</w:t>
      </w:r>
    </w:p>
    <w:p w14:paraId="2828DF4B" w14:textId="77777777" w:rsidR="005611E0" w:rsidRPr="004F1ECF" w:rsidRDefault="005611E0" w:rsidP="005611E0">
      <w:pPr>
        <w:ind w:firstLine="720"/>
        <w:rPr>
          <w:rFonts w:cs="Arial"/>
        </w:rPr>
      </w:pPr>
      <w:r w:rsidRPr="004F1ECF">
        <w:rPr>
          <w:rFonts w:cs="Arial"/>
        </w:rPr>
        <w:t>The support vector machine (SVM) model outperformed other models, achieving a nearly perfect AUC of 0.997, indicating that it effectively captured complex nonlinear relationships within the data. However, the XGBoost and Random Forest models also demonstrated strong predictive performance, emphasizing the overall robustness of the predictive framework.</w:t>
      </w:r>
    </w:p>
    <w:p w14:paraId="430AFB5D" w14:textId="77777777" w:rsidR="005611E0" w:rsidRPr="004F1ECF" w:rsidRDefault="005611E0" w:rsidP="005611E0">
      <w:pPr>
        <w:ind w:firstLine="720"/>
        <w:rPr>
          <w:rFonts w:cs="Arial"/>
        </w:rPr>
      </w:pPr>
      <w:r w:rsidRPr="004F1ECF">
        <w:rPr>
          <w:rFonts w:cs="Arial"/>
        </w:rPr>
        <w:t>Notably, the superior performance of the SVM model was initially unexpected. Tree-based models such as XGBoost and Random Forest were anticipated to perform better due to their widespread application in health prediction research. Following the application of the Synthetic Minority Over-sampling Technique (SMOTE) to balance the training data and subsequent kernel parameter tuning, the SVM model rapidly surpassed the other approaches. This finding highlights the importance of empirical model evaluation rather than relying on prevailing trends when selecting modeling strategies.</w:t>
      </w:r>
    </w:p>
    <w:p w14:paraId="175A04B1" w14:textId="77777777" w:rsidR="005611E0" w:rsidRDefault="005611E0" w:rsidP="005611E0">
      <w:pPr>
        <w:ind w:firstLine="720"/>
        <w:rPr>
          <w:rFonts w:cs="Arial"/>
        </w:rPr>
      </w:pPr>
      <w:r w:rsidRPr="004F1ECF">
        <w:rPr>
          <w:rFonts w:cs="Arial"/>
        </w:rPr>
        <w:t xml:space="preserve">Feature importance analysis across all models consistently identified age, body mass index (BMI), and alcohol intake as the top contributors to hypertension risk prediction. To </w:t>
      </w:r>
      <w:r w:rsidRPr="004F1ECF">
        <w:rPr>
          <w:rFonts w:cs="Arial"/>
        </w:rPr>
        <w:lastRenderedPageBreak/>
        <w:t>further interpret model behavior, SHAP (SHapley Additive exPlanations) analyses were conducted. Visualization of individual SHAP values revealed how risk estimates shifted depending on combinations of age, BMI, and alcohol use patterns, providing clinically relevant insights beyond traditional performance metrics. These findings reinforce the notion that predictive accuracy must be accompanied by interpretability to inform actionable public health strategies.</w:t>
      </w:r>
    </w:p>
    <w:p w14:paraId="065E4EDA" w14:textId="191EE86A" w:rsidR="009E545A" w:rsidRPr="005E461E" w:rsidRDefault="009E545A" w:rsidP="009E545A">
      <w:pPr>
        <w:rPr>
          <w:rFonts w:cs="Arial"/>
          <w:i/>
          <w:iCs/>
        </w:rPr>
      </w:pPr>
      <w:r w:rsidRPr="005E461E">
        <w:rPr>
          <w:rFonts w:cs="Arial"/>
          <w:i/>
          <w:iCs/>
        </w:rPr>
        <w:t>Alignment with Previous Literature</w:t>
      </w:r>
    </w:p>
    <w:p w14:paraId="063D12EC" w14:textId="2B931635" w:rsidR="009E545A" w:rsidRPr="005E461E" w:rsidRDefault="009E545A" w:rsidP="00B04030">
      <w:pPr>
        <w:ind w:firstLine="720"/>
        <w:rPr>
          <w:rFonts w:cs="Arial"/>
        </w:rPr>
      </w:pPr>
      <w:r w:rsidRPr="005E461E">
        <w:rPr>
          <w:rFonts w:cs="Arial"/>
        </w:rPr>
        <w:t xml:space="preserve">The findings align with existing literature, which consistently identifies age and BMI as </w:t>
      </w:r>
      <w:r w:rsidR="007D4459" w:rsidRPr="005E461E">
        <w:rPr>
          <w:rFonts w:cs="Arial"/>
        </w:rPr>
        <w:t>significant</w:t>
      </w:r>
      <w:r w:rsidRPr="005E461E">
        <w:rPr>
          <w:rFonts w:cs="Arial"/>
        </w:rPr>
        <w:t xml:space="preserve"> risk factors for hypertension. Studies have also highlighted the complex role of alcohol intake in modulating blood pressure. While moderate alcohol consumption is sometimes associated with lower cardiovascular risk, heavy alcohol consumption has been shown to elevate blood pressure and increase the likelihood of hypertension</w:t>
      </w:r>
      <w:r w:rsidR="00E4543D" w:rsidRPr="005E461E">
        <w:rPr>
          <w:rFonts w:cs="Arial"/>
        </w:rPr>
        <w:t>.</w:t>
      </w:r>
      <w:r w:rsidRPr="005E461E">
        <w:rPr>
          <w:rFonts w:cs="Arial"/>
        </w:rPr>
        <w:t xml:space="preserve"> This study supports these findings by demonstrating that heavy drinkers had a higher risk of hypertension compared to light drinkers and non-drinkers.</w:t>
      </w:r>
    </w:p>
    <w:p w14:paraId="700B9750" w14:textId="77777777" w:rsidR="009E545A" w:rsidRPr="005E461E" w:rsidRDefault="009E545A" w:rsidP="009E545A">
      <w:pPr>
        <w:rPr>
          <w:rFonts w:cs="Arial"/>
          <w:i/>
          <w:iCs/>
        </w:rPr>
      </w:pPr>
      <w:r w:rsidRPr="005E461E">
        <w:rPr>
          <w:rFonts w:cs="Arial"/>
          <w:i/>
          <w:iCs/>
        </w:rPr>
        <w:t>Possible Mechanisms and Implications</w:t>
      </w:r>
    </w:p>
    <w:p w14:paraId="07B8BF05" w14:textId="5124CA20" w:rsidR="009E545A" w:rsidRPr="005E461E" w:rsidRDefault="009E002E" w:rsidP="00B04030">
      <w:pPr>
        <w:ind w:firstLine="720"/>
        <w:rPr>
          <w:rFonts w:cs="Arial"/>
        </w:rPr>
      </w:pPr>
      <w:r w:rsidRPr="005E461E">
        <w:rPr>
          <w:rFonts w:cs="Arial"/>
        </w:rPr>
        <w:t>Several biological mechanisms may explain the observed associations</w:t>
      </w:r>
      <w:r w:rsidR="009E545A" w:rsidRPr="005E461E">
        <w:rPr>
          <w:rFonts w:cs="Arial"/>
        </w:rPr>
        <w:t xml:space="preserve">. Chronic alcohol consumption has been shown to impair endothelial function, promote inflammation, and increase oxidative stress, all of which contribute to elevated blood pressure. Moreover, individuals with higher BMI and older age often exhibit increased arterial stiffness and vascular </w:t>
      </w:r>
      <w:r w:rsidR="00A02F35" w:rsidRPr="005E461E">
        <w:rPr>
          <w:rFonts w:cs="Arial"/>
        </w:rPr>
        <w:t>remodeling</w:t>
      </w:r>
      <w:r w:rsidR="009E545A" w:rsidRPr="005E461E">
        <w:rPr>
          <w:rFonts w:cs="Arial"/>
        </w:rPr>
        <w:t>, further predisposing them to hypertension.</w:t>
      </w:r>
    </w:p>
    <w:p w14:paraId="61B0E8DA" w14:textId="77777777" w:rsidR="009E545A" w:rsidRPr="005E461E" w:rsidRDefault="009E545A" w:rsidP="009E545A">
      <w:pPr>
        <w:rPr>
          <w:rFonts w:cs="Arial"/>
          <w:i/>
          <w:iCs/>
        </w:rPr>
      </w:pPr>
      <w:r w:rsidRPr="005E461E">
        <w:rPr>
          <w:rFonts w:cs="Arial"/>
          <w:i/>
          <w:iCs/>
        </w:rPr>
        <w:t>Strengths and Limitations</w:t>
      </w:r>
    </w:p>
    <w:p w14:paraId="2411BDC9" w14:textId="77777777" w:rsidR="00643D4C" w:rsidRPr="005E461E" w:rsidRDefault="009E545A" w:rsidP="00B04030">
      <w:pPr>
        <w:ind w:firstLine="720"/>
        <w:rPr>
          <w:rFonts w:cs="Arial"/>
        </w:rPr>
      </w:pPr>
      <w:r w:rsidRPr="005E461E">
        <w:rPr>
          <w:rFonts w:cs="Arial"/>
        </w:rPr>
        <w:t xml:space="preserve">This study leveraged a large, nationally representative dataset (NHANES) with rigorous data collection protocols, enhancing the generalizability of the findings. </w:t>
      </w:r>
      <w:r w:rsidR="005D297C" w:rsidRPr="005E461E">
        <w:rPr>
          <w:rFonts w:cs="Arial"/>
        </w:rPr>
        <w:t xml:space="preserve">Using </w:t>
      </w:r>
      <w:r w:rsidRPr="005E461E">
        <w:rPr>
          <w:rFonts w:cs="Arial"/>
        </w:rPr>
        <w:t xml:space="preserve">machine learning models allowed for robust predictions and comprehensive evaluation of variable importance. </w:t>
      </w:r>
      <w:r w:rsidR="00643D4C" w:rsidRPr="005E461E">
        <w:rPr>
          <w:rFonts w:cs="Arial"/>
        </w:rPr>
        <w:t>However, it is important to acknowledge several limitations:</w:t>
      </w:r>
    </w:p>
    <w:p w14:paraId="3266F8A6" w14:textId="0F073F3D" w:rsidR="009E545A" w:rsidRPr="005E461E" w:rsidRDefault="009E545A" w:rsidP="00B04030">
      <w:pPr>
        <w:ind w:firstLine="720"/>
        <w:rPr>
          <w:rFonts w:cs="Arial"/>
        </w:rPr>
      </w:pPr>
      <w:r w:rsidRPr="005E461E">
        <w:rPr>
          <w:rFonts w:cs="Arial"/>
        </w:rPr>
        <w:t>Residual Confounding: Despite adjusting for key demographic and lifestyle factors, unmeasured confounders may have influenced the results.</w:t>
      </w:r>
    </w:p>
    <w:p w14:paraId="335DC435" w14:textId="07C82443" w:rsidR="009E545A" w:rsidRPr="005E461E" w:rsidRDefault="009E545A" w:rsidP="00B04030">
      <w:pPr>
        <w:ind w:firstLine="720"/>
        <w:rPr>
          <w:rFonts w:cs="Arial"/>
        </w:rPr>
      </w:pPr>
      <w:r w:rsidRPr="005E461E">
        <w:rPr>
          <w:rFonts w:cs="Arial"/>
        </w:rPr>
        <w:t xml:space="preserve">Cross-Sectional Design: </w:t>
      </w:r>
      <w:r w:rsidR="00171259" w:rsidRPr="005E461E">
        <w:rPr>
          <w:rFonts w:cs="Arial"/>
        </w:rPr>
        <w:t xml:space="preserve">The study's cross-sectional design precludes </w:t>
      </w:r>
      <w:r w:rsidRPr="005E461E">
        <w:rPr>
          <w:rFonts w:cs="Arial"/>
        </w:rPr>
        <w:t>causal inference, limiting the ability to establish temporality between alcohol intake and hypertension.</w:t>
      </w:r>
    </w:p>
    <w:p w14:paraId="5215ED43" w14:textId="4FED56AA" w:rsidR="009E545A" w:rsidRPr="005E461E" w:rsidRDefault="009E545A" w:rsidP="00B04030">
      <w:pPr>
        <w:ind w:firstLine="720"/>
        <w:rPr>
          <w:rFonts w:cs="Arial"/>
        </w:rPr>
      </w:pPr>
      <w:r w:rsidRPr="005E461E">
        <w:rPr>
          <w:rFonts w:cs="Arial"/>
        </w:rPr>
        <w:t xml:space="preserve">Class Imbalance: Despite </w:t>
      </w:r>
      <w:r w:rsidR="00D81717" w:rsidRPr="005E461E">
        <w:rPr>
          <w:rFonts w:cs="Arial"/>
        </w:rPr>
        <w:t>using</w:t>
      </w:r>
      <w:r w:rsidRPr="005E461E">
        <w:rPr>
          <w:rFonts w:cs="Arial"/>
        </w:rPr>
        <w:t xml:space="preserve"> SMOTE and class balancing techniques, class imbalance in the outcome variable may have influenced model performance.</w:t>
      </w:r>
    </w:p>
    <w:p w14:paraId="4DBD4745" w14:textId="77777777" w:rsidR="009E545A" w:rsidRPr="005E461E" w:rsidRDefault="009E545A" w:rsidP="009E545A">
      <w:pPr>
        <w:rPr>
          <w:rFonts w:cs="Arial"/>
          <w:i/>
          <w:iCs/>
        </w:rPr>
      </w:pPr>
      <w:r w:rsidRPr="005E461E">
        <w:rPr>
          <w:rFonts w:cs="Arial"/>
          <w:i/>
          <w:iCs/>
        </w:rPr>
        <w:lastRenderedPageBreak/>
        <w:t>Significance and Future Directions</w:t>
      </w:r>
    </w:p>
    <w:p w14:paraId="20802EE2" w14:textId="37FFE650" w:rsidR="001D1CBC" w:rsidRPr="005E461E" w:rsidRDefault="009E545A" w:rsidP="00B04030">
      <w:pPr>
        <w:ind w:firstLine="720"/>
        <w:rPr>
          <w:rFonts w:cs="Arial"/>
        </w:rPr>
      </w:pPr>
      <w:r w:rsidRPr="005E461E">
        <w:rPr>
          <w:rFonts w:cs="Arial"/>
        </w:rPr>
        <w:t>The findings underscore the importance of considering alcohol intake patterns, BMI, and age when assessing hypertension risk. Future research should explore longitudinal data to establish causal relationships and investigate potential gene-environment interactions that may modify the observed associations. Additionally, intervention studies targeting modifiable risk factors such as alcohol consumption and BMI could provide valuable insights for hypertension prevention and management.</w:t>
      </w:r>
    </w:p>
    <w:p w14:paraId="4E3FB9CC" w14:textId="77777777" w:rsidR="00B04030" w:rsidRPr="005E461E" w:rsidRDefault="00B04030" w:rsidP="00523CF5">
      <w:pPr>
        <w:rPr>
          <w:rFonts w:cs="Arial"/>
          <w:b/>
          <w:bCs/>
        </w:rPr>
      </w:pPr>
    </w:p>
    <w:p w14:paraId="7D74D5CB" w14:textId="4D8DA6AB" w:rsidR="00814BBC" w:rsidRPr="005E461E" w:rsidRDefault="00523CF5" w:rsidP="00523CF5">
      <w:pPr>
        <w:rPr>
          <w:rFonts w:cs="Arial"/>
          <w:b/>
          <w:bCs/>
        </w:rPr>
      </w:pPr>
      <w:r w:rsidRPr="005E461E">
        <w:rPr>
          <w:rFonts w:cs="Arial"/>
          <w:b/>
          <w:bCs/>
        </w:rPr>
        <w:t>References</w:t>
      </w:r>
    </w:p>
    <w:p w14:paraId="5DE5C229" w14:textId="5918632D" w:rsidR="001D1CBC" w:rsidRPr="005E461E" w:rsidRDefault="00BF4B52" w:rsidP="00BF4B52">
      <w:pPr>
        <w:rPr>
          <w:rFonts w:cs="Arial"/>
        </w:rPr>
      </w:pPr>
      <w:r w:rsidRPr="005E461E">
        <w:rPr>
          <w:rFonts w:cs="Arial"/>
        </w:rPr>
        <w:t xml:space="preserve">1. </w:t>
      </w:r>
      <w:r w:rsidR="00FF28F1" w:rsidRPr="005E461E">
        <w:rPr>
          <w:rFonts w:cs="Arial"/>
        </w:rPr>
        <w:t>Cutler JA, Sorlie PD, Wolz M, Thom T, Fields LE, Roccella EJ. Trends in hypertension prevalence, awareness, treatment, and control rates in United States adults between 1988–1994 and 1999–2004. Hypertension. 2008;52(5):818-827.</w:t>
      </w:r>
      <w:r w:rsidRPr="005E461E">
        <w:rPr>
          <w:rFonts w:cs="Arial"/>
        </w:rPr>
        <w:t xml:space="preserve"> </w:t>
      </w:r>
      <w:r w:rsidR="00FF28F1" w:rsidRPr="005E461E">
        <w:rPr>
          <w:rFonts w:cs="Arial"/>
        </w:rPr>
        <w:t>doi:10.1161/HYPERTENSIONAHA.108.113357</w:t>
      </w:r>
    </w:p>
    <w:p w14:paraId="673D0C53" w14:textId="5C51CE4B" w:rsidR="001107AB" w:rsidRPr="005E461E" w:rsidRDefault="00BF4B52" w:rsidP="00BF4B52">
      <w:pPr>
        <w:rPr>
          <w:rFonts w:cs="Arial"/>
        </w:rPr>
      </w:pPr>
      <w:r w:rsidRPr="005E461E">
        <w:rPr>
          <w:rFonts w:cs="Arial"/>
        </w:rPr>
        <w:t xml:space="preserve">2. </w:t>
      </w:r>
      <w:r w:rsidR="00F15623" w:rsidRPr="005E461E">
        <w:rPr>
          <w:rFonts w:cs="Arial"/>
        </w:rPr>
        <w:t>Leng B, Jin Y, Li G, Chen L, Jin N. Socioeconomic status and hypertension: a meta-analysis. </w:t>
      </w:r>
      <w:r w:rsidR="00F15623" w:rsidRPr="005E461E">
        <w:rPr>
          <w:rFonts w:cs="Arial"/>
          <w:i/>
          <w:iCs/>
        </w:rPr>
        <w:t>J Hypertens</w:t>
      </w:r>
      <w:r w:rsidR="00F15623" w:rsidRPr="005E461E">
        <w:rPr>
          <w:rFonts w:cs="Arial"/>
        </w:rPr>
        <w:t>. 2015;33(2):221-229. doi:10.1097/HJH.0000000000000428</w:t>
      </w:r>
    </w:p>
    <w:p w14:paraId="11ECE724" w14:textId="30FD5F7D" w:rsidR="00BF4B52" w:rsidRPr="005E461E" w:rsidRDefault="00BF4B52" w:rsidP="00BF4B52">
      <w:pPr>
        <w:rPr>
          <w:rFonts w:cs="Arial"/>
        </w:rPr>
      </w:pPr>
      <w:r w:rsidRPr="005E461E">
        <w:rPr>
          <w:rFonts w:cs="Arial"/>
        </w:rPr>
        <w:t xml:space="preserve">3. </w:t>
      </w:r>
      <w:r w:rsidR="009545A8" w:rsidRPr="005E461E">
        <w:rPr>
          <w:rFonts w:cs="Arial"/>
        </w:rPr>
        <w:t>Cecchini M, Filippini T, Whelton PK, et al. Alcohol Intake and Risk of Hypertension: A Systematic Review and Dose-Response Meta-Analysis of Nonexperimental Cohort Studies. Hypertension. 2024;81(8):1701-1715. doi:10.1161/HYPERTENSIONAHA.124.22703</w:t>
      </w:r>
    </w:p>
    <w:p w14:paraId="3FD607B8" w14:textId="213F6178" w:rsidR="00BF4B52" w:rsidRPr="005E461E" w:rsidRDefault="00BF4B52" w:rsidP="00BF4B52">
      <w:pPr>
        <w:rPr>
          <w:rFonts w:cs="Arial"/>
        </w:rPr>
      </w:pPr>
      <w:r w:rsidRPr="005E461E">
        <w:rPr>
          <w:rFonts w:cs="Arial"/>
        </w:rPr>
        <w:t xml:space="preserve">4. </w:t>
      </w:r>
      <w:r w:rsidR="004431B1" w:rsidRPr="005E461E">
        <w:rPr>
          <w:rFonts w:cs="Arial"/>
        </w:rPr>
        <w:t>Vacca A, Bulfone L, Cicco S, et al. Alcohol Intake and Arterial Hypertension: Retelling of a Multifaceted Story. Nutrients. 2023;15(4):958. Published 2023 Feb 15. doi:10.3390/nu15040958</w:t>
      </w:r>
    </w:p>
    <w:p w14:paraId="4F855384" w14:textId="0EDA8FD4" w:rsidR="00BF4B52" w:rsidRPr="005E461E" w:rsidRDefault="00BF4B52" w:rsidP="00BF4B52">
      <w:pPr>
        <w:rPr>
          <w:rFonts w:cs="Arial"/>
        </w:rPr>
      </w:pPr>
      <w:r w:rsidRPr="005E461E">
        <w:rPr>
          <w:rFonts w:cs="Arial"/>
        </w:rPr>
        <w:t xml:space="preserve">5. </w:t>
      </w:r>
      <w:r w:rsidR="00CA5272" w:rsidRPr="005E461E">
        <w:rPr>
          <w:rFonts w:cs="Arial"/>
        </w:rPr>
        <w:t>Algharably EA, Meinert F, Januszewicz A, Kreutz R. Understanding the impact of alcohol on blood pressure and hypertension: From moderate to excessive drinking. Kardiol Pol. 2024;82(1):10-18. doi:10.33963/v.kp.98704</w:t>
      </w:r>
    </w:p>
    <w:p w14:paraId="7993A8DC" w14:textId="1E0647A6" w:rsidR="00BF4B52" w:rsidRPr="005E461E" w:rsidRDefault="00BF4B52" w:rsidP="00BF4B52">
      <w:pPr>
        <w:rPr>
          <w:rFonts w:cs="Arial"/>
        </w:rPr>
      </w:pPr>
      <w:r w:rsidRPr="005E461E">
        <w:rPr>
          <w:rFonts w:cs="Arial"/>
        </w:rPr>
        <w:t xml:space="preserve">6. </w:t>
      </w:r>
      <w:r w:rsidR="00956A9A" w:rsidRPr="005E461E">
        <w:rPr>
          <w:rFonts w:cs="Arial"/>
        </w:rPr>
        <w:t xml:space="preserve">Jarrin DC, Alvaro PK, Bouchard MA, Jarrin SD, Drake CL, Morin CM. Insomnia and hypertension: A systematic review. Sleep Med Rev. </w:t>
      </w:r>
      <w:proofErr w:type="gramStart"/>
      <w:r w:rsidR="00956A9A" w:rsidRPr="005E461E">
        <w:rPr>
          <w:rFonts w:cs="Arial"/>
        </w:rPr>
        <w:t>2018;41:3</w:t>
      </w:r>
      <w:proofErr w:type="gramEnd"/>
      <w:r w:rsidR="00956A9A" w:rsidRPr="005E461E">
        <w:rPr>
          <w:rFonts w:cs="Arial"/>
        </w:rPr>
        <w:t xml:space="preserve">-38. </w:t>
      </w:r>
      <w:proofErr w:type="gramStart"/>
      <w:r w:rsidR="00956A9A" w:rsidRPr="005E461E">
        <w:rPr>
          <w:rFonts w:cs="Arial"/>
        </w:rPr>
        <w:t>doi:10.1016/j.smrv</w:t>
      </w:r>
      <w:proofErr w:type="gramEnd"/>
      <w:r w:rsidR="00956A9A" w:rsidRPr="005E461E">
        <w:rPr>
          <w:rFonts w:cs="Arial"/>
        </w:rPr>
        <w:t>.2018.02.003</w:t>
      </w:r>
    </w:p>
    <w:p w14:paraId="5E9812AC" w14:textId="33B1F4FB" w:rsidR="00BF4B52" w:rsidRPr="005E461E" w:rsidRDefault="00BF4B52" w:rsidP="00BF4B52">
      <w:pPr>
        <w:rPr>
          <w:rFonts w:cs="Arial"/>
        </w:rPr>
      </w:pPr>
      <w:r w:rsidRPr="005E461E">
        <w:rPr>
          <w:rFonts w:cs="Arial"/>
        </w:rPr>
        <w:t>7.</w:t>
      </w:r>
      <w:r w:rsidR="00E47C15" w:rsidRPr="005E461E">
        <w:rPr>
          <w:rFonts w:cs="Arial"/>
        </w:rPr>
        <w:t xml:space="preserve"> Belloir J, Makarem N, Shechter A. Sleep and Circadian Disturbance in Cardiovascular Risk. Curr Cardiol Rep. 2022;24(12):2097-2107. doi:10.1007/s11886-022-01816-z</w:t>
      </w:r>
    </w:p>
    <w:p w14:paraId="366446D1" w14:textId="1E8FA48A" w:rsidR="00BF4B52" w:rsidRPr="005E461E" w:rsidRDefault="00BF4B52" w:rsidP="00BF4B52">
      <w:pPr>
        <w:rPr>
          <w:rFonts w:cs="Arial"/>
        </w:rPr>
      </w:pPr>
      <w:r w:rsidRPr="005E461E">
        <w:rPr>
          <w:rFonts w:cs="Arial"/>
        </w:rPr>
        <w:t>8.</w:t>
      </w:r>
      <w:r w:rsidR="00E47C15" w:rsidRPr="005E461E">
        <w:rPr>
          <w:rFonts w:cs="Arial"/>
        </w:rPr>
        <w:t xml:space="preserve"> Hosseini K, Soleimani H, Tavakoli K, et al. Association between sleep duration and hypertension incidence: Systematic review and meta-analysis of cohort studies. PLoS One. 2024;19(7</w:t>
      </w:r>
      <w:proofErr w:type="gramStart"/>
      <w:r w:rsidR="00E47C15" w:rsidRPr="005E461E">
        <w:rPr>
          <w:rFonts w:cs="Arial"/>
        </w:rPr>
        <w:t>):e</w:t>
      </w:r>
      <w:proofErr w:type="gramEnd"/>
      <w:r w:rsidR="00E47C15" w:rsidRPr="005E461E">
        <w:rPr>
          <w:rFonts w:cs="Arial"/>
        </w:rPr>
        <w:t xml:space="preserve">0307120. Published 2024 Jul 15. </w:t>
      </w:r>
      <w:proofErr w:type="gramStart"/>
      <w:r w:rsidR="00E47C15" w:rsidRPr="005E461E">
        <w:rPr>
          <w:rFonts w:cs="Arial"/>
        </w:rPr>
        <w:t>doi:10.1371/journal.pone</w:t>
      </w:r>
      <w:proofErr w:type="gramEnd"/>
      <w:r w:rsidR="00E47C15" w:rsidRPr="005E461E">
        <w:rPr>
          <w:rFonts w:cs="Arial"/>
        </w:rPr>
        <w:t>.0307120</w:t>
      </w:r>
    </w:p>
    <w:p w14:paraId="75A052CE" w14:textId="6D421C15" w:rsidR="00BF4B52" w:rsidRPr="005E461E" w:rsidRDefault="00E73254" w:rsidP="00E47C15">
      <w:pPr>
        <w:tabs>
          <w:tab w:val="left" w:pos="960"/>
        </w:tabs>
        <w:rPr>
          <w:rFonts w:cs="Arial"/>
        </w:rPr>
      </w:pPr>
      <w:r w:rsidRPr="005E461E">
        <w:rPr>
          <w:rFonts w:cs="Arial"/>
        </w:rPr>
        <w:lastRenderedPageBreak/>
        <w:t>9</w:t>
      </w:r>
      <w:r w:rsidR="00E47C15" w:rsidRPr="005E461E">
        <w:rPr>
          <w:rFonts w:cs="Arial"/>
        </w:rPr>
        <w:t>. Chang JL, Goldberg AN, Alt JA, et al. International Consensus Statement on Obstructive Sleep Apnea. Int Forum Allergy Rhinol. 2023;13(7):1061-1482. doi:10.1002/alr.23079</w:t>
      </w:r>
    </w:p>
    <w:p w14:paraId="368F023C" w14:textId="5008368A" w:rsidR="00BF4B52" w:rsidRPr="005E461E" w:rsidRDefault="00BF4B52" w:rsidP="00BF4B52">
      <w:pPr>
        <w:rPr>
          <w:rFonts w:cs="Arial"/>
        </w:rPr>
      </w:pPr>
      <w:r w:rsidRPr="005E461E">
        <w:rPr>
          <w:rFonts w:cs="Arial"/>
        </w:rPr>
        <w:t>1</w:t>
      </w:r>
      <w:r w:rsidR="00E73254" w:rsidRPr="005E461E">
        <w:rPr>
          <w:rFonts w:cs="Arial"/>
        </w:rPr>
        <w:t>0</w:t>
      </w:r>
      <w:r w:rsidRPr="005E461E">
        <w:rPr>
          <w:rFonts w:cs="Arial"/>
        </w:rPr>
        <w:t>.</w:t>
      </w:r>
      <w:r w:rsidR="008E3994" w:rsidRPr="005E461E">
        <w:rPr>
          <w:rFonts w:cs="Arial"/>
        </w:rPr>
        <w:t xml:space="preserve"> </w:t>
      </w:r>
      <w:r w:rsidR="004118C9" w:rsidRPr="005E461E">
        <w:rPr>
          <w:rFonts w:cs="Arial"/>
        </w:rPr>
        <w:t>Chaturvedi A, Zhu A, Gadela NV, Prabhakaran D, Jafar TH. Social Determinants of Health and Disparities in Hypertension and Cardiovascular Diseases. Hypertension. 2024;81(3):387-399. doi:10.1161/HYPERTENSIONAHA.123.21354</w:t>
      </w:r>
    </w:p>
    <w:p w14:paraId="6747130E" w14:textId="23809330" w:rsidR="00BF4B52" w:rsidRPr="005E461E" w:rsidRDefault="00BF4B52" w:rsidP="00BF4B52">
      <w:pPr>
        <w:rPr>
          <w:rFonts w:cs="Arial"/>
        </w:rPr>
      </w:pPr>
      <w:r w:rsidRPr="005E461E">
        <w:rPr>
          <w:rFonts w:cs="Arial"/>
        </w:rPr>
        <w:t>1</w:t>
      </w:r>
      <w:r w:rsidR="00E73254" w:rsidRPr="005E461E">
        <w:rPr>
          <w:rFonts w:cs="Arial"/>
        </w:rPr>
        <w:t>1</w:t>
      </w:r>
      <w:r w:rsidRPr="005E461E">
        <w:rPr>
          <w:rFonts w:cs="Arial"/>
        </w:rPr>
        <w:t>.</w:t>
      </w:r>
      <w:r w:rsidR="00AE47F0" w:rsidRPr="005E461E">
        <w:rPr>
          <w:rFonts w:cs="Arial"/>
        </w:rPr>
        <w:t xml:space="preserve"> </w:t>
      </w:r>
      <w:r w:rsidR="007A48DD" w:rsidRPr="005E461E">
        <w:rPr>
          <w:rFonts w:cs="Arial"/>
        </w:rPr>
        <w:t>Metlock FE, Hinneh T, Benjarsiran C, Alharthi A, Ogungbe O, Turkson-Ocran R-AN, Himmelfarb CR, Commodore-Mensah Y. Impact of social determinants of health on hypertension outcomes: A systematic review. Hypertension. 2024;81(8). doi:10.1161/HYPERTENSIONAHA.123.22571.</w:t>
      </w:r>
    </w:p>
    <w:p w14:paraId="0388FA76" w14:textId="6159E38C" w:rsidR="00BF4B52" w:rsidRPr="005E461E" w:rsidRDefault="00BF4B52" w:rsidP="00BF4B52">
      <w:pPr>
        <w:rPr>
          <w:rFonts w:cs="Arial"/>
        </w:rPr>
      </w:pPr>
      <w:r w:rsidRPr="005E461E">
        <w:rPr>
          <w:rFonts w:cs="Arial"/>
        </w:rPr>
        <w:t>1</w:t>
      </w:r>
      <w:r w:rsidR="00E73254" w:rsidRPr="005E461E">
        <w:rPr>
          <w:rFonts w:cs="Arial"/>
        </w:rPr>
        <w:t>2</w:t>
      </w:r>
      <w:r w:rsidRPr="005E461E">
        <w:rPr>
          <w:rFonts w:cs="Arial"/>
        </w:rPr>
        <w:t>.</w:t>
      </w:r>
      <w:r w:rsidR="001D381A" w:rsidRPr="005E461E">
        <w:rPr>
          <w:rFonts w:cs="Arial"/>
        </w:rPr>
        <w:t xml:space="preserve"> Anstey DE, Christian J, Shimbo D. Income inequality and hypertension control. J Am Heart Assoc. 2019;8(15</w:t>
      </w:r>
      <w:proofErr w:type="gramStart"/>
      <w:r w:rsidR="001D381A" w:rsidRPr="005E461E">
        <w:rPr>
          <w:rFonts w:cs="Arial"/>
        </w:rPr>
        <w:t>):e</w:t>
      </w:r>
      <w:proofErr w:type="gramEnd"/>
      <w:r w:rsidR="001D381A" w:rsidRPr="005E461E">
        <w:rPr>
          <w:rFonts w:cs="Arial"/>
        </w:rPr>
        <w:t>013636. doi:10.1161/JAHA.119.013636.</w:t>
      </w:r>
    </w:p>
    <w:p w14:paraId="24D7866B" w14:textId="637FABD2" w:rsidR="00E73254" w:rsidRPr="005E461E" w:rsidRDefault="00E73254" w:rsidP="00BF4B52">
      <w:pPr>
        <w:rPr>
          <w:rFonts w:cs="Arial"/>
        </w:rPr>
      </w:pPr>
      <w:r w:rsidRPr="005E461E">
        <w:rPr>
          <w:rFonts w:cs="Arial"/>
        </w:rPr>
        <w:t>13.</w:t>
      </w:r>
      <w:r w:rsidR="00614D9B" w:rsidRPr="005E461E">
        <w:rPr>
          <w:rFonts w:cs="Arial"/>
        </w:rPr>
        <w:t xml:space="preserve"> Estiko R, Ishak R, Rijanto E, Juwana YB, Juzar DA, Widyantoro B. Hypertension prediction models using machine learning with easy-to-collect risk factors: a systematic review. J Hypertens. 2024;42(suppl 2</w:t>
      </w:r>
      <w:proofErr w:type="gramStart"/>
      <w:r w:rsidR="00614D9B" w:rsidRPr="005E461E">
        <w:rPr>
          <w:rFonts w:cs="Arial"/>
        </w:rPr>
        <w:t>):e</w:t>
      </w:r>
      <w:proofErr w:type="gramEnd"/>
      <w:r w:rsidR="00614D9B" w:rsidRPr="005E461E">
        <w:rPr>
          <w:rFonts w:cs="Arial"/>
        </w:rPr>
        <w:t xml:space="preserve">19. </w:t>
      </w:r>
      <w:proofErr w:type="gramStart"/>
      <w:r w:rsidR="00614D9B" w:rsidRPr="005E461E">
        <w:rPr>
          <w:rFonts w:cs="Arial"/>
        </w:rPr>
        <w:t>doi:10.1097/01.hjh</w:t>
      </w:r>
      <w:proofErr w:type="gramEnd"/>
      <w:r w:rsidR="00614D9B" w:rsidRPr="005E461E">
        <w:rPr>
          <w:rFonts w:cs="Arial"/>
        </w:rPr>
        <w:t>.0001027072.19895.81.</w:t>
      </w:r>
    </w:p>
    <w:p w14:paraId="454185FE" w14:textId="2C3C4B47" w:rsidR="00BF4B52" w:rsidRPr="005E461E" w:rsidRDefault="00BF4B52" w:rsidP="00BF4B52">
      <w:pPr>
        <w:rPr>
          <w:rFonts w:cs="Arial"/>
        </w:rPr>
      </w:pPr>
      <w:r w:rsidRPr="005E461E">
        <w:rPr>
          <w:rFonts w:cs="Arial"/>
        </w:rPr>
        <w:t>14.</w:t>
      </w:r>
      <w:r w:rsidR="00EF6300" w:rsidRPr="005E461E">
        <w:rPr>
          <w:rFonts w:cs="Arial"/>
        </w:rPr>
        <w:t xml:space="preserve"> Cai A, Zhu Y, Clarkson SA, Feng Y. The Use of Machine Learning for the Care of Hypertension and Heart Failure. JACC Asia. 2021;1(2):162-172. Published 2021 Sep 21. </w:t>
      </w:r>
      <w:proofErr w:type="gramStart"/>
      <w:r w:rsidR="00EF6300" w:rsidRPr="005E461E">
        <w:rPr>
          <w:rFonts w:cs="Arial"/>
        </w:rPr>
        <w:t>doi:10.1016/j.jacasi</w:t>
      </w:r>
      <w:proofErr w:type="gramEnd"/>
      <w:r w:rsidR="00EF6300" w:rsidRPr="005E461E">
        <w:rPr>
          <w:rFonts w:cs="Arial"/>
        </w:rPr>
        <w:t>.2021.07.005</w:t>
      </w:r>
    </w:p>
    <w:p w14:paraId="7D99F8F3" w14:textId="4D3FC2DD" w:rsidR="00BF4B52" w:rsidRPr="005E461E" w:rsidRDefault="00BF4B52" w:rsidP="00BF4B52">
      <w:pPr>
        <w:rPr>
          <w:rFonts w:cs="Arial"/>
        </w:rPr>
      </w:pPr>
      <w:r w:rsidRPr="005E461E">
        <w:rPr>
          <w:rFonts w:cs="Arial"/>
        </w:rPr>
        <w:t>15.</w:t>
      </w:r>
      <w:r w:rsidR="004E5314" w:rsidRPr="005E461E">
        <w:rPr>
          <w:rFonts w:cs="Arial"/>
        </w:rPr>
        <w:t xml:space="preserve"> </w:t>
      </w:r>
      <w:r w:rsidR="00F36C13" w:rsidRPr="005E461E">
        <w:rPr>
          <w:rFonts w:cs="Arial"/>
        </w:rPr>
        <w:t xml:space="preserve">Islam SMS, Talukder A, Awal MA, et al. Machine Learning Approaches for Predicting Hypertension and Its Associated Factors Using Population-Level Data </w:t>
      </w:r>
      <w:proofErr w:type="gramStart"/>
      <w:r w:rsidR="00F36C13" w:rsidRPr="005E461E">
        <w:rPr>
          <w:rFonts w:cs="Arial"/>
        </w:rPr>
        <w:t>From</w:t>
      </w:r>
      <w:proofErr w:type="gramEnd"/>
      <w:r w:rsidR="00F36C13" w:rsidRPr="005E461E">
        <w:rPr>
          <w:rFonts w:cs="Arial"/>
        </w:rPr>
        <w:t xml:space="preserve"> Three South Asian Countries. Front Cardiovasc Med. </w:t>
      </w:r>
      <w:proofErr w:type="gramStart"/>
      <w:r w:rsidR="00F36C13" w:rsidRPr="005E461E">
        <w:rPr>
          <w:rFonts w:cs="Arial"/>
        </w:rPr>
        <w:t>2022;9:839379</w:t>
      </w:r>
      <w:proofErr w:type="gramEnd"/>
      <w:r w:rsidR="00F36C13" w:rsidRPr="005E461E">
        <w:rPr>
          <w:rFonts w:cs="Arial"/>
        </w:rPr>
        <w:t>. Published 2022 Mar 31. doi:10.3389/fcvm.2022.839379</w:t>
      </w:r>
    </w:p>
    <w:p w14:paraId="0FF4C68F" w14:textId="77777777" w:rsidR="00C91015" w:rsidRDefault="00C91015" w:rsidP="00523CF5">
      <w:pPr>
        <w:rPr>
          <w:rFonts w:cs="Arial"/>
        </w:rPr>
      </w:pPr>
    </w:p>
    <w:p w14:paraId="1EE903C0" w14:textId="77777777" w:rsidR="00E63DF4" w:rsidRDefault="00E63DF4">
      <w:pPr>
        <w:rPr>
          <w:rFonts w:cs="Arial"/>
          <w:b/>
          <w:bCs/>
        </w:rPr>
      </w:pPr>
      <w:r>
        <w:rPr>
          <w:rFonts w:cs="Arial"/>
          <w:b/>
          <w:bCs/>
        </w:rPr>
        <w:br w:type="page"/>
      </w:r>
    </w:p>
    <w:p w14:paraId="0DE586FB" w14:textId="21965289" w:rsidR="004F49C7" w:rsidRDefault="004F49C7" w:rsidP="00523CF5">
      <w:pPr>
        <w:rPr>
          <w:rFonts w:cs="Arial"/>
          <w:b/>
          <w:bCs/>
        </w:rPr>
      </w:pPr>
      <w:r w:rsidRPr="007D7C0F">
        <w:rPr>
          <w:rFonts w:cs="Arial"/>
          <w:b/>
          <w:bCs/>
        </w:rPr>
        <w:lastRenderedPageBreak/>
        <w:t>Table and Figures</w:t>
      </w:r>
    </w:p>
    <w:p w14:paraId="5AFE2A66" w14:textId="2B29E887" w:rsidR="00E63DF4" w:rsidRPr="004537FC" w:rsidRDefault="00E63DF4" w:rsidP="00E63DF4">
      <w:pPr>
        <w:tabs>
          <w:tab w:val="left" w:pos="1080"/>
        </w:tabs>
        <w:rPr>
          <w:rFonts w:cs="Arial"/>
        </w:rPr>
      </w:pPr>
      <w:r>
        <w:rPr>
          <w:rFonts w:cs="Arial"/>
        </w:rPr>
        <w:t xml:space="preserve">Table 1. </w:t>
      </w:r>
      <w:r w:rsidRPr="009B2E85">
        <w:rPr>
          <w:rFonts w:cs="Arial"/>
        </w:rPr>
        <w:t>Demographic Characteristics</w:t>
      </w:r>
      <w:r w:rsidRPr="00C17512">
        <w:rPr>
          <w:rFonts w:cs="Arial"/>
        </w:rPr>
        <w:t xml:space="preserve"> analysis of alcohol intake and hypertension, key variables among U.S. adults, National Health and Nutrition Examination Survey (NHANES), United States, 2017</w:t>
      </w:r>
      <w:r>
        <w:rPr>
          <w:rFonts w:cs="Arial"/>
        </w:rPr>
        <w:t>-</w:t>
      </w:r>
      <w:r w:rsidRPr="00C17512">
        <w:rPr>
          <w:rFonts w:cs="Arial"/>
        </w:rPr>
        <w:t>2020</w:t>
      </w:r>
      <w:r>
        <w:rPr>
          <w:rFonts w:cs="Arial"/>
        </w:rPr>
        <w:t xml:space="preserve">, n = </w:t>
      </w:r>
      <w:r w:rsidRPr="004852F7">
        <w:rPr>
          <w:rFonts w:cs="Arial"/>
        </w:rPr>
        <w:t>6175</w:t>
      </w:r>
    </w:p>
    <w:tbl>
      <w:tblPr>
        <w:tblStyle w:val="af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450"/>
      </w:tblGrid>
      <w:tr w:rsidR="00E63DF4" w:rsidRPr="00EA14D1" w14:paraId="4427E4BB" w14:textId="77777777" w:rsidTr="008B1027">
        <w:trPr>
          <w:cantSplit/>
        </w:trPr>
        <w:tc>
          <w:tcPr>
            <w:tcW w:w="5405" w:type="dxa"/>
            <w:tcBorders>
              <w:top w:val="single" w:sz="12" w:space="0" w:color="auto"/>
              <w:bottom w:val="single" w:sz="4" w:space="0" w:color="auto"/>
            </w:tcBorders>
          </w:tcPr>
          <w:p w14:paraId="63AD7A19" w14:textId="77777777" w:rsidR="00E63DF4" w:rsidRPr="00EA14D1" w:rsidRDefault="00E63DF4" w:rsidP="008B1027">
            <w:pPr>
              <w:rPr>
                <w:rFonts w:ascii="Arial" w:hAnsi="Arial" w:cs="Arial"/>
              </w:rPr>
            </w:pPr>
          </w:p>
        </w:tc>
        <w:tc>
          <w:tcPr>
            <w:tcW w:w="5395" w:type="dxa"/>
            <w:tcBorders>
              <w:top w:val="single" w:sz="12" w:space="0" w:color="auto"/>
              <w:bottom w:val="single" w:sz="4" w:space="0" w:color="auto"/>
            </w:tcBorders>
          </w:tcPr>
          <w:p w14:paraId="1131F244" w14:textId="77777777" w:rsidR="00E63DF4" w:rsidRPr="00EA14D1" w:rsidRDefault="00E63DF4" w:rsidP="008B1027">
            <w:pPr>
              <w:rPr>
                <w:rFonts w:ascii="Arial" w:hAnsi="Arial" w:cs="Arial"/>
              </w:rPr>
            </w:pPr>
            <w:r w:rsidRPr="00EA14D1">
              <w:rPr>
                <w:rFonts w:ascii="Arial" w:hAnsi="Arial" w:cs="Arial"/>
              </w:rPr>
              <w:t>N (%)</w:t>
            </w:r>
            <w:r w:rsidRPr="00EA14D1">
              <w:rPr>
                <w:rStyle w:val="afc"/>
                <w:rFonts w:ascii="Arial" w:hAnsi="Arial" w:cs="Arial"/>
              </w:rPr>
              <w:footnoteReference w:id="1"/>
            </w:r>
          </w:p>
        </w:tc>
      </w:tr>
      <w:tr w:rsidR="00E63DF4" w:rsidRPr="00EA14D1" w14:paraId="40A55E52" w14:textId="77777777" w:rsidTr="008B1027">
        <w:trPr>
          <w:cantSplit/>
        </w:trPr>
        <w:tc>
          <w:tcPr>
            <w:tcW w:w="5405" w:type="dxa"/>
            <w:tcBorders>
              <w:top w:val="single" w:sz="4" w:space="0" w:color="auto"/>
            </w:tcBorders>
          </w:tcPr>
          <w:p w14:paraId="497EC575" w14:textId="77777777" w:rsidR="00E63DF4" w:rsidRPr="00A74E53" w:rsidRDefault="00E63DF4" w:rsidP="008B1027">
            <w:pPr>
              <w:rPr>
                <w:rFonts w:ascii="Arial" w:hAnsi="Arial" w:cs="Arial"/>
                <w:lang w:val="en-GB"/>
              </w:rPr>
            </w:pPr>
            <w:r w:rsidRPr="00A74E53">
              <w:rPr>
                <w:rFonts w:ascii="Arial" w:hAnsi="Arial" w:cs="Arial"/>
                <w:lang w:val="en-GB"/>
              </w:rPr>
              <w:t>age (mean (SD</w:t>
            </w:r>
            <w:r>
              <w:rPr>
                <w:rFonts w:ascii="Arial" w:hAnsi="Arial" w:cs="Arial" w:hint="eastAsia"/>
                <w:lang w:val="en-GB" w:eastAsia="zh-CN"/>
              </w:rPr>
              <w:t>*</w:t>
            </w:r>
            <w:r w:rsidRPr="00A74E53">
              <w:rPr>
                <w:rFonts w:ascii="Arial" w:hAnsi="Arial" w:cs="Arial"/>
                <w:lang w:val="en-GB"/>
              </w:rPr>
              <w:t>)</w:t>
            </w:r>
            <w:r>
              <w:rPr>
                <w:rFonts w:ascii="Arial" w:hAnsi="Arial" w:cs="Arial" w:hint="eastAsia"/>
                <w:lang w:val="en-GB" w:eastAsia="zh-CN"/>
              </w:rPr>
              <w:t xml:space="preserve"> IQR**</w:t>
            </w:r>
            <w:r w:rsidRPr="00A74E53">
              <w:rPr>
                <w:rFonts w:ascii="Arial" w:hAnsi="Arial" w:cs="Arial"/>
                <w:lang w:val="en-GB"/>
              </w:rPr>
              <w:t>)</w:t>
            </w:r>
          </w:p>
        </w:tc>
        <w:tc>
          <w:tcPr>
            <w:tcW w:w="5395" w:type="dxa"/>
            <w:tcBorders>
              <w:top w:val="single" w:sz="4" w:space="0" w:color="auto"/>
            </w:tcBorders>
          </w:tcPr>
          <w:p w14:paraId="1F69E615" w14:textId="77777777" w:rsidR="00E63DF4" w:rsidRPr="004E7A40" w:rsidRDefault="00E63DF4" w:rsidP="008B1027">
            <w:pPr>
              <w:rPr>
                <w:rFonts w:ascii="Arial" w:hAnsi="Arial" w:cs="Arial"/>
                <w:lang w:val="en-GB" w:eastAsia="zh-CN"/>
              </w:rPr>
            </w:pPr>
            <w:r w:rsidRPr="00EC0098">
              <w:rPr>
                <w:rFonts w:ascii="Arial" w:hAnsi="Arial" w:cs="Arial"/>
                <w:lang w:val="en-GB"/>
              </w:rPr>
              <w:t>49.54 (17.93)</w:t>
            </w:r>
            <w:r>
              <w:rPr>
                <w:rFonts w:ascii="Arial" w:hAnsi="Arial" w:cs="Arial"/>
                <w:lang w:val="en-GB"/>
              </w:rPr>
              <w:t xml:space="preserve"> 30</w:t>
            </w:r>
          </w:p>
          <w:p w14:paraId="3CAC7F88" w14:textId="77777777" w:rsidR="00E63DF4" w:rsidRPr="00C43434" w:rsidRDefault="00E63DF4" w:rsidP="008B1027">
            <w:pPr>
              <w:rPr>
                <w:rFonts w:ascii="Arial" w:hAnsi="Arial" w:cs="Arial"/>
                <w:lang w:val="en-GB" w:eastAsia="zh-CN"/>
              </w:rPr>
            </w:pPr>
          </w:p>
        </w:tc>
      </w:tr>
      <w:tr w:rsidR="00E63DF4" w:rsidRPr="00EA14D1" w14:paraId="56B5BFB7" w14:textId="77777777" w:rsidTr="008B1027">
        <w:trPr>
          <w:cantSplit/>
        </w:trPr>
        <w:tc>
          <w:tcPr>
            <w:tcW w:w="5405" w:type="dxa"/>
          </w:tcPr>
          <w:p w14:paraId="2320486E" w14:textId="77777777" w:rsidR="00E63DF4" w:rsidRDefault="00E63DF4" w:rsidP="008B1027">
            <w:pPr>
              <w:rPr>
                <w:rFonts w:ascii="Arial" w:hAnsi="Arial" w:cs="Arial"/>
                <w:lang w:val="en-GB"/>
              </w:rPr>
            </w:pPr>
            <w:r w:rsidRPr="00C43434">
              <w:rPr>
                <w:rFonts w:ascii="Arial" w:hAnsi="Arial" w:cs="Arial"/>
                <w:lang w:val="en-GB"/>
              </w:rPr>
              <w:t>age (%)</w:t>
            </w:r>
          </w:p>
          <w:p w14:paraId="2887793B" w14:textId="77777777" w:rsidR="00E63DF4" w:rsidRPr="00C43434" w:rsidRDefault="00E63DF4" w:rsidP="008B1027">
            <w:pPr>
              <w:rPr>
                <w:rFonts w:ascii="Arial" w:hAnsi="Arial" w:cs="Arial"/>
                <w:lang w:val="en-GB"/>
              </w:rPr>
            </w:pPr>
            <w:r w:rsidRPr="00C43434">
              <w:rPr>
                <w:rFonts w:ascii="Arial" w:hAnsi="Arial" w:cs="Arial"/>
                <w:lang w:val="en-GB"/>
              </w:rPr>
              <w:t>18-</w:t>
            </w:r>
            <w:r>
              <w:rPr>
                <w:rFonts w:ascii="Arial" w:hAnsi="Arial" w:cs="Arial" w:hint="eastAsia"/>
                <w:lang w:val="en-GB"/>
              </w:rPr>
              <w:t>3</w:t>
            </w:r>
            <w:r w:rsidRPr="00C43434">
              <w:rPr>
                <w:rFonts w:ascii="Arial" w:hAnsi="Arial" w:cs="Arial"/>
                <w:lang w:val="en-GB"/>
              </w:rPr>
              <w:t xml:space="preserve">9               </w:t>
            </w:r>
          </w:p>
          <w:p w14:paraId="70429B08" w14:textId="77777777" w:rsidR="00E63DF4" w:rsidRPr="00C43434" w:rsidRDefault="00E63DF4" w:rsidP="008B1027">
            <w:pPr>
              <w:rPr>
                <w:rFonts w:ascii="Arial" w:hAnsi="Arial" w:cs="Arial"/>
                <w:lang w:val="en-GB"/>
              </w:rPr>
            </w:pPr>
            <w:r>
              <w:rPr>
                <w:rFonts w:ascii="Arial" w:hAnsi="Arial" w:cs="Arial" w:hint="eastAsia"/>
                <w:lang w:val="en-GB"/>
              </w:rPr>
              <w:t>4</w:t>
            </w:r>
            <w:r w:rsidRPr="00C43434">
              <w:rPr>
                <w:rFonts w:ascii="Arial" w:hAnsi="Arial" w:cs="Arial"/>
                <w:lang w:val="en-GB"/>
              </w:rPr>
              <w:t>0-</w:t>
            </w:r>
            <w:r>
              <w:rPr>
                <w:rFonts w:ascii="Arial" w:hAnsi="Arial" w:cs="Arial" w:hint="eastAsia"/>
                <w:lang w:val="en-GB"/>
              </w:rPr>
              <w:t>59</w:t>
            </w:r>
            <w:r w:rsidRPr="00C43434">
              <w:rPr>
                <w:rFonts w:ascii="Arial" w:hAnsi="Arial" w:cs="Arial"/>
                <w:lang w:val="en-GB"/>
              </w:rPr>
              <w:t xml:space="preserve">               </w:t>
            </w:r>
          </w:p>
          <w:p w14:paraId="46427080" w14:textId="77777777" w:rsidR="00E63DF4" w:rsidRPr="00C43434" w:rsidRDefault="00E63DF4" w:rsidP="008B1027">
            <w:pPr>
              <w:rPr>
                <w:rFonts w:ascii="Arial" w:hAnsi="Arial" w:cs="Arial"/>
                <w:lang w:val="en-GB"/>
              </w:rPr>
            </w:pPr>
            <w:r>
              <w:rPr>
                <w:rFonts w:ascii="Arial" w:hAnsi="Arial" w:cs="Arial" w:hint="eastAsia"/>
                <w:lang w:val="en-GB"/>
              </w:rPr>
              <w:t>60+</w:t>
            </w:r>
            <w:r w:rsidRPr="00C43434">
              <w:rPr>
                <w:rFonts w:ascii="Arial" w:hAnsi="Arial" w:cs="Arial"/>
                <w:lang w:val="en-GB"/>
              </w:rPr>
              <w:t xml:space="preserve">                </w:t>
            </w:r>
          </w:p>
          <w:p w14:paraId="7DE2BC3B" w14:textId="77777777" w:rsidR="00E63DF4" w:rsidRPr="00291212" w:rsidRDefault="00E63DF4" w:rsidP="008B1027">
            <w:pPr>
              <w:rPr>
                <w:rFonts w:ascii="Arial" w:hAnsi="Arial" w:cs="Arial"/>
                <w:lang w:val="en-GB"/>
              </w:rPr>
            </w:pPr>
          </w:p>
        </w:tc>
        <w:tc>
          <w:tcPr>
            <w:tcW w:w="5395" w:type="dxa"/>
          </w:tcPr>
          <w:p w14:paraId="7E5C2C8D" w14:textId="77777777" w:rsidR="00E63DF4" w:rsidRDefault="00E63DF4" w:rsidP="008B1027">
            <w:pPr>
              <w:rPr>
                <w:rFonts w:ascii="Arial" w:hAnsi="Arial" w:cs="Arial"/>
                <w:lang w:val="en-GB"/>
              </w:rPr>
            </w:pPr>
          </w:p>
          <w:p w14:paraId="312606A6" w14:textId="77777777" w:rsidR="00E63DF4" w:rsidRPr="008F2BE1" w:rsidRDefault="00E63DF4" w:rsidP="008B1027">
            <w:pPr>
              <w:rPr>
                <w:rFonts w:ascii="Arial" w:hAnsi="Arial" w:cs="Arial"/>
                <w:lang w:val="en-GB"/>
              </w:rPr>
            </w:pPr>
            <w:r w:rsidRPr="008F2BE1">
              <w:rPr>
                <w:rFonts w:ascii="Arial" w:hAnsi="Arial" w:cs="Arial"/>
                <w:lang w:val="en-GB"/>
              </w:rPr>
              <w:t>2</w:t>
            </w:r>
            <w:r>
              <w:rPr>
                <w:rFonts w:ascii="Arial" w:hAnsi="Arial" w:cs="Arial"/>
                <w:lang w:val="en-GB"/>
              </w:rPr>
              <w:t>,</w:t>
            </w:r>
            <w:r w:rsidRPr="008F2BE1">
              <w:rPr>
                <w:rFonts w:ascii="Arial" w:hAnsi="Arial" w:cs="Arial"/>
                <w:lang w:val="en-GB"/>
              </w:rPr>
              <w:t xml:space="preserve">033 (32.9) </w:t>
            </w:r>
          </w:p>
          <w:p w14:paraId="1AD9D7A9" w14:textId="77777777" w:rsidR="00E63DF4" w:rsidRPr="008F2BE1" w:rsidRDefault="00E63DF4" w:rsidP="008B1027">
            <w:pPr>
              <w:rPr>
                <w:rFonts w:ascii="Arial" w:hAnsi="Arial" w:cs="Arial"/>
                <w:lang w:val="en-GB"/>
              </w:rPr>
            </w:pPr>
            <w:r w:rsidRPr="008F2BE1">
              <w:rPr>
                <w:rFonts w:ascii="Arial" w:hAnsi="Arial" w:cs="Arial"/>
                <w:lang w:val="en-GB"/>
              </w:rPr>
              <w:t>1</w:t>
            </w:r>
            <w:r>
              <w:rPr>
                <w:rFonts w:ascii="Arial" w:hAnsi="Arial" w:cs="Arial"/>
                <w:lang w:val="en-GB"/>
              </w:rPr>
              <w:t>,</w:t>
            </w:r>
            <w:r w:rsidRPr="008F2BE1">
              <w:rPr>
                <w:rFonts w:ascii="Arial" w:hAnsi="Arial" w:cs="Arial"/>
                <w:lang w:val="en-GB"/>
              </w:rPr>
              <w:t>986 (32.2)</w:t>
            </w:r>
          </w:p>
          <w:p w14:paraId="32334191" w14:textId="77777777" w:rsidR="00E63DF4" w:rsidRPr="000F0414" w:rsidRDefault="00E63DF4" w:rsidP="008B1027">
            <w:pPr>
              <w:rPr>
                <w:rFonts w:ascii="Arial" w:hAnsi="Arial" w:cs="Arial"/>
                <w:lang w:val="en-GB"/>
              </w:rPr>
            </w:pPr>
            <w:r w:rsidRPr="000F0414">
              <w:rPr>
                <w:rFonts w:ascii="Arial" w:hAnsi="Arial" w:cs="Arial"/>
                <w:lang w:val="en-GB"/>
              </w:rPr>
              <w:t>2</w:t>
            </w:r>
            <w:r>
              <w:rPr>
                <w:rFonts w:ascii="Arial" w:hAnsi="Arial" w:cs="Arial"/>
                <w:lang w:val="en-GB"/>
              </w:rPr>
              <w:t>,</w:t>
            </w:r>
            <w:r w:rsidRPr="000F0414">
              <w:rPr>
                <w:rFonts w:ascii="Arial" w:hAnsi="Arial" w:cs="Arial"/>
                <w:lang w:val="en-GB"/>
              </w:rPr>
              <w:t>156 (34.9)</w:t>
            </w:r>
          </w:p>
          <w:p w14:paraId="736722FA" w14:textId="77777777" w:rsidR="00E63DF4" w:rsidRPr="000F0414" w:rsidRDefault="00E63DF4" w:rsidP="008B1027">
            <w:pPr>
              <w:rPr>
                <w:rFonts w:ascii="Arial" w:hAnsi="Arial" w:cs="Arial"/>
                <w:lang w:val="en-GB"/>
              </w:rPr>
            </w:pPr>
          </w:p>
        </w:tc>
      </w:tr>
      <w:tr w:rsidR="00E63DF4" w:rsidRPr="00EA14D1" w14:paraId="291CA1E1" w14:textId="77777777" w:rsidTr="008B1027">
        <w:trPr>
          <w:cantSplit/>
        </w:trPr>
        <w:tc>
          <w:tcPr>
            <w:tcW w:w="5405" w:type="dxa"/>
          </w:tcPr>
          <w:p w14:paraId="1588A2BB" w14:textId="77777777" w:rsidR="00E63DF4" w:rsidRPr="007F0FE0" w:rsidRDefault="00E63DF4" w:rsidP="008B1027">
            <w:pPr>
              <w:rPr>
                <w:rFonts w:ascii="Arial" w:hAnsi="Arial" w:cs="Arial"/>
                <w:lang w:val="en-GB"/>
              </w:rPr>
            </w:pPr>
            <w:r w:rsidRPr="00291212">
              <w:rPr>
                <w:rFonts w:ascii="Arial" w:hAnsi="Arial" w:cs="Arial" w:hint="eastAsia"/>
                <w:lang w:val="en-GB"/>
              </w:rPr>
              <w:t xml:space="preserve">Gender </w:t>
            </w:r>
            <w:r w:rsidRPr="007F0FE0">
              <w:rPr>
                <w:rFonts w:ascii="Arial" w:hAnsi="Arial" w:cs="Arial"/>
                <w:lang w:val="en-GB"/>
              </w:rPr>
              <w:t>(%)</w:t>
            </w:r>
          </w:p>
        </w:tc>
        <w:tc>
          <w:tcPr>
            <w:tcW w:w="5395" w:type="dxa"/>
          </w:tcPr>
          <w:p w14:paraId="35D78BD8" w14:textId="77777777" w:rsidR="00E63DF4" w:rsidRPr="00291212" w:rsidRDefault="00E63DF4" w:rsidP="008B1027">
            <w:pPr>
              <w:rPr>
                <w:rFonts w:ascii="Arial" w:hAnsi="Arial" w:cs="Arial"/>
                <w:lang w:val="en-GB"/>
              </w:rPr>
            </w:pPr>
          </w:p>
        </w:tc>
      </w:tr>
      <w:tr w:rsidR="00E63DF4" w:rsidRPr="00EA14D1" w14:paraId="2DCDEE27" w14:textId="77777777" w:rsidTr="008B1027">
        <w:trPr>
          <w:cantSplit/>
        </w:trPr>
        <w:tc>
          <w:tcPr>
            <w:tcW w:w="5405" w:type="dxa"/>
          </w:tcPr>
          <w:p w14:paraId="4A7B085C" w14:textId="77777777" w:rsidR="00E63DF4" w:rsidRPr="00291212" w:rsidRDefault="00E63DF4" w:rsidP="008B1027">
            <w:pPr>
              <w:rPr>
                <w:rFonts w:ascii="Arial" w:hAnsi="Arial" w:cs="Arial"/>
                <w:lang w:val="en-GB"/>
              </w:rPr>
            </w:pPr>
            <w:r w:rsidRPr="00291212">
              <w:rPr>
                <w:rFonts w:ascii="Arial" w:hAnsi="Arial" w:cs="Arial"/>
                <w:lang w:val="en-GB"/>
              </w:rPr>
              <w:t>Male</w:t>
            </w:r>
          </w:p>
        </w:tc>
        <w:tc>
          <w:tcPr>
            <w:tcW w:w="5395" w:type="dxa"/>
          </w:tcPr>
          <w:p w14:paraId="6CFC802B" w14:textId="77777777" w:rsidR="00E63DF4" w:rsidRPr="009F67BF" w:rsidRDefault="00E63DF4" w:rsidP="008B1027">
            <w:pPr>
              <w:rPr>
                <w:rFonts w:ascii="Arial" w:hAnsi="Arial" w:cs="Arial"/>
                <w:lang w:val="en-GB"/>
              </w:rPr>
            </w:pPr>
            <w:r w:rsidRPr="006A4700">
              <w:rPr>
                <w:rFonts w:ascii="Arial" w:hAnsi="Arial" w:cs="Arial"/>
                <w:lang w:val="en-GB"/>
              </w:rPr>
              <w:t>3</w:t>
            </w:r>
            <w:r>
              <w:rPr>
                <w:rFonts w:ascii="Arial" w:hAnsi="Arial" w:cs="Arial"/>
                <w:lang w:val="en-GB"/>
              </w:rPr>
              <w:t>,</w:t>
            </w:r>
            <w:r w:rsidRPr="006A4700">
              <w:rPr>
                <w:rFonts w:ascii="Arial" w:hAnsi="Arial" w:cs="Arial"/>
                <w:lang w:val="en-GB"/>
              </w:rPr>
              <w:t>154</w:t>
            </w:r>
            <w:r w:rsidRPr="009F67BF">
              <w:rPr>
                <w:rFonts w:ascii="Arial" w:hAnsi="Arial" w:cs="Arial"/>
                <w:lang w:val="en-GB"/>
              </w:rPr>
              <w:t xml:space="preserve"> (51.1)</w:t>
            </w:r>
          </w:p>
        </w:tc>
      </w:tr>
      <w:tr w:rsidR="00E63DF4" w:rsidRPr="00EA14D1" w14:paraId="0F72084A" w14:textId="77777777" w:rsidTr="008B1027">
        <w:trPr>
          <w:cantSplit/>
        </w:trPr>
        <w:tc>
          <w:tcPr>
            <w:tcW w:w="5405" w:type="dxa"/>
          </w:tcPr>
          <w:p w14:paraId="503623CF" w14:textId="77777777" w:rsidR="00E63DF4" w:rsidRPr="00291212" w:rsidRDefault="00E63DF4" w:rsidP="008B1027">
            <w:pPr>
              <w:rPr>
                <w:rFonts w:ascii="Arial" w:hAnsi="Arial" w:cs="Arial"/>
                <w:lang w:val="en-GB"/>
              </w:rPr>
            </w:pPr>
            <w:r w:rsidRPr="00291212">
              <w:rPr>
                <w:rFonts w:ascii="Arial" w:hAnsi="Arial" w:cs="Arial"/>
                <w:lang w:val="en-GB"/>
              </w:rPr>
              <w:t>Female</w:t>
            </w:r>
          </w:p>
          <w:p w14:paraId="4808ADA4" w14:textId="77777777" w:rsidR="00E63DF4" w:rsidRPr="00291212" w:rsidRDefault="00E63DF4" w:rsidP="008B1027">
            <w:pPr>
              <w:rPr>
                <w:rFonts w:ascii="Arial" w:hAnsi="Arial" w:cs="Arial"/>
                <w:lang w:val="en-GB"/>
              </w:rPr>
            </w:pPr>
          </w:p>
        </w:tc>
        <w:tc>
          <w:tcPr>
            <w:tcW w:w="5395" w:type="dxa"/>
          </w:tcPr>
          <w:p w14:paraId="0FFA4692" w14:textId="77777777" w:rsidR="00E63DF4" w:rsidRPr="009F67BF" w:rsidRDefault="00E63DF4" w:rsidP="008B1027">
            <w:pPr>
              <w:rPr>
                <w:rFonts w:ascii="Arial" w:hAnsi="Arial" w:cs="Arial"/>
                <w:lang w:val="en-GB"/>
              </w:rPr>
            </w:pPr>
            <w:r>
              <w:rPr>
                <w:rFonts w:ascii="Arial" w:hAnsi="Arial" w:cs="Arial"/>
                <w:lang w:val="en-GB"/>
              </w:rPr>
              <w:t>3,021</w:t>
            </w:r>
            <w:r w:rsidRPr="009F67BF">
              <w:rPr>
                <w:rFonts w:ascii="Arial" w:hAnsi="Arial" w:cs="Arial"/>
                <w:lang w:val="en-GB"/>
              </w:rPr>
              <w:t xml:space="preserve"> (48.9)</w:t>
            </w:r>
          </w:p>
        </w:tc>
      </w:tr>
      <w:tr w:rsidR="00E63DF4" w:rsidRPr="00EA14D1" w14:paraId="643B5900" w14:textId="77777777" w:rsidTr="008B1027">
        <w:trPr>
          <w:cantSplit/>
        </w:trPr>
        <w:tc>
          <w:tcPr>
            <w:tcW w:w="5405" w:type="dxa"/>
          </w:tcPr>
          <w:p w14:paraId="24B4A9AB" w14:textId="77777777" w:rsidR="00E63DF4" w:rsidRPr="00291212" w:rsidRDefault="00E63DF4" w:rsidP="008B1027">
            <w:pPr>
              <w:rPr>
                <w:rFonts w:ascii="Arial" w:hAnsi="Arial" w:cs="Arial"/>
                <w:lang w:val="en-GB"/>
              </w:rPr>
            </w:pPr>
            <w:r w:rsidRPr="00291212">
              <w:rPr>
                <w:rFonts w:ascii="Arial" w:hAnsi="Arial" w:cs="Arial"/>
                <w:lang w:val="en-GB"/>
              </w:rPr>
              <w:t>race (%)</w:t>
            </w:r>
          </w:p>
          <w:p w14:paraId="41DDD419" w14:textId="77777777" w:rsidR="00E63DF4" w:rsidRPr="00291212" w:rsidRDefault="00E63DF4" w:rsidP="008B1027">
            <w:pPr>
              <w:rPr>
                <w:rFonts w:ascii="Arial" w:hAnsi="Arial" w:cs="Arial"/>
                <w:lang w:val="en-GB"/>
              </w:rPr>
            </w:pPr>
            <w:r w:rsidRPr="00291212">
              <w:rPr>
                <w:rFonts w:ascii="Arial" w:hAnsi="Arial" w:cs="Arial" w:hint="eastAsia"/>
                <w:lang w:val="en-GB"/>
              </w:rPr>
              <w:t xml:space="preserve"> </w:t>
            </w:r>
            <w:r w:rsidRPr="00291212">
              <w:rPr>
                <w:rFonts w:ascii="Arial" w:hAnsi="Arial" w:cs="Arial"/>
                <w:lang w:val="en-GB"/>
              </w:rPr>
              <w:t xml:space="preserve">Mexican American     </w:t>
            </w:r>
          </w:p>
        </w:tc>
        <w:tc>
          <w:tcPr>
            <w:tcW w:w="5395" w:type="dxa"/>
          </w:tcPr>
          <w:p w14:paraId="761E87CA" w14:textId="77777777" w:rsidR="00E63DF4" w:rsidRPr="00291212" w:rsidRDefault="00E63DF4" w:rsidP="008B1027">
            <w:pPr>
              <w:rPr>
                <w:rFonts w:ascii="Arial" w:hAnsi="Arial" w:cs="Arial"/>
                <w:lang w:val="en-GB"/>
              </w:rPr>
            </w:pPr>
          </w:p>
          <w:p w14:paraId="0C4C3FE1" w14:textId="77777777" w:rsidR="00E63DF4" w:rsidRPr="00291212" w:rsidRDefault="00E63DF4" w:rsidP="008B1027">
            <w:pPr>
              <w:rPr>
                <w:rFonts w:ascii="Arial" w:hAnsi="Arial" w:cs="Arial"/>
                <w:lang w:val="en-GB"/>
              </w:rPr>
            </w:pPr>
            <w:r w:rsidRPr="00291212">
              <w:rPr>
                <w:rFonts w:ascii="Arial" w:hAnsi="Arial" w:cs="Arial"/>
                <w:lang w:val="en-GB"/>
              </w:rPr>
              <w:t>692</w:t>
            </w:r>
            <w:r w:rsidRPr="00291212">
              <w:rPr>
                <w:rFonts w:ascii="Arial" w:hAnsi="Arial" w:cs="Arial" w:hint="eastAsia"/>
                <w:lang w:val="en-GB"/>
              </w:rPr>
              <w:t xml:space="preserve"> </w:t>
            </w:r>
            <w:r w:rsidRPr="00291212">
              <w:rPr>
                <w:rFonts w:ascii="Arial" w:hAnsi="Arial" w:cs="Arial"/>
                <w:lang w:val="en-GB"/>
              </w:rPr>
              <w:t>(11.2)</w:t>
            </w:r>
          </w:p>
        </w:tc>
      </w:tr>
      <w:tr w:rsidR="00E63DF4" w:rsidRPr="00EA14D1" w14:paraId="06B2D7E0" w14:textId="77777777" w:rsidTr="008B1027">
        <w:trPr>
          <w:cantSplit/>
        </w:trPr>
        <w:tc>
          <w:tcPr>
            <w:tcW w:w="5405" w:type="dxa"/>
          </w:tcPr>
          <w:p w14:paraId="53D25307" w14:textId="77777777" w:rsidR="00E63DF4" w:rsidRPr="00291212" w:rsidRDefault="00E63DF4" w:rsidP="008B1027">
            <w:pPr>
              <w:rPr>
                <w:rFonts w:ascii="Arial" w:hAnsi="Arial" w:cs="Arial"/>
                <w:lang w:val="en-GB"/>
              </w:rPr>
            </w:pPr>
            <w:r w:rsidRPr="00291212">
              <w:rPr>
                <w:rFonts w:ascii="Arial" w:hAnsi="Arial" w:cs="Arial" w:hint="eastAsia"/>
                <w:lang w:val="en-GB"/>
              </w:rPr>
              <w:t xml:space="preserve"> </w:t>
            </w:r>
            <w:r w:rsidRPr="00291212">
              <w:rPr>
                <w:rFonts w:ascii="Arial" w:hAnsi="Arial" w:cs="Arial"/>
                <w:lang w:val="en-GB"/>
              </w:rPr>
              <w:t>Other Hispani</w:t>
            </w:r>
            <w:r w:rsidRPr="00291212">
              <w:rPr>
                <w:rFonts w:ascii="Arial" w:hAnsi="Arial" w:cs="Arial" w:hint="eastAsia"/>
                <w:lang w:val="en-GB"/>
              </w:rPr>
              <w:t>c</w:t>
            </w:r>
          </w:p>
        </w:tc>
        <w:tc>
          <w:tcPr>
            <w:tcW w:w="5395" w:type="dxa"/>
          </w:tcPr>
          <w:p w14:paraId="46C82150" w14:textId="77777777" w:rsidR="00E63DF4" w:rsidRPr="00291212" w:rsidRDefault="00E63DF4" w:rsidP="008B1027">
            <w:pPr>
              <w:rPr>
                <w:rFonts w:ascii="Arial" w:hAnsi="Arial" w:cs="Arial"/>
                <w:lang w:val="en-GB"/>
              </w:rPr>
            </w:pPr>
            <w:r w:rsidRPr="00291212">
              <w:rPr>
                <w:rFonts w:ascii="Arial" w:hAnsi="Arial" w:cs="Arial"/>
                <w:lang w:val="en-GB"/>
              </w:rPr>
              <w:t>607 (9.8)</w:t>
            </w:r>
          </w:p>
        </w:tc>
      </w:tr>
      <w:tr w:rsidR="00E63DF4" w:rsidRPr="00EA14D1" w14:paraId="576971DB" w14:textId="77777777" w:rsidTr="008B1027">
        <w:trPr>
          <w:cantSplit/>
        </w:trPr>
        <w:tc>
          <w:tcPr>
            <w:tcW w:w="5405" w:type="dxa"/>
          </w:tcPr>
          <w:p w14:paraId="16106FBD" w14:textId="77777777" w:rsidR="00E63DF4" w:rsidRPr="00291212" w:rsidRDefault="00E63DF4" w:rsidP="008B1027">
            <w:pPr>
              <w:rPr>
                <w:rFonts w:ascii="Arial" w:hAnsi="Arial" w:cs="Arial"/>
                <w:lang w:val="en-GB"/>
              </w:rPr>
            </w:pPr>
            <w:r w:rsidRPr="00291212">
              <w:rPr>
                <w:rFonts w:ascii="Arial" w:hAnsi="Arial" w:cs="Arial" w:hint="eastAsia"/>
                <w:lang w:val="en-GB"/>
              </w:rPr>
              <w:t xml:space="preserve"> </w:t>
            </w:r>
            <w:r w:rsidRPr="00291212">
              <w:rPr>
                <w:rFonts w:ascii="Arial" w:hAnsi="Arial" w:cs="Arial"/>
                <w:lang w:val="en-GB"/>
              </w:rPr>
              <w:t>Non-Hispanic White</w:t>
            </w:r>
          </w:p>
        </w:tc>
        <w:tc>
          <w:tcPr>
            <w:tcW w:w="5395" w:type="dxa"/>
          </w:tcPr>
          <w:p w14:paraId="0F9B6474" w14:textId="77777777" w:rsidR="00E63DF4" w:rsidRPr="00291212" w:rsidRDefault="00E63DF4" w:rsidP="008B1027">
            <w:pPr>
              <w:rPr>
                <w:rFonts w:ascii="Arial" w:hAnsi="Arial" w:cs="Arial"/>
                <w:lang w:val="en-GB"/>
              </w:rPr>
            </w:pPr>
            <w:r w:rsidRPr="00291212">
              <w:rPr>
                <w:rFonts w:ascii="Arial" w:hAnsi="Arial" w:cs="Arial"/>
                <w:lang w:val="en-GB"/>
              </w:rPr>
              <w:t>2,408 (39.0)</w:t>
            </w:r>
          </w:p>
        </w:tc>
      </w:tr>
      <w:tr w:rsidR="00E63DF4" w:rsidRPr="00EA14D1" w14:paraId="45C431FE" w14:textId="77777777" w:rsidTr="008B1027">
        <w:trPr>
          <w:cantSplit/>
        </w:trPr>
        <w:tc>
          <w:tcPr>
            <w:tcW w:w="5405" w:type="dxa"/>
          </w:tcPr>
          <w:p w14:paraId="0341D5D9" w14:textId="77777777" w:rsidR="00E63DF4" w:rsidRPr="00291212" w:rsidRDefault="00E63DF4" w:rsidP="008B1027">
            <w:pPr>
              <w:rPr>
                <w:rFonts w:ascii="Arial" w:hAnsi="Arial" w:cs="Arial"/>
                <w:lang w:val="en-GB"/>
              </w:rPr>
            </w:pPr>
            <w:r w:rsidRPr="00291212">
              <w:rPr>
                <w:rFonts w:ascii="Arial" w:hAnsi="Arial" w:cs="Arial" w:hint="eastAsia"/>
                <w:lang w:val="en-GB"/>
              </w:rPr>
              <w:t xml:space="preserve"> </w:t>
            </w:r>
            <w:r w:rsidRPr="00291212">
              <w:rPr>
                <w:rFonts w:ascii="Arial" w:hAnsi="Arial" w:cs="Arial"/>
                <w:lang w:val="en-GB"/>
              </w:rPr>
              <w:t>Non-Hispanic Black</w:t>
            </w:r>
          </w:p>
        </w:tc>
        <w:tc>
          <w:tcPr>
            <w:tcW w:w="5395" w:type="dxa"/>
          </w:tcPr>
          <w:p w14:paraId="0FB59FE8" w14:textId="77777777" w:rsidR="00E63DF4" w:rsidRPr="00291212" w:rsidRDefault="00E63DF4" w:rsidP="008B1027">
            <w:pPr>
              <w:rPr>
                <w:rFonts w:ascii="Arial" w:hAnsi="Arial" w:cs="Arial"/>
                <w:lang w:val="en-GB"/>
              </w:rPr>
            </w:pPr>
            <w:r w:rsidRPr="00291212">
              <w:rPr>
                <w:rFonts w:ascii="Arial" w:hAnsi="Arial" w:cs="Arial"/>
                <w:lang w:val="en-GB"/>
              </w:rPr>
              <w:t>1,590 (25.7)</w:t>
            </w:r>
          </w:p>
        </w:tc>
      </w:tr>
      <w:tr w:rsidR="00E63DF4" w:rsidRPr="00EA14D1" w14:paraId="4A26CC44" w14:textId="77777777" w:rsidTr="008B1027">
        <w:trPr>
          <w:cantSplit/>
        </w:trPr>
        <w:tc>
          <w:tcPr>
            <w:tcW w:w="5405" w:type="dxa"/>
          </w:tcPr>
          <w:p w14:paraId="12BEBC49" w14:textId="77777777" w:rsidR="00E63DF4" w:rsidRPr="00291212" w:rsidRDefault="00E63DF4" w:rsidP="008B1027">
            <w:pPr>
              <w:rPr>
                <w:rFonts w:ascii="Arial" w:hAnsi="Arial" w:cs="Arial"/>
                <w:lang w:val="en-GB"/>
              </w:rPr>
            </w:pPr>
            <w:r w:rsidRPr="00291212">
              <w:rPr>
                <w:rFonts w:ascii="Arial" w:hAnsi="Arial" w:cs="Arial" w:hint="eastAsia"/>
                <w:lang w:val="en-GB"/>
              </w:rPr>
              <w:t xml:space="preserve"> </w:t>
            </w:r>
            <w:r w:rsidRPr="00291212">
              <w:rPr>
                <w:rFonts w:ascii="Arial" w:hAnsi="Arial" w:cs="Arial"/>
                <w:lang w:val="en-GB"/>
              </w:rPr>
              <w:t>Non-Hispanic Asian</w:t>
            </w:r>
          </w:p>
          <w:p w14:paraId="3A49FC49" w14:textId="77777777" w:rsidR="00E63DF4" w:rsidRPr="00291212" w:rsidRDefault="00E63DF4" w:rsidP="008B1027">
            <w:pPr>
              <w:rPr>
                <w:rFonts w:ascii="Arial" w:hAnsi="Arial" w:cs="Arial"/>
                <w:lang w:val="en-GB"/>
              </w:rPr>
            </w:pPr>
            <w:r w:rsidRPr="00291212">
              <w:rPr>
                <w:rFonts w:ascii="Arial" w:hAnsi="Arial" w:cs="Arial"/>
                <w:lang w:val="en-GB"/>
              </w:rPr>
              <w:t xml:space="preserve"> Other Race</w:t>
            </w:r>
          </w:p>
          <w:p w14:paraId="43604619" w14:textId="77777777" w:rsidR="00E63DF4" w:rsidRPr="00291212" w:rsidRDefault="00E63DF4" w:rsidP="008B1027">
            <w:pPr>
              <w:rPr>
                <w:rFonts w:ascii="Arial" w:hAnsi="Arial" w:cs="Arial"/>
                <w:lang w:val="en-GB"/>
              </w:rPr>
            </w:pPr>
          </w:p>
          <w:p w14:paraId="5F6E1528" w14:textId="77777777" w:rsidR="00E63DF4" w:rsidRDefault="00E63DF4" w:rsidP="008B1027">
            <w:pPr>
              <w:rPr>
                <w:rFonts w:ascii="Arial" w:hAnsi="Arial" w:cs="Arial"/>
                <w:lang w:val="en-GB"/>
              </w:rPr>
            </w:pPr>
            <w:r w:rsidRPr="006475F8">
              <w:rPr>
                <w:rFonts w:ascii="Arial" w:hAnsi="Arial" w:cs="Arial"/>
                <w:lang w:val="en-GB"/>
              </w:rPr>
              <w:t>BMI (mean (SD)</w:t>
            </w:r>
            <w:r>
              <w:rPr>
                <w:rFonts w:ascii="Arial" w:hAnsi="Arial" w:cs="Arial" w:hint="eastAsia"/>
                <w:lang w:val="en-GB"/>
              </w:rPr>
              <w:t xml:space="preserve"> IQR</w:t>
            </w:r>
            <w:r w:rsidRPr="006475F8">
              <w:rPr>
                <w:rFonts w:ascii="Arial" w:hAnsi="Arial" w:cs="Arial"/>
                <w:lang w:val="en-GB"/>
              </w:rPr>
              <w:t>)</w:t>
            </w:r>
          </w:p>
          <w:p w14:paraId="1D2E84D6" w14:textId="77777777" w:rsidR="00E63DF4" w:rsidRPr="006475F8" w:rsidRDefault="00E63DF4" w:rsidP="008B1027">
            <w:pPr>
              <w:rPr>
                <w:rFonts w:ascii="Arial" w:hAnsi="Arial" w:cs="Arial"/>
                <w:lang w:val="en-GB"/>
              </w:rPr>
            </w:pPr>
          </w:p>
          <w:p w14:paraId="1CAACF66" w14:textId="77777777" w:rsidR="00E63DF4" w:rsidRDefault="00E63DF4" w:rsidP="008B1027">
            <w:pPr>
              <w:rPr>
                <w:rFonts w:ascii="Arial" w:hAnsi="Arial" w:cs="Arial"/>
                <w:lang w:val="en-GB"/>
              </w:rPr>
            </w:pPr>
            <w:r w:rsidRPr="00291212">
              <w:rPr>
                <w:rFonts w:ascii="Arial" w:hAnsi="Arial" w:cs="Arial"/>
                <w:lang w:val="en-GB"/>
              </w:rPr>
              <w:t>Family monthly poverty level category</w:t>
            </w:r>
            <w:r w:rsidRPr="006475F8">
              <w:rPr>
                <w:rFonts w:ascii="Arial" w:hAnsi="Arial" w:cs="Arial"/>
                <w:lang w:val="en-GB"/>
              </w:rPr>
              <w:t xml:space="preserve"> (%)</w:t>
            </w:r>
          </w:p>
          <w:p w14:paraId="5FE344BC" w14:textId="77777777" w:rsidR="00E63DF4" w:rsidRPr="006475F8" w:rsidRDefault="00E63DF4" w:rsidP="008B1027">
            <w:pPr>
              <w:rPr>
                <w:rFonts w:ascii="Arial" w:hAnsi="Arial" w:cs="Arial"/>
                <w:lang w:val="en-GB"/>
              </w:rPr>
            </w:pPr>
            <w:r w:rsidRPr="006475F8">
              <w:rPr>
                <w:rFonts w:ascii="Arial" w:hAnsi="Arial" w:cs="Arial"/>
                <w:lang w:val="en-GB"/>
              </w:rPr>
              <w:t xml:space="preserve">Low                 </w:t>
            </w:r>
          </w:p>
          <w:p w14:paraId="2CD0C17B" w14:textId="77777777" w:rsidR="00E63DF4" w:rsidRPr="006475F8" w:rsidRDefault="00E63DF4" w:rsidP="008B1027">
            <w:pPr>
              <w:rPr>
                <w:rFonts w:ascii="Arial" w:hAnsi="Arial" w:cs="Arial"/>
                <w:lang w:val="en-GB"/>
              </w:rPr>
            </w:pPr>
            <w:r w:rsidRPr="006475F8">
              <w:rPr>
                <w:rFonts w:ascii="Arial" w:hAnsi="Arial" w:cs="Arial"/>
                <w:lang w:val="en-GB"/>
              </w:rPr>
              <w:t xml:space="preserve">Medium               </w:t>
            </w:r>
          </w:p>
          <w:p w14:paraId="5F9B55B6" w14:textId="77777777" w:rsidR="00E63DF4" w:rsidRDefault="00E63DF4" w:rsidP="008B1027">
            <w:pPr>
              <w:rPr>
                <w:rFonts w:ascii="Arial" w:hAnsi="Arial" w:cs="Arial"/>
                <w:lang w:val="en-GB"/>
              </w:rPr>
            </w:pPr>
            <w:r w:rsidRPr="006475F8">
              <w:rPr>
                <w:rFonts w:ascii="Arial" w:hAnsi="Arial" w:cs="Arial"/>
                <w:lang w:val="en-GB"/>
              </w:rPr>
              <w:t xml:space="preserve">High         </w:t>
            </w:r>
          </w:p>
          <w:p w14:paraId="653412A3" w14:textId="77777777" w:rsidR="00E63DF4" w:rsidRPr="006475F8" w:rsidRDefault="00E63DF4" w:rsidP="008B1027">
            <w:pPr>
              <w:rPr>
                <w:rFonts w:ascii="Arial" w:hAnsi="Arial" w:cs="Arial"/>
                <w:lang w:val="en-GB"/>
              </w:rPr>
            </w:pPr>
            <w:r w:rsidRPr="006475F8">
              <w:rPr>
                <w:rFonts w:ascii="Arial" w:hAnsi="Arial" w:cs="Arial"/>
                <w:lang w:val="en-GB"/>
              </w:rPr>
              <w:t xml:space="preserve">      </w:t>
            </w:r>
          </w:p>
          <w:p w14:paraId="19BBEA28" w14:textId="77777777" w:rsidR="00E63DF4" w:rsidRDefault="00E63DF4" w:rsidP="008B1027">
            <w:pPr>
              <w:rPr>
                <w:rFonts w:ascii="Arial" w:hAnsi="Arial" w:cs="Arial"/>
                <w:lang w:val="en-GB"/>
              </w:rPr>
            </w:pPr>
            <w:r>
              <w:rPr>
                <w:rFonts w:ascii="Arial" w:hAnsi="Arial" w:cs="Arial"/>
                <w:lang w:val="en-GB"/>
              </w:rPr>
              <w:t>Ever told doctor had trouble sleeping</w:t>
            </w:r>
            <w:r w:rsidRPr="006475F8">
              <w:rPr>
                <w:rFonts w:ascii="Arial" w:hAnsi="Arial" w:cs="Arial"/>
                <w:lang w:val="en-GB"/>
              </w:rPr>
              <w:t xml:space="preserve"> (%)</w:t>
            </w:r>
          </w:p>
          <w:p w14:paraId="5912CC6F" w14:textId="77777777" w:rsidR="00E63DF4" w:rsidRPr="006475F8" w:rsidRDefault="00E63DF4" w:rsidP="008B1027">
            <w:pPr>
              <w:rPr>
                <w:rFonts w:ascii="Arial" w:hAnsi="Arial" w:cs="Arial"/>
                <w:lang w:val="en-GB"/>
              </w:rPr>
            </w:pPr>
            <w:r w:rsidRPr="006475F8">
              <w:rPr>
                <w:rFonts w:ascii="Arial" w:hAnsi="Arial" w:cs="Arial"/>
                <w:lang w:val="en-GB"/>
              </w:rPr>
              <w:t xml:space="preserve">Yes                 </w:t>
            </w:r>
          </w:p>
          <w:p w14:paraId="4139983D" w14:textId="77777777" w:rsidR="00E63DF4" w:rsidRDefault="00E63DF4" w:rsidP="008B1027">
            <w:pPr>
              <w:rPr>
                <w:rFonts w:ascii="Arial" w:hAnsi="Arial" w:cs="Arial"/>
                <w:lang w:val="en-GB"/>
              </w:rPr>
            </w:pPr>
            <w:r w:rsidRPr="006475F8">
              <w:rPr>
                <w:rFonts w:ascii="Arial" w:hAnsi="Arial" w:cs="Arial"/>
                <w:lang w:val="en-GB"/>
              </w:rPr>
              <w:t>No</w:t>
            </w:r>
          </w:p>
          <w:p w14:paraId="599234CD" w14:textId="77777777" w:rsidR="00E63DF4" w:rsidRDefault="00E63DF4" w:rsidP="008B1027">
            <w:pPr>
              <w:rPr>
                <w:rFonts w:ascii="Arial" w:hAnsi="Arial" w:cs="Arial"/>
                <w:lang w:val="en-GB"/>
              </w:rPr>
            </w:pPr>
          </w:p>
          <w:p w14:paraId="590071BD" w14:textId="77777777" w:rsidR="00E63DF4" w:rsidRPr="006475F8" w:rsidRDefault="00E63DF4" w:rsidP="008B1027">
            <w:pPr>
              <w:rPr>
                <w:rFonts w:ascii="Arial" w:hAnsi="Arial" w:cs="Arial"/>
                <w:lang w:val="en-GB"/>
              </w:rPr>
            </w:pPr>
            <w:r>
              <w:rPr>
                <w:rFonts w:ascii="Arial" w:hAnsi="Arial" w:cs="Arial" w:hint="eastAsia"/>
                <w:lang w:val="en-GB"/>
              </w:rPr>
              <w:t xml:space="preserve">Main </w:t>
            </w:r>
            <w:r>
              <w:rPr>
                <w:rFonts w:ascii="Arial" w:hAnsi="Arial" w:cs="Arial"/>
                <w:lang w:val="en-GB"/>
              </w:rPr>
              <w:t>Feature</w:t>
            </w:r>
            <w:r w:rsidRPr="006475F8">
              <w:rPr>
                <w:rFonts w:ascii="Arial" w:hAnsi="Arial" w:cs="Arial"/>
                <w:lang w:val="en-GB"/>
              </w:rPr>
              <w:t xml:space="preserve"> </w:t>
            </w:r>
            <w:r>
              <w:rPr>
                <w:rFonts w:ascii="Arial" w:hAnsi="Arial" w:cs="Arial"/>
                <w:lang w:val="en-GB"/>
              </w:rPr>
              <w:t>(Drinking status)</w:t>
            </w:r>
            <w:r w:rsidRPr="006475F8">
              <w:rPr>
                <w:rFonts w:ascii="Arial" w:hAnsi="Arial" w:cs="Arial"/>
                <w:lang w:val="en-GB"/>
              </w:rPr>
              <w:t xml:space="preserve">                 </w:t>
            </w:r>
          </w:p>
          <w:p w14:paraId="011854A1" w14:textId="77777777" w:rsidR="00E63DF4" w:rsidRDefault="00E63DF4" w:rsidP="008B1027">
            <w:pPr>
              <w:rPr>
                <w:rFonts w:ascii="Arial" w:hAnsi="Arial" w:cs="Arial"/>
                <w:lang w:val="en-GB"/>
              </w:rPr>
            </w:pPr>
            <w:r w:rsidRPr="006475F8">
              <w:rPr>
                <w:rFonts w:ascii="Arial" w:hAnsi="Arial" w:cs="Arial"/>
                <w:lang w:val="en-GB"/>
              </w:rPr>
              <w:t>drinking category (%)</w:t>
            </w:r>
          </w:p>
          <w:p w14:paraId="1D73465C" w14:textId="77777777" w:rsidR="00E63DF4" w:rsidRPr="006475F8" w:rsidRDefault="00E63DF4" w:rsidP="008B1027">
            <w:pPr>
              <w:rPr>
                <w:rFonts w:ascii="Arial" w:hAnsi="Arial" w:cs="Arial"/>
                <w:lang w:val="en-GB"/>
              </w:rPr>
            </w:pPr>
            <w:r w:rsidRPr="006475F8">
              <w:rPr>
                <w:rFonts w:ascii="Arial" w:hAnsi="Arial" w:cs="Arial"/>
                <w:lang w:val="en-GB"/>
              </w:rPr>
              <w:t>Heavy drinker</w:t>
            </w:r>
          </w:p>
          <w:p w14:paraId="6A5EEECB" w14:textId="77777777" w:rsidR="00E63DF4" w:rsidRPr="006475F8" w:rsidRDefault="00E63DF4" w:rsidP="008B1027">
            <w:pPr>
              <w:rPr>
                <w:rFonts w:ascii="Arial" w:hAnsi="Arial" w:cs="Arial"/>
                <w:lang w:val="en-GB"/>
              </w:rPr>
            </w:pPr>
            <w:r w:rsidRPr="006475F8">
              <w:rPr>
                <w:rFonts w:ascii="Arial" w:hAnsi="Arial" w:cs="Arial"/>
                <w:lang w:val="en-GB"/>
              </w:rPr>
              <w:t>Light drinker</w:t>
            </w:r>
          </w:p>
          <w:p w14:paraId="56FBD001" w14:textId="77777777" w:rsidR="00E63DF4" w:rsidRPr="006475F8" w:rsidRDefault="00E63DF4" w:rsidP="008B1027">
            <w:pPr>
              <w:rPr>
                <w:rFonts w:ascii="Arial" w:hAnsi="Arial" w:cs="Arial"/>
                <w:lang w:val="en-GB"/>
              </w:rPr>
            </w:pPr>
            <w:r w:rsidRPr="006475F8">
              <w:rPr>
                <w:rFonts w:ascii="Arial" w:hAnsi="Arial" w:cs="Arial"/>
                <w:lang w:val="en-GB"/>
              </w:rPr>
              <w:t>Moderate drinker</w:t>
            </w:r>
          </w:p>
          <w:p w14:paraId="156787E3" w14:textId="77777777" w:rsidR="00E63DF4" w:rsidRDefault="00E63DF4" w:rsidP="008B1027">
            <w:pPr>
              <w:rPr>
                <w:rFonts w:ascii="Arial" w:hAnsi="Arial" w:cs="Arial"/>
                <w:lang w:val="en-GB"/>
              </w:rPr>
            </w:pPr>
            <w:r>
              <w:rPr>
                <w:rFonts w:ascii="Arial" w:hAnsi="Arial" w:cs="Arial"/>
                <w:lang w:val="en-GB"/>
              </w:rPr>
              <w:t>None-drinker</w:t>
            </w:r>
          </w:p>
          <w:p w14:paraId="3FD4DAEB" w14:textId="77777777" w:rsidR="00E63DF4" w:rsidRDefault="00E63DF4" w:rsidP="008B1027">
            <w:pPr>
              <w:rPr>
                <w:rFonts w:ascii="Arial" w:hAnsi="Arial" w:cs="Arial"/>
                <w:lang w:val="en-GB"/>
              </w:rPr>
            </w:pPr>
          </w:p>
          <w:p w14:paraId="63DF3FD6" w14:textId="77777777" w:rsidR="00E63DF4" w:rsidRPr="006475F8" w:rsidRDefault="00E63DF4" w:rsidP="008B1027">
            <w:pPr>
              <w:rPr>
                <w:rFonts w:ascii="Arial" w:hAnsi="Arial" w:cs="Arial"/>
                <w:lang w:val="en-GB"/>
              </w:rPr>
            </w:pPr>
            <w:r>
              <w:rPr>
                <w:rFonts w:ascii="Arial" w:hAnsi="Arial" w:cs="Arial" w:hint="eastAsia"/>
                <w:lang w:val="en-GB"/>
              </w:rPr>
              <w:t>Main Outcome</w:t>
            </w:r>
          </w:p>
          <w:p w14:paraId="06A0E61D" w14:textId="77777777" w:rsidR="00E63DF4" w:rsidRDefault="00E63DF4" w:rsidP="008B1027">
            <w:pPr>
              <w:rPr>
                <w:rFonts w:ascii="Arial" w:hAnsi="Arial" w:cs="Arial"/>
                <w:lang w:val="en-GB"/>
              </w:rPr>
            </w:pPr>
            <w:r w:rsidRPr="006475F8">
              <w:rPr>
                <w:rFonts w:ascii="Arial" w:hAnsi="Arial" w:cs="Arial"/>
                <w:lang w:val="en-GB"/>
              </w:rPr>
              <w:t>hypertension (%)</w:t>
            </w:r>
          </w:p>
          <w:p w14:paraId="65A89331" w14:textId="77777777" w:rsidR="00E63DF4" w:rsidRPr="006475F8" w:rsidRDefault="00E63DF4" w:rsidP="008B1027">
            <w:pPr>
              <w:rPr>
                <w:rFonts w:ascii="Arial" w:hAnsi="Arial" w:cs="Arial"/>
                <w:lang w:val="en-GB"/>
              </w:rPr>
            </w:pPr>
            <w:r>
              <w:rPr>
                <w:rFonts w:ascii="Arial" w:hAnsi="Arial" w:cs="Arial"/>
                <w:lang w:val="en-GB"/>
              </w:rPr>
              <w:t>No</w:t>
            </w:r>
          </w:p>
          <w:p w14:paraId="0F23A289" w14:textId="77777777" w:rsidR="00E63DF4" w:rsidRPr="002D7C07" w:rsidRDefault="00E63DF4" w:rsidP="008B1027">
            <w:pPr>
              <w:rPr>
                <w:rFonts w:ascii="Arial" w:hAnsi="Arial" w:cs="Arial"/>
                <w:lang w:val="en-GB"/>
              </w:rPr>
            </w:pPr>
            <w:r>
              <w:rPr>
                <w:rFonts w:ascii="Arial" w:hAnsi="Arial" w:cs="Arial"/>
                <w:lang w:val="en-GB"/>
              </w:rPr>
              <w:t>Yes</w:t>
            </w:r>
          </w:p>
        </w:tc>
        <w:tc>
          <w:tcPr>
            <w:tcW w:w="5395" w:type="dxa"/>
          </w:tcPr>
          <w:p w14:paraId="651F0C2D" w14:textId="77777777" w:rsidR="00E63DF4" w:rsidRPr="00291212" w:rsidRDefault="00E63DF4" w:rsidP="008B1027">
            <w:pPr>
              <w:rPr>
                <w:rFonts w:ascii="Arial" w:hAnsi="Arial" w:cs="Arial"/>
                <w:lang w:val="en-GB"/>
              </w:rPr>
            </w:pPr>
            <w:r w:rsidRPr="00291212">
              <w:rPr>
                <w:rFonts w:ascii="Arial" w:hAnsi="Arial" w:cs="Arial"/>
                <w:lang w:val="en-GB"/>
              </w:rPr>
              <w:t>5,53 (9.0)</w:t>
            </w:r>
          </w:p>
          <w:p w14:paraId="73231334" w14:textId="77777777" w:rsidR="00E63DF4" w:rsidRPr="00291212" w:rsidRDefault="00E63DF4" w:rsidP="008B1027">
            <w:pPr>
              <w:rPr>
                <w:rFonts w:ascii="Arial" w:hAnsi="Arial" w:cs="Arial"/>
                <w:lang w:val="en-GB"/>
              </w:rPr>
            </w:pPr>
            <w:r w:rsidRPr="00291212">
              <w:rPr>
                <w:rFonts w:ascii="Arial" w:hAnsi="Arial" w:cs="Arial"/>
                <w:lang w:val="en-GB"/>
              </w:rPr>
              <w:t>3,25 (5.3)</w:t>
            </w:r>
          </w:p>
          <w:p w14:paraId="23A4B192" w14:textId="77777777" w:rsidR="00E63DF4" w:rsidRPr="00291212" w:rsidRDefault="00E63DF4" w:rsidP="008B1027">
            <w:pPr>
              <w:rPr>
                <w:rFonts w:ascii="Arial" w:hAnsi="Arial" w:cs="Arial"/>
                <w:lang w:val="en-GB"/>
              </w:rPr>
            </w:pPr>
          </w:p>
          <w:p w14:paraId="003CF54D" w14:textId="77777777" w:rsidR="00E63DF4" w:rsidRDefault="00E63DF4" w:rsidP="008B1027">
            <w:pPr>
              <w:rPr>
                <w:rFonts w:ascii="Arial" w:hAnsi="Arial" w:cs="Arial"/>
                <w:lang w:val="en-GB"/>
              </w:rPr>
            </w:pPr>
            <w:r>
              <w:rPr>
                <w:rFonts w:ascii="Arial" w:hAnsi="Arial" w:cs="Arial"/>
                <w:lang w:val="en-GB"/>
              </w:rPr>
              <w:t>30.07</w:t>
            </w:r>
            <w:r w:rsidRPr="006475F8">
              <w:rPr>
                <w:rFonts w:ascii="Arial" w:hAnsi="Arial" w:cs="Arial"/>
                <w:lang w:val="en-GB"/>
              </w:rPr>
              <w:t xml:space="preserve"> (7.5</w:t>
            </w:r>
            <w:r>
              <w:rPr>
                <w:rFonts w:ascii="Arial" w:hAnsi="Arial" w:cs="Arial"/>
                <w:lang w:val="en-GB"/>
              </w:rPr>
              <w:t>1</w:t>
            </w:r>
            <w:r w:rsidRPr="006475F8">
              <w:rPr>
                <w:rFonts w:ascii="Arial" w:hAnsi="Arial" w:cs="Arial"/>
                <w:lang w:val="en-GB"/>
              </w:rPr>
              <w:t>)</w:t>
            </w:r>
            <w:r>
              <w:rPr>
                <w:rFonts w:ascii="Arial" w:hAnsi="Arial" w:cs="Arial" w:hint="eastAsia"/>
                <w:lang w:val="en-GB"/>
              </w:rPr>
              <w:t xml:space="preserve"> </w:t>
            </w:r>
            <w:r w:rsidRPr="00D33E17">
              <w:rPr>
                <w:rFonts w:ascii="Arial" w:hAnsi="Arial" w:cs="Arial"/>
                <w:lang w:val="en-GB"/>
              </w:rPr>
              <w:t>9.1</w:t>
            </w:r>
          </w:p>
          <w:p w14:paraId="3D9B347C" w14:textId="77777777" w:rsidR="00E63DF4" w:rsidRPr="006475F8" w:rsidRDefault="00E63DF4" w:rsidP="008B1027">
            <w:pPr>
              <w:rPr>
                <w:rFonts w:ascii="Arial" w:hAnsi="Arial" w:cs="Arial"/>
                <w:lang w:val="en-GB"/>
              </w:rPr>
            </w:pPr>
          </w:p>
          <w:p w14:paraId="063944A8" w14:textId="77777777" w:rsidR="00E63DF4" w:rsidRDefault="00E63DF4" w:rsidP="008B1027">
            <w:pPr>
              <w:rPr>
                <w:rFonts w:ascii="Arial" w:hAnsi="Arial" w:cs="Arial"/>
                <w:lang w:val="en-GB"/>
              </w:rPr>
            </w:pPr>
          </w:p>
          <w:p w14:paraId="5E0B8718" w14:textId="77777777" w:rsidR="00E63DF4" w:rsidRPr="006475F8" w:rsidRDefault="00E63DF4" w:rsidP="008B1027">
            <w:pPr>
              <w:rPr>
                <w:rFonts w:ascii="Arial" w:hAnsi="Arial" w:cs="Arial"/>
                <w:lang w:val="en-GB"/>
              </w:rPr>
            </w:pPr>
            <w:r w:rsidRPr="006475F8">
              <w:rPr>
                <w:rFonts w:ascii="Arial" w:hAnsi="Arial" w:cs="Arial"/>
                <w:lang w:val="en-GB"/>
              </w:rPr>
              <w:t>1</w:t>
            </w:r>
            <w:r>
              <w:rPr>
                <w:rFonts w:ascii="Arial" w:hAnsi="Arial" w:cs="Arial"/>
                <w:lang w:val="en-GB"/>
              </w:rPr>
              <w:t>,899</w:t>
            </w:r>
            <w:r w:rsidRPr="006475F8">
              <w:rPr>
                <w:rFonts w:ascii="Arial" w:hAnsi="Arial" w:cs="Arial"/>
                <w:lang w:val="en-GB"/>
              </w:rPr>
              <w:t xml:space="preserve"> (</w:t>
            </w:r>
            <w:r>
              <w:rPr>
                <w:rFonts w:ascii="Arial" w:hAnsi="Arial" w:cs="Arial"/>
                <w:lang w:val="en-GB"/>
              </w:rPr>
              <w:t>30</w:t>
            </w:r>
            <w:r w:rsidRPr="006475F8">
              <w:rPr>
                <w:rFonts w:ascii="Arial" w:hAnsi="Arial" w:cs="Arial"/>
                <w:lang w:val="en-GB"/>
              </w:rPr>
              <w:t>.</w:t>
            </w:r>
            <w:r>
              <w:rPr>
                <w:rFonts w:ascii="Arial" w:hAnsi="Arial" w:cs="Arial"/>
                <w:lang w:val="en-GB"/>
              </w:rPr>
              <w:t>7</w:t>
            </w:r>
            <w:r w:rsidRPr="006475F8">
              <w:rPr>
                <w:rFonts w:ascii="Arial" w:hAnsi="Arial" w:cs="Arial"/>
                <w:lang w:val="en-GB"/>
              </w:rPr>
              <w:t>)</w:t>
            </w:r>
          </w:p>
          <w:p w14:paraId="7B4A880B" w14:textId="77777777" w:rsidR="00E63DF4" w:rsidRPr="006475F8" w:rsidRDefault="00E63DF4" w:rsidP="008B1027">
            <w:pPr>
              <w:rPr>
                <w:rFonts w:ascii="Arial" w:hAnsi="Arial" w:cs="Arial"/>
                <w:lang w:val="en-GB"/>
              </w:rPr>
            </w:pPr>
            <w:r>
              <w:rPr>
                <w:rFonts w:ascii="Arial" w:hAnsi="Arial" w:cs="Arial"/>
                <w:lang w:val="en-GB"/>
              </w:rPr>
              <w:t>9,55</w:t>
            </w:r>
            <w:r w:rsidRPr="006475F8">
              <w:rPr>
                <w:rFonts w:ascii="Arial" w:hAnsi="Arial" w:cs="Arial"/>
                <w:lang w:val="en-GB"/>
              </w:rPr>
              <w:t xml:space="preserve"> (15.</w:t>
            </w:r>
            <w:r>
              <w:rPr>
                <w:rFonts w:ascii="Arial" w:hAnsi="Arial" w:cs="Arial"/>
                <w:lang w:val="en-GB"/>
              </w:rPr>
              <w:t>5</w:t>
            </w:r>
            <w:r w:rsidRPr="006475F8">
              <w:rPr>
                <w:rFonts w:ascii="Arial" w:hAnsi="Arial" w:cs="Arial"/>
                <w:lang w:val="en-GB"/>
              </w:rPr>
              <w:t>)</w:t>
            </w:r>
          </w:p>
          <w:p w14:paraId="75521683" w14:textId="77777777" w:rsidR="00E63DF4" w:rsidRPr="006475F8" w:rsidRDefault="00E63DF4" w:rsidP="008B1027">
            <w:pPr>
              <w:rPr>
                <w:rFonts w:ascii="Arial" w:hAnsi="Arial" w:cs="Arial"/>
                <w:lang w:val="en-GB"/>
              </w:rPr>
            </w:pPr>
            <w:r>
              <w:rPr>
                <w:rFonts w:ascii="Arial" w:hAnsi="Arial" w:cs="Arial"/>
                <w:lang w:val="en-GB"/>
              </w:rPr>
              <w:t>3,321</w:t>
            </w:r>
            <w:r w:rsidRPr="006475F8">
              <w:rPr>
                <w:rFonts w:ascii="Arial" w:hAnsi="Arial" w:cs="Arial"/>
                <w:lang w:val="en-GB"/>
              </w:rPr>
              <w:t xml:space="preserve"> (5</w:t>
            </w:r>
            <w:r>
              <w:rPr>
                <w:rFonts w:ascii="Arial" w:hAnsi="Arial" w:cs="Arial"/>
                <w:lang w:val="en-GB"/>
              </w:rPr>
              <w:t>3</w:t>
            </w:r>
            <w:r w:rsidRPr="006475F8">
              <w:rPr>
                <w:rFonts w:ascii="Arial" w:hAnsi="Arial" w:cs="Arial"/>
                <w:lang w:val="en-GB"/>
              </w:rPr>
              <w:t>.</w:t>
            </w:r>
            <w:r>
              <w:rPr>
                <w:rFonts w:ascii="Arial" w:hAnsi="Arial" w:cs="Arial"/>
                <w:lang w:val="en-GB"/>
              </w:rPr>
              <w:t>8</w:t>
            </w:r>
            <w:r w:rsidRPr="006475F8">
              <w:rPr>
                <w:rFonts w:ascii="Arial" w:hAnsi="Arial" w:cs="Arial"/>
                <w:lang w:val="en-GB"/>
              </w:rPr>
              <w:t>)</w:t>
            </w:r>
          </w:p>
          <w:p w14:paraId="69369DFE" w14:textId="77777777" w:rsidR="00E63DF4" w:rsidRDefault="00E63DF4" w:rsidP="008B1027">
            <w:pPr>
              <w:rPr>
                <w:rFonts w:ascii="Arial" w:hAnsi="Arial" w:cs="Arial"/>
                <w:lang w:val="en-GB"/>
              </w:rPr>
            </w:pPr>
          </w:p>
          <w:p w14:paraId="6F580398" w14:textId="77777777" w:rsidR="00E63DF4" w:rsidRDefault="00E63DF4" w:rsidP="008B1027">
            <w:pPr>
              <w:rPr>
                <w:rFonts w:ascii="Arial" w:hAnsi="Arial" w:cs="Arial"/>
                <w:lang w:val="en-GB"/>
              </w:rPr>
            </w:pPr>
          </w:p>
          <w:p w14:paraId="1E8ED4C2" w14:textId="77777777" w:rsidR="00E63DF4" w:rsidRPr="006475F8" w:rsidRDefault="00E63DF4" w:rsidP="008B1027">
            <w:pPr>
              <w:rPr>
                <w:rFonts w:ascii="Arial" w:hAnsi="Arial" w:cs="Arial"/>
                <w:lang w:val="en-GB"/>
              </w:rPr>
            </w:pPr>
            <w:r>
              <w:rPr>
                <w:rFonts w:ascii="Arial" w:hAnsi="Arial" w:cs="Arial"/>
                <w:lang w:val="en-GB"/>
              </w:rPr>
              <w:t>1,872</w:t>
            </w:r>
            <w:r w:rsidRPr="006475F8">
              <w:rPr>
                <w:rFonts w:ascii="Arial" w:hAnsi="Arial" w:cs="Arial"/>
                <w:lang w:val="en-GB"/>
              </w:rPr>
              <w:t xml:space="preserve"> (</w:t>
            </w:r>
            <w:r>
              <w:rPr>
                <w:rFonts w:ascii="Arial" w:hAnsi="Arial" w:cs="Arial"/>
                <w:lang w:val="en-GB"/>
              </w:rPr>
              <w:t>30</w:t>
            </w:r>
            <w:r w:rsidRPr="006475F8">
              <w:rPr>
                <w:rFonts w:ascii="Arial" w:hAnsi="Arial" w:cs="Arial"/>
                <w:lang w:val="en-GB"/>
              </w:rPr>
              <w:t>.</w:t>
            </w:r>
            <w:r>
              <w:rPr>
                <w:rFonts w:ascii="Arial" w:hAnsi="Arial" w:cs="Arial"/>
                <w:lang w:val="en-GB"/>
              </w:rPr>
              <w:t>3</w:t>
            </w:r>
            <w:r w:rsidRPr="006475F8">
              <w:rPr>
                <w:rFonts w:ascii="Arial" w:hAnsi="Arial" w:cs="Arial"/>
                <w:lang w:val="en-GB"/>
              </w:rPr>
              <w:t>)</w:t>
            </w:r>
          </w:p>
          <w:p w14:paraId="6884D7BD" w14:textId="77777777" w:rsidR="00E63DF4" w:rsidRPr="006475F8" w:rsidRDefault="00E63DF4" w:rsidP="008B1027">
            <w:pPr>
              <w:rPr>
                <w:rFonts w:ascii="Arial" w:hAnsi="Arial" w:cs="Arial"/>
                <w:lang w:val="en-GB"/>
              </w:rPr>
            </w:pPr>
            <w:r>
              <w:rPr>
                <w:rFonts w:ascii="Arial" w:hAnsi="Arial" w:cs="Arial"/>
                <w:lang w:val="en-GB"/>
              </w:rPr>
              <w:t>4,303</w:t>
            </w:r>
            <w:r w:rsidRPr="006475F8">
              <w:rPr>
                <w:rFonts w:ascii="Arial" w:hAnsi="Arial" w:cs="Arial"/>
                <w:lang w:val="en-GB"/>
              </w:rPr>
              <w:t xml:space="preserve"> (</w:t>
            </w:r>
            <w:r>
              <w:rPr>
                <w:rFonts w:ascii="Arial" w:hAnsi="Arial" w:cs="Arial"/>
                <w:lang w:val="en-GB"/>
              </w:rPr>
              <w:t>69</w:t>
            </w:r>
            <w:r w:rsidRPr="006475F8">
              <w:rPr>
                <w:rFonts w:ascii="Arial" w:hAnsi="Arial" w:cs="Arial"/>
                <w:lang w:val="en-GB"/>
              </w:rPr>
              <w:t>.</w:t>
            </w:r>
            <w:r>
              <w:rPr>
                <w:rFonts w:ascii="Arial" w:hAnsi="Arial" w:cs="Arial"/>
                <w:lang w:val="en-GB"/>
              </w:rPr>
              <w:t>7</w:t>
            </w:r>
            <w:r w:rsidRPr="006475F8">
              <w:rPr>
                <w:rFonts w:ascii="Arial" w:hAnsi="Arial" w:cs="Arial"/>
                <w:lang w:val="en-GB"/>
              </w:rPr>
              <w:t>)</w:t>
            </w:r>
          </w:p>
          <w:p w14:paraId="4B554F84" w14:textId="77777777" w:rsidR="00E63DF4" w:rsidRDefault="00E63DF4" w:rsidP="008B1027">
            <w:pPr>
              <w:rPr>
                <w:rFonts w:ascii="Arial" w:hAnsi="Arial" w:cs="Arial"/>
                <w:lang w:val="en-GB"/>
              </w:rPr>
            </w:pPr>
          </w:p>
          <w:p w14:paraId="22D85D56" w14:textId="77777777" w:rsidR="00E63DF4" w:rsidRDefault="00E63DF4" w:rsidP="008B1027">
            <w:pPr>
              <w:rPr>
                <w:rFonts w:ascii="Arial" w:hAnsi="Arial" w:cs="Arial"/>
                <w:lang w:val="en-GB"/>
              </w:rPr>
            </w:pPr>
          </w:p>
          <w:p w14:paraId="618172AC" w14:textId="77777777" w:rsidR="00E63DF4" w:rsidRDefault="00E63DF4" w:rsidP="008B1027">
            <w:pPr>
              <w:rPr>
                <w:rFonts w:ascii="Arial" w:hAnsi="Arial" w:cs="Arial"/>
                <w:lang w:val="en-GB"/>
              </w:rPr>
            </w:pPr>
          </w:p>
          <w:p w14:paraId="3E1926CC" w14:textId="77777777" w:rsidR="00E63DF4" w:rsidRPr="006475F8" w:rsidRDefault="00E63DF4" w:rsidP="008B1027">
            <w:pPr>
              <w:rPr>
                <w:rFonts w:ascii="Arial" w:hAnsi="Arial" w:cs="Arial"/>
                <w:lang w:val="en-GB"/>
              </w:rPr>
            </w:pPr>
            <w:r>
              <w:rPr>
                <w:rFonts w:ascii="Arial" w:hAnsi="Arial" w:cs="Arial"/>
                <w:lang w:val="en-GB"/>
              </w:rPr>
              <w:t>865</w:t>
            </w:r>
            <w:r>
              <w:rPr>
                <w:rFonts w:ascii="Arial" w:hAnsi="Arial" w:cs="Arial" w:hint="eastAsia"/>
                <w:lang w:val="en-GB"/>
              </w:rPr>
              <w:t xml:space="preserve"> </w:t>
            </w:r>
            <w:r w:rsidRPr="006475F8">
              <w:rPr>
                <w:rFonts w:ascii="Arial" w:hAnsi="Arial" w:cs="Arial"/>
                <w:lang w:val="en-GB"/>
              </w:rPr>
              <w:t>(</w:t>
            </w:r>
            <w:r>
              <w:rPr>
                <w:rFonts w:ascii="Arial" w:hAnsi="Arial" w:cs="Arial"/>
                <w:lang w:val="en-GB"/>
              </w:rPr>
              <w:t>14.0</w:t>
            </w:r>
            <w:r w:rsidRPr="006475F8">
              <w:rPr>
                <w:rFonts w:ascii="Arial" w:hAnsi="Arial" w:cs="Arial"/>
                <w:lang w:val="en-GB"/>
              </w:rPr>
              <w:t>)</w:t>
            </w:r>
          </w:p>
          <w:p w14:paraId="65F232AE" w14:textId="77777777" w:rsidR="00E63DF4" w:rsidRPr="006475F8" w:rsidRDefault="00E63DF4" w:rsidP="008B1027">
            <w:pPr>
              <w:rPr>
                <w:rFonts w:ascii="Arial" w:hAnsi="Arial" w:cs="Arial"/>
                <w:lang w:val="en-GB"/>
              </w:rPr>
            </w:pPr>
            <w:r>
              <w:rPr>
                <w:rFonts w:ascii="Arial" w:hAnsi="Arial" w:cs="Arial"/>
                <w:lang w:val="en-GB"/>
              </w:rPr>
              <w:t>2,189</w:t>
            </w:r>
            <w:r w:rsidRPr="006475F8">
              <w:rPr>
                <w:rFonts w:ascii="Arial" w:hAnsi="Arial" w:cs="Arial"/>
                <w:lang w:val="en-GB"/>
              </w:rPr>
              <w:t xml:space="preserve"> (</w:t>
            </w:r>
            <w:r>
              <w:rPr>
                <w:rFonts w:ascii="Arial" w:hAnsi="Arial" w:cs="Arial" w:hint="eastAsia"/>
                <w:lang w:val="en-GB"/>
              </w:rPr>
              <w:t>3</w:t>
            </w:r>
            <w:r>
              <w:rPr>
                <w:rFonts w:ascii="Arial" w:hAnsi="Arial" w:cs="Arial"/>
                <w:lang w:val="en-GB"/>
              </w:rPr>
              <w:t>5</w:t>
            </w:r>
            <w:r>
              <w:rPr>
                <w:rFonts w:ascii="Arial" w:hAnsi="Arial" w:cs="Arial" w:hint="eastAsia"/>
                <w:lang w:val="en-GB"/>
              </w:rPr>
              <w:t>.</w:t>
            </w:r>
            <w:r>
              <w:rPr>
                <w:rFonts w:ascii="Arial" w:hAnsi="Arial" w:cs="Arial"/>
                <w:lang w:val="en-GB"/>
              </w:rPr>
              <w:t>4</w:t>
            </w:r>
            <w:r w:rsidRPr="006475F8">
              <w:rPr>
                <w:rFonts w:ascii="Arial" w:hAnsi="Arial" w:cs="Arial"/>
                <w:lang w:val="en-GB"/>
              </w:rPr>
              <w:t>)</w:t>
            </w:r>
          </w:p>
          <w:p w14:paraId="178F1D7F" w14:textId="77777777" w:rsidR="00E63DF4" w:rsidRPr="006475F8" w:rsidRDefault="00E63DF4" w:rsidP="008B1027">
            <w:pPr>
              <w:rPr>
                <w:rFonts w:ascii="Arial" w:hAnsi="Arial" w:cs="Arial"/>
                <w:lang w:val="en-GB"/>
              </w:rPr>
            </w:pPr>
            <w:r>
              <w:rPr>
                <w:rFonts w:ascii="Arial" w:hAnsi="Arial" w:cs="Arial"/>
                <w:lang w:val="en-GB"/>
              </w:rPr>
              <w:t>1,822</w:t>
            </w:r>
            <w:r w:rsidRPr="006475F8">
              <w:rPr>
                <w:rFonts w:ascii="Arial" w:hAnsi="Arial" w:cs="Arial"/>
                <w:lang w:val="en-GB"/>
              </w:rPr>
              <w:t xml:space="preserve"> (</w:t>
            </w:r>
            <w:r>
              <w:rPr>
                <w:rFonts w:ascii="Arial" w:hAnsi="Arial" w:cs="Arial"/>
                <w:lang w:val="en-GB"/>
              </w:rPr>
              <w:t>29</w:t>
            </w:r>
            <w:r w:rsidRPr="006475F8">
              <w:rPr>
                <w:rFonts w:ascii="Arial" w:hAnsi="Arial" w:cs="Arial"/>
                <w:lang w:val="en-GB"/>
              </w:rPr>
              <w:t>.</w:t>
            </w:r>
            <w:r>
              <w:rPr>
                <w:rFonts w:ascii="Arial" w:hAnsi="Arial" w:cs="Arial"/>
                <w:lang w:val="en-GB"/>
              </w:rPr>
              <w:t>5</w:t>
            </w:r>
            <w:r w:rsidRPr="006475F8">
              <w:rPr>
                <w:rFonts w:ascii="Arial" w:hAnsi="Arial" w:cs="Arial"/>
                <w:lang w:val="en-GB"/>
              </w:rPr>
              <w:t>)</w:t>
            </w:r>
          </w:p>
          <w:p w14:paraId="686B5445" w14:textId="77777777" w:rsidR="00E63DF4" w:rsidRPr="006475F8" w:rsidRDefault="00E63DF4" w:rsidP="008B1027">
            <w:pPr>
              <w:rPr>
                <w:rFonts w:ascii="Arial" w:hAnsi="Arial" w:cs="Arial"/>
                <w:lang w:val="en-GB"/>
              </w:rPr>
            </w:pPr>
            <w:r>
              <w:rPr>
                <w:rFonts w:ascii="Arial" w:hAnsi="Arial" w:cs="Arial"/>
                <w:lang w:val="en-GB"/>
              </w:rPr>
              <w:t>1,299</w:t>
            </w:r>
            <w:r w:rsidRPr="006475F8">
              <w:rPr>
                <w:rFonts w:ascii="Arial" w:hAnsi="Arial" w:cs="Arial"/>
                <w:lang w:val="en-GB"/>
              </w:rPr>
              <w:t xml:space="preserve"> (</w:t>
            </w:r>
            <w:r>
              <w:rPr>
                <w:rFonts w:ascii="Arial" w:hAnsi="Arial" w:cs="Arial"/>
                <w:lang w:val="en-GB"/>
              </w:rPr>
              <w:t>21.1</w:t>
            </w:r>
            <w:r w:rsidRPr="006475F8">
              <w:rPr>
                <w:rFonts w:ascii="Arial" w:hAnsi="Arial" w:cs="Arial"/>
                <w:lang w:val="en-GB"/>
              </w:rPr>
              <w:t>)</w:t>
            </w:r>
          </w:p>
          <w:p w14:paraId="788CD1AD" w14:textId="77777777" w:rsidR="00E63DF4" w:rsidRDefault="00E63DF4" w:rsidP="008B1027">
            <w:pPr>
              <w:rPr>
                <w:rFonts w:ascii="Arial" w:hAnsi="Arial" w:cs="Arial"/>
                <w:lang w:val="en-GB"/>
              </w:rPr>
            </w:pPr>
          </w:p>
          <w:p w14:paraId="4D54C84B" w14:textId="77777777" w:rsidR="00E63DF4" w:rsidRDefault="00E63DF4" w:rsidP="008B1027">
            <w:pPr>
              <w:rPr>
                <w:rFonts w:ascii="Arial" w:hAnsi="Arial" w:cs="Arial"/>
                <w:lang w:val="en-GB"/>
              </w:rPr>
            </w:pPr>
          </w:p>
          <w:p w14:paraId="4894B532" w14:textId="77777777" w:rsidR="00E63DF4" w:rsidRDefault="00E63DF4" w:rsidP="008B1027">
            <w:pPr>
              <w:rPr>
                <w:rFonts w:ascii="Arial" w:hAnsi="Arial" w:cs="Arial"/>
                <w:lang w:val="en-GB"/>
              </w:rPr>
            </w:pPr>
          </w:p>
          <w:p w14:paraId="0BF811BD" w14:textId="77777777" w:rsidR="00E63DF4" w:rsidRPr="006475F8" w:rsidRDefault="00E63DF4" w:rsidP="008B1027">
            <w:pPr>
              <w:rPr>
                <w:rFonts w:ascii="Arial" w:hAnsi="Arial" w:cs="Arial"/>
                <w:lang w:val="en-GB"/>
              </w:rPr>
            </w:pPr>
            <w:r>
              <w:rPr>
                <w:rFonts w:ascii="Arial" w:hAnsi="Arial" w:cs="Arial"/>
                <w:lang w:val="en-GB"/>
              </w:rPr>
              <w:t>4,867</w:t>
            </w:r>
            <w:r w:rsidRPr="006475F8">
              <w:rPr>
                <w:rFonts w:ascii="Arial" w:hAnsi="Arial" w:cs="Arial"/>
                <w:lang w:val="en-GB"/>
              </w:rPr>
              <w:t xml:space="preserve"> (</w:t>
            </w:r>
            <w:r>
              <w:rPr>
                <w:rFonts w:ascii="Arial" w:hAnsi="Arial" w:cs="Arial"/>
                <w:lang w:val="en-GB"/>
              </w:rPr>
              <w:t>78</w:t>
            </w:r>
            <w:r w:rsidRPr="006475F8">
              <w:rPr>
                <w:rFonts w:ascii="Arial" w:hAnsi="Arial" w:cs="Arial"/>
                <w:lang w:val="en-GB"/>
              </w:rPr>
              <w:t>.8)</w:t>
            </w:r>
          </w:p>
          <w:p w14:paraId="46CD3994" w14:textId="77777777" w:rsidR="00E63DF4" w:rsidRPr="00975DBA" w:rsidRDefault="00E63DF4" w:rsidP="008B1027">
            <w:pPr>
              <w:rPr>
                <w:rFonts w:ascii="Arial" w:hAnsi="Arial" w:cs="Arial"/>
                <w:lang w:val="en-GB"/>
              </w:rPr>
            </w:pPr>
            <w:r>
              <w:rPr>
                <w:rFonts w:ascii="Arial" w:hAnsi="Arial" w:cs="Arial"/>
                <w:lang w:val="en-GB"/>
              </w:rPr>
              <w:t>1,308</w:t>
            </w:r>
            <w:r w:rsidRPr="006475F8">
              <w:rPr>
                <w:rFonts w:ascii="Arial" w:hAnsi="Arial" w:cs="Arial"/>
                <w:lang w:val="en-GB"/>
              </w:rPr>
              <w:t xml:space="preserve"> (</w:t>
            </w:r>
            <w:r>
              <w:rPr>
                <w:rFonts w:ascii="Arial" w:hAnsi="Arial" w:cs="Arial"/>
                <w:lang w:val="en-GB"/>
              </w:rPr>
              <w:t>21</w:t>
            </w:r>
            <w:r w:rsidRPr="006475F8">
              <w:rPr>
                <w:rFonts w:ascii="Arial" w:hAnsi="Arial" w:cs="Arial"/>
                <w:lang w:val="en-GB"/>
              </w:rPr>
              <w:t>.2)</w:t>
            </w:r>
          </w:p>
        </w:tc>
      </w:tr>
    </w:tbl>
    <w:p w14:paraId="4D771CF3" w14:textId="77777777" w:rsidR="00E63DF4" w:rsidRPr="00EA14D1" w:rsidRDefault="00E63DF4" w:rsidP="00E63DF4">
      <w:pPr>
        <w:rPr>
          <w:rFonts w:cs="Arial"/>
        </w:rPr>
      </w:pPr>
      <w:r w:rsidRPr="00EA14D1">
        <w:rPr>
          <w:rFonts w:cs="Arial"/>
        </w:rPr>
        <w:t>SD</w:t>
      </w:r>
      <w:r>
        <w:rPr>
          <w:rFonts w:cs="Arial" w:hint="eastAsia"/>
        </w:rPr>
        <w:t>*</w:t>
      </w:r>
      <w:r w:rsidRPr="00EA14D1">
        <w:rPr>
          <w:rFonts w:cs="Arial"/>
        </w:rPr>
        <w:t xml:space="preserve"> = standard deviation</w:t>
      </w:r>
    </w:p>
    <w:p w14:paraId="6D9E84B8" w14:textId="77777777" w:rsidR="00E63DF4" w:rsidRDefault="00E63DF4" w:rsidP="00E63DF4">
      <w:pPr>
        <w:rPr>
          <w:rFonts w:cs="Arial"/>
        </w:rPr>
      </w:pPr>
      <w:r w:rsidRPr="00EA14D1">
        <w:rPr>
          <w:rFonts w:cs="Arial"/>
        </w:rPr>
        <w:lastRenderedPageBreak/>
        <w:t>IQR</w:t>
      </w:r>
      <w:r>
        <w:rPr>
          <w:rFonts w:cs="Arial" w:hint="eastAsia"/>
        </w:rPr>
        <w:t>**</w:t>
      </w:r>
      <w:r w:rsidRPr="00EA14D1">
        <w:rPr>
          <w:rFonts w:cs="Arial"/>
        </w:rPr>
        <w:t xml:space="preserve"> = interquartile range</w:t>
      </w:r>
    </w:p>
    <w:p w14:paraId="0A9B45B8" w14:textId="78BAAADC" w:rsidR="00FA079C" w:rsidRDefault="00FE641D" w:rsidP="00E63DF4">
      <w:pPr>
        <w:rPr>
          <w:rFonts w:cs="Arial"/>
        </w:rPr>
      </w:pPr>
      <w:r w:rsidRPr="00FE641D">
        <w:rPr>
          <w:rFonts w:cs="Arial"/>
        </w:rPr>
        <w:t>Table2. Bivariable associations between alcohol intake and hypertension, and key demographic characteristics and other features among U.S. adults, National Health and Nutrition Examination Survey (NHANES), United States, 2017–2020, n=6175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2646"/>
        <w:gridCol w:w="2723"/>
        <w:gridCol w:w="827"/>
      </w:tblGrid>
      <w:tr w:rsidR="004708CF" w:rsidRPr="004708CF" w14:paraId="37F41C20" w14:textId="77777777" w:rsidTr="004708CF">
        <w:trPr>
          <w:tblHeader/>
          <w:tblCellSpacing w:w="15" w:type="dxa"/>
        </w:trPr>
        <w:tc>
          <w:tcPr>
            <w:tcW w:w="0" w:type="auto"/>
            <w:vAlign w:val="center"/>
            <w:hideMark/>
          </w:tcPr>
          <w:p w14:paraId="0D83CE94" w14:textId="77777777" w:rsidR="004708CF" w:rsidRPr="004708CF" w:rsidRDefault="004708CF" w:rsidP="004708CF">
            <w:pPr>
              <w:rPr>
                <w:rFonts w:cs="Arial"/>
                <w:b/>
                <w:bCs/>
              </w:rPr>
            </w:pPr>
            <w:r w:rsidRPr="004708CF">
              <w:rPr>
                <w:rFonts w:cs="Arial"/>
                <w:b/>
                <w:bCs/>
              </w:rPr>
              <w:t>Key Characteristics</w:t>
            </w:r>
          </w:p>
        </w:tc>
        <w:tc>
          <w:tcPr>
            <w:tcW w:w="0" w:type="auto"/>
            <w:vAlign w:val="center"/>
            <w:hideMark/>
          </w:tcPr>
          <w:p w14:paraId="1498AA0F" w14:textId="77777777" w:rsidR="004708CF" w:rsidRPr="004708CF" w:rsidRDefault="004708CF" w:rsidP="004708CF">
            <w:pPr>
              <w:rPr>
                <w:rFonts w:cs="Arial"/>
                <w:b/>
                <w:bCs/>
              </w:rPr>
            </w:pPr>
            <w:r w:rsidRPr="004708CF">
              <w:rPr>
                <w:rFonts w:cs="Arial"/>
                <w:b/>
                <w:bCs/>
              </w:rPr>
              <w:t>No Hypertension (n = 4,867)</w:t>
            </w:r>
          </w:p>
        </w:tc>
        <w:tc>
          <w:tcPr>
            <w:tcW w:w="0" w:type="auto"/>
            <w:vAlign w:val="center"/>
            <w:hideMark/>
          </w:tcPr>
          <w:p w14:paraId="3FC0ADF5" w14:textId="77777777" w:rsidR="004708CF" w:rsidRPr="004708CF" w:rsidRDefault="004708CF" w:rsidP="004708CF">
            <w:pPr>
              <w:rPr>
                <w:rFonts w:cs="Arial"/>
                <w:b/>
                <w:bCs/>
              </w:rPr>
            </w:pPr>
            <w:r w:rsidRPr="004708CF">
              <w:rPr>
                <w:rFonts w:cs="Arial"/>
                <w:b/>
                <w:bCs/>
              </w:rPr>
              <w:t>Yes Hypertension (n = 1,308)</w:t>
            </w:r>
          </w:p>
        </w:tc>
        <w:tc>
          <w:tcPr>
            <w:tcW w:w="0" w:type="auto"/>
            <w:vAlign w:val="center"/>
            <w:hideMark/>
          </w:tcPr>
          <w:p w14:paraId="5DDE65CC" w14:textId="77777777" w:rsidR="004708CF" w:rsidRPr="004708CF" w:rsidRDefault="004708CF" w:rsidP="004708CF">
            <w:pPr>
              <w:rPr>
                <w:rFonts w:cs="Arial"/>
                <w:b/>
                <w:bCs/>
              </w:rPr>
            </w:pPr>
            <w:r w:rsidRPr="004708CF">
              <w:rPr>
                <w:rFonts w:cs="Arial"/>
                <w:b/>
                <w:bCs/>
              </w:rPr>
              <w:t>p-value</w:t>
            </w:r>
          </w:p>
        </w:tc>
      </w:tr>
      <w:tr w:rsidR="004708CF" w:rsidRPr="004708CF" w14:paraId="33625600" w14:textId="77777777" w:rsidTr="004708CF">
        <w:trPr>
          <w:tblCellSpacing w:w="15" w:type="dxa"/>
        </w:trPr>
        <w:tc>
          <w:tcPr>
            <w:tcW w:w="0" w:type="auto"/>
            <w:vAlign w:val="center"/>
            <w:hideMark/>
          </w:tcPr>
          <w:p w14:paraId="2AE7C960" w14:textId="77777777" w:rsidR="004708CF" w:rsidRPr="004708CF" w:rsidRDefault="004708CF" w:rsidP="004708CF">
            <w:pPr>
              <w:rPr>
                <w:rFonts w:cs="Arial"/>
              </w:rPr>
            </w:pPr>
            <w:r w:rsidRPr="004708CF">
              <w:rPr>
                <w:rFonts w:cs="Arial"/>
                <w:b/>
                <w:bCs/>
              </w:rPr>
              <w:t>Age in years (Mean ± SD)</w:t>
            </w:r>
          </w:p>
        </w:tc>
        <w:tc>
          <w:tcPr>
            <w:tcW w:w="0" w:type="auto"/>
            <w:vAlign w:val="center"/>
            <w:hideMark/>
          </w:tcPr>
          <w:p w14:paraId="192521DF" w14:textId="77777777" w:rsidR="004708CF" w:rsidRPr="004708CF" w:rsidRDefault="004708CF" w:rsidP="004708CF">
            <w:pPr>
              <w:rPr>
                <w:rFonts w:cs="Arial"/>
              </w:rPr>
            </w:pPr>
            <w:r w:rsidRPr="004708CF">
              <w:rPr>
                <w:rFonts w:cs="Arial"/>
              </w:rPr>
              <w:t>47 (18)</w:t>
            </w:r>
          </w:p>
        </w:tc>
        <w:tc>
          <w:tcPr>
            <w:tcW w:w="0" w:type="auto"/>
            <w:vAlign w:val="center"/>
            <w:hideMark/>
          </w:tcPr>
          <w:p w14:paraId="4091321E" w14:textId="77777777" w:rsidR="004708CF" w:rsidRPr="004708CF" w:rsidRDefault="004708CF" w:rsidP="004708CF">
            <w:pPr>
              <w:rPr>
                <w:rFonts w:cs="Arial"/>
              </w:rPr>
            </w:pPr>
            <w:r w:rsidRPr="004708CF">
              <w:rPr>
                <w:rFonts w:cs="Arial"/>
              </w:rPr>
              <w:t>60 (15)</w:t>
            </w:r>
          </w:p>
        </w:tc>
        <w:tc>
          <w:tcPr>
            <w:tcW w:w="0" w:type="auto"/>
            <w:vAlign w:val="center"/>
            <w:hideMark/>
          </w:tcPr>
          <w:p w14:paraId="1D3C7507" w14:textId="77777777" w:rsidR="004708CF" w:rsidRPr="004708CF" w:rsidRDefault="004708CF" w:rsidP="004708CF">
            <w:pPr>
              <w:rPr>
                <w:rFonts w:cs="Arial"/>
              </w:rPr>
            </w:pPr>
            <w:r w:rsidRPr="004708CF">
              <w:rPr>
                <w:rFonts w:cs="Arial"/>
              </w:rPr>
              <w:t>&lt;0.001</w:t>
            </w:r>
          </w:p>
        </w:tc>
      </w:tr>
      <w:tr w:rsidR="004708CF" w:rsidRPr="004708CF" w14:paraId="3D510070" w14:textId="77777777" w:rsidTr="004708CF">
        <w:trPr>
          <w:tblCellSpacing w:w="15" w:type="dxa"/>
        </w:trPr>
        <w:tc>
          <w:tcPr>
            <w:tcW w:w="0" w:type="auto"/>
            <w:vAlign w:val="center"/>
            <w:hideMark/>
          </w:tcPr>
          <w:p w14:paraId="5E8A0A47" w14:textId="77777777" w:rsidR="004708CF" w:rsidRPr="004708CF" w:rsidRDefault="004708CF" w:rsidP="004708CF">
            <w:pPr>
              <w:rPr>
                <w:rFonts w:cs="Arial"/>
              </w:rPr>
            </w:pPr>
            <w:r w:rsidRPr="004708CF">
              <w:rPr>
                <w:rFonts w:cs="Arial"/>
                <w:b/>
                <w:bCs/>
              </w:rPr>
              <w:t>Age group</w:t>
            </w:r>
          </w:p>
        </w:tc>
        <w:tc>
          <w:tcPr>
            <w:tcW w:w="0" w:type="auto"/>
            <w:vAlign w:val="center"/>
            <w:hideMark/>
          </w:tcPr>
          <w:p w14:paraId="70B91C2F" w14:textId="77777777" w:rsidR="004708CF" w:rsidRPr="004708CF" w:rsidRDefault="004708CF" w:rsidP="004708CF">
            <w:pPr>
              <w:rPr>
                <w:rFonts w:cs="Arial"/>
              </w:rPr>
            </w:pPr>
          </w:p>
        </w:tc>
        <w:tc>
          <w:tcPr>
            <w:tcW w:w="0" w:type="auto"/>
            <w:vAlign w:val="center"/>
            <w:hideMark/>
          </w:tcPr>
          <w:p w14:paraId="087B217A" w14:textId="77777777" w:rsidR="004708CF" w:rsidRPr="004708CF" w:rsidRDefault="004708CF" w:rsidP="004708CF">
            <w:pPr>
              <w:rPr>
                <w:rFonts w:cs="Arial"/>
              </w:rPr>
            </w:pPr>
          </w:p>
        </w:tc>
        <w:tc>
          <w:tcPr>
            <w:tcW w:w="0" w:type="auto"/>
            <w:vAlign w:val="center"/>
            <w:hideMark/>
          </w:tcPr>
          <w:p w14:paraId="76BFF618" w14:textId="77777777" w:rsidR="004708CF" w:rsidRPr="004708CF" w:rsidRDefault="004708CF" w:rsidP="004708CF">
            <w:pPr>
              <w:rPr>
                <w:rFonts w:cs="Arial"/>
              </w:rPr>
            </w:pPr>
            <w:r w:rsidRPr="004708CF">
              <w:rPr>
                <w:rFonts w:cs="Arial"/>
              </w:rPr>
              <w:t>&lt;0.001</w:t>
            </w:r>
          </w:p>
        </w:tc>
      </w:tr>
      <w:tr w:rsidR="004708CF" w:rsidRPr="004708CF" w14:paraId="4F0ABD58" w14:textId="77777777" w:rsidTr="004708CF">
        <w:trPr>
          <w:tblCellSpacing w:w="15" w:type="dxa"/>
        </w:trPr>
        <w:tc>
          <w:tcPr>
            <w:tcW w:w="0" w:type="auto"/>
            <w:vAlign w:val="center"/>
            <w:hideMark/>
          </w:tcPr>
          <w:p w14:paraId="678A9D21" w14:textId="77777777" w:rsidR="004708CF" w:rsidRPr="004708CF" w:rsidRDefault="004708CF" w:rsidP="004708CF">
            <w:pPr>
              <w:rPr>
                <w:rFonts w:cs="Arial"/>
              </w:rPr>
            </w:pPr>
            <w:r w:rsidRPr="004708CF">
              <w:rPr>
                <w:rFonts w:cs="Arial"/>
              </w:rPr>
              <w:t>   18–39</w:t>
            </w:r>
          </w:p>
        </w:tc>
        <w:tc>
          <w:tcPr>
            <w:tcW w:w="0" w:type="auto"/>
            <w:vAlign w:val="center"/>
            <w:hideMark/>
          </w:tcPr>
          <w:p w14:paraId="4BBAF007" w14:textId="77777777" w:rsidR="004708CF" w:rsidRPr="004708CF" w:rsidRDefault="004708CF" w:rsidP="004708CF">
            <w:pPr>
              <w:rPr>
                <w:rFonts w:cs="Arial"/>
              </w:rPr>
            </w:pPr>
            <w:r w:rsidRPr="004708CF">
              <w:rPr>
                <w:rFonts w:cs="Arial"/>
              </w:rPr>
              <w:t>1,895 (39%)</w:t>
            </w:r>
          </w:p>
        </w:tc>
        <w:tc>
          <w:tcPr>
            <w:tcW w:w="0" w:type="auto"/>
            <w:vAlign w:val="center"/>
            <w:hideMark/>
          </w:tcPr>
          <w:p w14:paraId="5D970BBE" w14:textId="77777777" w:rsidR="004708CF" w:rsidRPr="004708CF" w:rsidRDefault="004708CF" w:rsidP="004708CF">
            <w:pPr>
              <w:rPr>
                <w:rFonts w:cs="Arial"/>
              </w:rPr>
            </w:pPr>
            <w:r w:rsidRPr="004708CF">
              <w:rPr>
                <w:rFonts w:cs="Arial"/>
              </w:rPr>
              <w:t>138 (11%)</w:t>
            </w:r>
          </w:p>
        </w:tc>
        <w:tc>
          <w:tcPr>
            <w:tcW w:w="0" w:type="auto"/>
            <w:vAlign w:val="center"/>
            <w:hideMark/>
          </w:tcPr>
          <w:p w14:paraId="06AA51A4" w14:textId="77777777" w:rsidR="004708CF" w:rsidRPr="004708CF" w:rsidRDefault="004708CF" w:rsidP="004708CF">
            <w:pPr>
              <w:rPr>
                <w:rFonts w:cs="Arial"/>
              </w:rPr>
            </w:pPr>
          </w:p>
        </w:tc>
      </w:tr>
      <w:tr w:rsidR="004708CF" w:rsidRPr="004708CF" w14:paraId="678B565D" w14:textId="77777777" w:rsidTr="004708CF">
        <w:trPr>
          <w:tblCellSpacing w:w="15" w:type="dxa"/>
        </w:trPr>
        <w:tc>
          <w:tcPr>
            <w:tcW w:w="0" w:type="auto"/>
            <w:vAlign w:val="center"/>
            <w:hideMark/>
          </w:tcPr>
          <w:p w14:paraId="6A0EBEB8" w14:textId="77777777" w:rsidR="004708CF" w:rsidRPr="004708CF" w:rsidRDefault="004708CF" w:rsidP="004708CF">
            <w:pPr>
              <w:rPr>
                <w:rFonts w:cs="Arial"/>
              </w:rPr>
            </w:pPr>
            <w:r w:rsidRPr="004708CF">
              <w:rPr>
                <w:rFonts w:cs="Arial"/>
              </w:rPr>
              <w:t>   40–59</w:t>
            </w:r>
          </w:p>
        </w:tc>
        <w:tc>
          <w:tcPr>
            <w:tcW w:w="0" w:type="auto"/>
            <w:vAlign w:val="center"/>
            <w:hideMark/>
          </w:tcPr>
          <w:p w14:paraId="52B78C4F" w14:textId="77777777" w:rsidR="004708CF" w:rsidRPr="004708CF" w:rsidRDefault="004708CF" w:rsidP="004708CF">
            <w:pPr>
              <w:rPr>
                <w:rFonts w:cs="Arial"/>
              </w:rPr>
            </w:pPr>
            <w:r w:rsidRPr="004708CF">
              <w:rPr>
                <w:rFonts w:cs="Arial"/>
              </w:rPr>
              <w:t>1,577 (32%)</w:t>
            </w:r>
          </w:p>
        </w:tc>
        <w:tc>
          <w:tcPr>
            <w:tcW w:w="0" w:type="auto"/>
            <w:vAlign w:val="center"/>
            <w:hideMark/>
          </w:tcPr>
          <w:p w14:paraId="668E8904" w14:textId="77777777" w:rsidR="004708CF" w:rsidRPr="004708CF" w:rsidRDefault="004708CF" w:rsidP="004708CF">
            <w:pPr>
              <w:rPr>
                <w:rFonts w:cs="Arial"/>
              </w:rPr>
            </w:pPr>
            <w:r w:rsidRPr="004708CF">
              <w:rPr>
                <w:rFonts w:cs="Arial"/>
              </w:rPr>
              <w:t>409 (31%)</w:t>
            </w:r>
          </w:p>
        </w:tc>
        <w:tc>
          <w:tcPr>
            <w:tcW w:w="0" w:type="auto"/>
            <w:vAlign w:val="center"/>
            <w:hideMark/>
          </w:tcPr>
          <w:p w14:paraId="052B41E3" w14:textId="77777777" w:rsidR="004708CF" w:rsidRPr="004708CF" w:rsidRDefault="004708CF" w:rsidP="004708CF">
            <w:pPr>
              <w:rPr>
                <w:rFonts w:cs="Arial"/>
              </w:rPr>
            </w:pPr>
          </w:p>
        </w:tc>
      </w:tr>
      <w:tr w:rsidR="004708CF" w:rsidRPr="004708CF" w14:paraId="581F8B57" w14:textId="77777777" w:rsidTr="004708CF">
        <w:trPr>
          <w:tblCellSpacing w:w="15" w:type="dxa"/>
        </w:trPr>
        <w:tc>
          <w:tcPr>
            <w:tcW w:w="0" w:type="auto"/>
            <w:vAlign w:val="center"/>
            <w:hideMark/>
          </w:tcPr>
          <w:p w14:paraId="677D10C3" w14:textId="77777777" w:rsidR="004708CF" w:rsidRPr="004708CF" w:rsidRDefault="004708CF" w:rsidP="004708CF">
            <w:pPr>
              <w:rPr>
                <w:rFonts w:cs="Arial"/>
              </w:rPr>
            </w:pPr>
            <w:r w:rsidRPr="004708CF">
              <w:rPr>
                <w:rFonts w:cs="Arial"/>
              </w:rPr>
              <w:t>   60+</w:t>
            </w:r>
          </w:p>
        </w:tc>
        <w:tc>
          <w:tcPr>
            <w:tcW w:w="0" w:type="auto"/>
            <w:vAlign w:val="center"/>
            <w:hideMark/>
          </w:tcPr>
          <w:p w14:paraId="43F90705" w14:textId="77777777" w:rsidR="004708CF" w:rsidRPr="004708CF" w:rsidRDefault="004708CF" w:rsidP="004708CF">
            <w:pPr>
              <w:rPr>
                <w:rFonts w:cs="Arial"/>
              </w:rPr>
            </w:pPr>
            <w:r w:rsidRPr="004708CF">
              <w:rPr>
                <w:rFonts w:cs="Arial"/>
              </w:rPr>
              <w:t>1,395 (29%)</w:t>
            </w:r>
          </w:p>
        </w:tc>
        <w:tc>
          <w:tcPr>
            <w:tcW w:w="0" w:type="auto"/>
            <w:vAlign w:val="center"/>
            <w:hideMark/>
          </w:tcPr>
          <w:p w14:paraId="438F2029" w14:textId="77777777" w:rsidR="004708CF" w:rsidRPr="004708CF" w:rsidRDefault="004708CF" w:rsidP="004708CF">
            <w:pPr>
              <w:rPr>
                <w:rFonts w:cs="Arial"/>
              </w:rPr>
            </w:pPr>
            <w:r w:rsidRPr="004708CF">
              <w:rPr>
                <w:rFonts w:cs="Arial"/>
              </w:rPr>
              <w:t>761 (58%)</w:t>
            </w:r>
          </w:p>
        </w:tc>
        <w:tc>
          <w:tcPr>
            <w:tcW w:w="0" w:type="auto"/>
            <w:vAlign w:val="center"/>
            <w:hideMark/>
          </w:tcPr>
          <w:p w14:paraId="64D19A76" w14:textId="77777777" w:rsidR="004708CF" w:rsidRPr="004708CF" w:rsidRDefault="004708CF" w:rsidP="004708CF">
            <w:pPr>
              <w:rPr>
                <w:rFonts w:cs="Arial"/>
              </w:rPr>
            </w:pPr>
          </w:p>
        </w:tc>
      </w:tr>
      <w:tr w:rsidR="004708CF" w:rsidRPr="004708CF" w14:paraId="35573F8B" w14:textId="77777777" w:rsidTr="004708CF">
        <w:trPr>
          <w:tblCellSpacing w:w="15" w:type="dxa"/>
        </w:trPr>
        <w:tc>
          <w:tcPr>
            <w:tcW w:w="0" w:type="auto"/>
            <w:vAlign w:val="center"/>
            <w:hideMark/>
          </w:tcPr>
          <w:p w14:paraId="4D3166B7" w14:textId="77777777" w:rsidR="004708CF" w:rsidRPr="004708CF" w:rsidRDefault="004708CF" w:rsidP="004708CF">
            <w:pPr>
              <w:rPr>
                <w:rFonts w:cs="Arial"/>
              </w:rPr>
            </w:pPr>
            <w:r w:rsidRPr="004708CF">
              <w:rPr>
                <w:rFonts w:cs="Arial"/>
                <w:b/>
                <w:bCs/>
              </w:rPr>
              <w:t>Gender</w:t>
            </w:r>
          </w:p>
        </w:tc>
        <w:tc>
          <w:tcPr>
            <w:tcW w:w="0" w:type="auto"/>
            <w:vAlign w:val="center"/>
            <w:hideMark/>
          </w:tcPr>
          <w:p w14:paraId="7B3E59B6" w14:textId="77777777" w:rsidR="004708CF" w:rsidRPr="004708CF" w:rsidRDefault="004708CF" w:rsidP="004708CF">
            <w:pPr>
              <w:rPr>
                <w:rFonts w:cs="Arial"/>
              </w:rPr>
            </w:pPr>
          </w:p>
        </w:tc>
        <w:tc>
          <w:tcPr>
            <w:tcW w:w="0" w:type="auto"/>
            <w:vAlign w:val="center"/>
            <w:hideMark/>
          </w:tcPr>
          <w:p w14:paraId="22049627" w14:textId="77777777" w:rsidR="004708CF" w:rsidRPr="004708CF" w:rsidRDefault="004708CF" w:rsidP="004708CF">
            <w:pPr>
              <w:rPr>
                <w:rFonts w:cs="Arial"/>
              </w:rPr>
            </w:pPr>
          </w:p>
        </w:tc>
        <w:tc>
          <w:tcPr>
            <w:tcW w:w="0" w:type="auto"/>
            <w:vAlign w:val="center"/>
            <w:hideMark/>
          </w:tcPr>
          <w:p w14:paraId="25011389" w14:textId="77777777" w:rsidR="004708CF" w:rsidRPr="004708CF" w:rsidRDefault="004708CF" w:rsidP="004708CF">
            <w:pPr>
              <w:rPr>
                <w:rFonts w:cs="Arial"/>
              </w:rPr>
            </w:pPr>
            <w:r w:rsidRPr="004708CF">
              <w:rPr>
                <w:rFonts w:cs="Arial"/>
              </w:rPr>
              <w:t>0.005</w:t>
            </w:r>
          </w:p>
        </w:tc>
      </w:tr>
      <w:tr w:rsidR="004708CF" w:rsidRPr="004708CF" w14:paraId="162F1DC0" w14:textId="77777777" w:rsidTr="004708CF">
        <w:trPr>
          <w:tblCellSpacing w:w="15" w:type="dxa"/>
        </w:trPr>
        <w:tc>
          <w:tcPr>
            <w:tcW w:w="0" w:type="auto"/>
            <w:vAlign w:val="center"/>
            <w:hideMark/>
          </w:tcPr>
          <w:p w14:paraId="6F2D89FD" w14:textId="77777777" w:rsidR="004708CF" w:rsidRPr="004708CF" w:rsidRDefault="004708CF" w:rsidP="004708CF">
            <w:pPr>
              <w:rPr>
                <w:rFonts w:cs="Arial"/>
              </w:rPr>
            </w:pPr>
            <w:r w:rsidRPr="004708CF">
              <w:rPr>
                <w:rFonts w:cs="Arial"/>
              </w:rPr>
              <w:t>   Male</w:t>
            </w:r>
          </w:p>
        </w:tc>
        <w:tc>
          <w:tcPr>
            <w:tcW w:w="0" w:type="auto"/>
            <w:vAlign w:val="center"/>
            <w:hideMark/>
          </w:tcPr>
          <w:p w14:paraId="4113AE97" w14:textId="77777777" w:rsidR="004708CF" w:rsidRPr="004708CF" w:rsidRDefault="004708CF" w:rsidP="004708CF">
            <w:pPr>
              <w:rPr>
                <w:rFonts w:cs="Arial"/>
              </w:rPr>
            </w:pPr>
            <w:r w:rsidRPr="004708CF">
              <w:rPr>
                <w:rFonts w:cs="Arial"/>
              </w:rPr>
              <w:t>2,440 (50%)</w:t>
            </w:r>
          </w:p>
        </w:tc>
        <w:tc>
          <w:tcPr>
            <w:tcW w:w="0" w:type="auto"/>
            <w:vAlign w:val="center"/>
            <w:hideMark/>
          </w:tcPr>
          <w:p w14:paraId="2B1D9E1D" w14:textId="77777777" w:rsidR="004708CF" w:rsidRPr="004708CF" w:rsidRDefault="004708CF" w:rsidP="004708CF">
            <w:pPr>
              <w:rPr>
                <w:rFonts w:cs="Arial"/>
              </w:rPr>
            </w:pPr>
            <w:r w:rsidRPr="004708CF">
              <w:rPr>
                <w:rFonts w:cs="Arial"/>
              </w:rPr>
              <w:t>714 (55%)</w:t>
            </w:r>
          </w:p>
        </w:tc>
        <w:tc>
          <w:tcPr>
            <w:tcW w:w="0" w:type="auto"/>
            <w:vAlign w:val="center"/>
            <w:hideMark/>
          </w:tcPr>
          <w:p w14:paraId="2A478E69" w14:textId="77777777" w:rsidR="004708CF" w:rsidRPr="004708CF" w:rsidRDefault="004708CF" w:rsidP="004708CF">
            <w:pPr>
              <w:rPr>
                <w:rFonts w:cs="Arial"/>
              </w:rPr>
            </w:pPr>
          </w:p>
        </w:tc>
      </w:tr>
      <w:tr w:rsidR="004708CF" w:rsidRPr="004708CF" w14:paraId="30BCD4D2" w14:textId="77777777" w:rsidTr="004708CF">
        <w:trPr>
          <w:tblCellSpacing w:w="15" w:type="dxa"/>
        </w:trPr>
        <w:tc>
          <w:tcPr>
            <w:tcW w:w="0" w:type="auto"/>
            <w:vAlign w:val="center"/>
            <w:hideMark/>
          </w:tcPr>
          <w:p w14:paraId="28950CCB" w14:textId="77777777" w:rsidR="004708CF" w:rsidRPr="004708CF" w:rsidRDefault="004708CF" w:rsidP="004708CF">
            <w:pPr>
              <w:rPr>
                <w:rFonts w:cs="Arial"/>
              </w:rPr>
            </w:pPr>
            <w:r w:rsidRPr="004708CF">
              <w:rPr>
                <w:rFonts w:cs="Arial"/>
              </w:rPr>
              <w:t>   Female</w:t>
            </w:r>
          </w:p>
        </w:tc>
        <w:tc>
          <w:tcPr>
            <w:tcW w:w="0" w:type="auto"/>
            <w:vAlign w:val="center"/>
            <w:hideMark/>
          </w:tcPr>
          <w:p w14:paraId="79188A81" w14:textId="77777777" w:rsidR="004708CF" w:rsidRPr="004708CF" w:rsidRDefault="004708CF" w:rsidP="004708CF">
            <w:pPr>
              <w:rPr>
                <w:rFonts w:cs="Arial"/>
              </w:rPr>
            </w:pPr>
            <w:r w:rsidRPr="004708CF">
              <w:rPr>
                <w:rFonts w:cs="Arial"/>
              </w:rPr>
              <w:t>2,427 (50%)</w:t>
            </w:r>
          </w:p>
        </w:tc>
        <w:tc>
          <w:tcPr>
            <w:tcW w:w="0" w:type="auto"/>
            <w:vAlign w:val="center"/>
            <w:hideMark/>
          </w:tcPr>
          <w:p w14:paraId="3D8670FF" w14:textId="77777777" w:rsidR="004708CF" w:rsidRPr="004708CF" w:rsidRDefault="004708CF" w:rsidP="004708CF">
            <w:pPr>
              <w:rPr>
                <w:rFonts w:cs="Arial"/>
              </w:rPr>
            </w:pPr>
            <w:r w:rsidRPr="004708CF">
              <w:rPr>
                <w:rFonts w:cs="Arial"/>
              </w:rPr>
              <w:t>594 (45%)</w:t>
            </w:r>
          </w:p>
        </w:tc>
        <w:tc>
          <w:tcPr>
            <w:tcW w:w="0" w:type="auto"/>
            <w:vAlign w:val="center"/>
            <w:hideMark/>
          </w:tcPr>
          <w:p w14:paraId="69A9C378" w14:textId="77777777" w:rsidR="004708CF" w:rsidRPr="004708CF" w:rsidRDefault="004708CF" w:rsidP="004708CF">
            <w:pPr>
              <w:rPr>
                <w:rFonts w:cs="Arial"/>
              </w:rPr>
            </w:pPr>
          </w:p>
        </w:tc>
      </w:tr>
      <w:tr w:rsidR="004708CF" w:rsidRPr="004708CF" w14:paraId="5C69FA7D" w14:textId="77777777" w:rsidTr="004708CF">
        <w:trPr>
          <w:tblCellSpacing w:w="15" w:type="dxa"/>
        </w:trPr>
        <w:tc>
          <w:tcPr>
            <w:tcW w:w="0" w:type="auto"/>
            <w:vAlign w:val="center"/>
            <w:hideMark/>
          </w:tcPr>
          <w:p w14:paraId="573D4A4A" w14:textId="77777777" w:rsidR="004708CF" w:rsidRPr="004708CF" w:rsidRDefault="004708CF" w:rsidP="004708CF">
            <w:pPr>
              <w:rPr>
                <w:rFonts w:cs="Arial"/>
              </w:rPr>
            </w:pPr>
            <w:r w:rsidRPr="004708CF">
              <w:rPr>
                <w:rFonts w:cs="Arial"/>
                <w:b/>
                <w:bCs/>
              </w:rPr>
              <w:t>Race</w:t>
            </w:r>
          </w:p>
        </w:tc>
        <w:tc>
          <w:tcPr>
            <w:tcW w:w="0" w:type="auto"/>
            <w:vAlign w:val="center"/>
            <w:hideMark/>
          </w:tcPr>
          <w:p w14:paraId="6557D617" w14:textId="77777777" w:rsidR="004708CF" w:rsidRPr="004708CF" w:rsidRDefault="004708CF" w:rsidP="004708CF">
            <w:pPr>
              <w:rPr>
                <w:rFonts w:cs="Arial"/>
              </w:rPr>
            </w:pPr>
          </w:p>
        </w:tc>
        <w:tc>
          <w:tcPr>
            <w:tcW w:w="0" w:type="auto"/>
            <w:vAlign w:val="center"/>
            <w:hideMark/>
          </w:tcPr>
          <w:p w14:paraId="75BD2F0E" w14:textId="77777777" w:rsidR="004708CF" w:rsidRPr="004708CF" w:rsidRDefault="004708CF" w:rsidP="004708CF">
            <w:pPr>
              <w:rPr>
                <w:rFonts w:cs="Arial"/>
              </w:rPr>
            </w:pPr>
          </w:p>
        </w:tc>
        <w:tc>
          <w:tcPr>
            <w:tcW w:w="0" w:type="auto"/>
            <w:vAlign w:val="center"/>
            <w:hideMark/>
          </w:tcPr>
          <w:p w14:paraId="75C33234" w14:textId="77777777" w:rsidR="004708CF" w:rsidRPr="004708CF" w:rsidRDefault="004708CF" w:rsidP="004708CF">
            <w:pPr>
              <w:rPr>
                <w:rFonts w:cs="Arial"/>
              </w:rPr>
            </w:pPr>
            <w:r w:rsidRPr="004708CF">
              <w:rPr>
                <w:rFonts w:cs="Arial"/>
              </w:rPr>
              <w:t>&lt;0.001</w:t>
            </w:r>
          </w:p>
        </w:tc>
      </w:tr>
      <w:tr w:rsidR="004708CF" w:rsidRPr="004708CF" w14:paraId="4D2804BA" w14:textId="77777777" w:rsidTr="004708CF">
        <w:trPr>
          <w:tblCellSpacing w:w="15" w:type="dxa"/>
        </w:trPr>
        <w:tc>
          <w:tcPr>
            <w:tcW w:w="0" w:type="auto"/>
            <w:vAlign w:val="center"/>
            <w:hideMark/>
          </w:tcPr>
          <w:p w14:paraId="68BB6227" w14:textId="77777777" w:rsidR="004708CF" w:rsidRPr="004708CF" w:rsidRDefault="004708CF" w:rsidP="004708CF">
            <w:pPr>
              <w:rPr>
                <w:rFonts w:cs="Arial"/>
              </w:rPr>
            </w:pPr>
            <w:r w:rsidRPr="004708CF">
              <w:rPr>
                <w:rFonts w:cs="Arial"/>
              </w:rPr>
              <w:t>   Mexican American</w:t>
            </w:r>
          </w:p>
        </w:tc>
        <w:tc>
          <w:tcPr>
            <w:tcW w:w="0" w:type="auto"/>
            <w:vAlign w:val="center"/>
            <w:hideMark/>
          </w:tcPr>
          <w:p w14:paraId="77B15CB7" w14:textId="77777777" w:rsidR="004708CF" w:rsidRPr="004708CF" w:rsidRDefault="004708CF" w:rsidP="004708CF">
            <w:pPr>
              <w:rPr>
                <w:rFonts w:cs="Arial"/>
              </w:rPr>
            </w:pPr>
            <w:r w:rsidRPr="004708CF">
              <w:rPr>
                <w:rFonts w:cs="Arial"/>
              </w:rPr>
              <w:t>580 (12%)</w:t>
            </w:r>
          </w:p>
        </w:tc>
        <w:tc>
          <w:tcPr>
            <w:tcW w:w="0" w:type="auto"/>
            <w:vAlign w:val="center"/>
            <w:hideMark/>
          </w:tcPr>
          <w:p w14:paraId="6A3EBD8E" w14:textId="77777777" w:rsidR="004708CF" w:rsidRPr="004708CF" w:rsidRDefault="004708CF" w:rsidP="004708CF">
            <w:pPr>
              <w:rPr>
                <w:rFonts w:cs="Arial"/>
              </w:rPr>
            </w:pPr>
            <w:r w:rsidRPr="004708CF">
              <w:rPr>
                <w:rFonts w:cs="Arial"/>
              </w:rPr>
              <w:t>112 (8.4%)</w:t>
            </w:r>
          </w:p>
        </w:tc>
        <w:tc>
          <w:tcPr>
            <w:tcW w:w="0" w:type="auto"/>
            <w:vAlign w:val="center"/>
            <w:hideMark/>
          </w:tcPr>
          <w:p w14:paraId="03FAF224" w14:textId="77777777" w:rsidR="004708CF" w:rsidRPr="004708CF" w:rsidRDefault="004708CF" w:rsidP="004708CF">
            <w:pPr>
              <w:rPr>
                <w:rFonts w:cs="Arial"/>
              </w:rPr>
            </w:pPr>
          </w:p>
        </w:tc>
      </w:tr>
      <w:tr w:rsidR="004708CF" w:rsidRPr="004708CF" w14:paraId="2B602EC1" w14:textId="77777777" w:rsidTr="004708CF">
        <w:trPr>
          <w:tblCellSpacing w:w="15" w:type="dxa"/>
        </w:trPr>
        <w:tc>
          <w:tcPr>
            <w:tcW w:w="0" w:type="auto"/>
            <w:vAlign w:val="center"/>
            <w:hideMark/>
          </w:tcPr>
          <w:p w14:paraId="134A2F83" w14:textId="77777777" w:rsidR="004708CF" w:rsidRPr="004708CF" w:rsidRDefault="004708CF" w:rsidP="004708CF">
            <w:pPr>
              <w:rPr>
                <w:rFonts w:cs="Arial"/>
              </w:rPr>
            </w:pPr>
            <w:r w:rsidRPr="004708CF">
              <w:rPr>
                <w:rFonts w:cs="Arial"/>
              </w:rPr>
              <w:t>   Other Hispanic</w:t>
            </w:r>
          </w:p>
        </w:tc>
        <w:tc>
          <w:tcPr>
            <w:tcW w:w="0" w:type="auto"/>
            <w:vAlign w:val="center"/>
            <w:hideMark/>
          </w:tcPr>
          <w:p w14:paraId="200D6333" w14:textId="77777777" w:rsidR="004708CF" w:rsidRPr="004708CF" w:rsidRDefault="004708CF" w:rsidP="004708CF">
            <w:pPr>
              <w:rPr>
                <w:rFonts w:cs="Arial"/>
              </w:rPr>
            </w:pPr>
            <w:r w:rsidRPr="004708CF">
              <w:rPr>
                <w:rFonts w:cs="Arial"/>
              </w:rPr>
              <w:t>496 (10%)</w:t>
            </w:r>
          </w:p>
        </w:tc>
        <w:tc>
          <w:tcPr>
            <w:tcW w:w="0" w:type="auto"/>
            <w:vAlign w:val="center"/>
            <w:hideMark/>
          </w:tcPr>
          <w:p w14:paraId="3CA34E41" w14:textId="77777777" w:rsidR="004708CF" w:rsidRPr="004708CF" w:rsidRDefault="004708CF" w:rsidP="004708CF">
            <w:pPr>
              <w:rPr>
                <w:rFonts w:cs="Arial"/>
              </w:rPr>
            </w:pPr>
            <w:r w:rsidRPr="004708CF">
              <w:rPr>
                <w:rFonts w:cs="Arial"/>
              </w:rPr>
              <w:t>111 (8.3%)</w:t>
            </w:r>
          </w:p>
        </w:tc>
        <w:tc>
          <w:tcPr>
            <w:tcW w:w="0" w:type="auto"/>
            <w:vAlign w:val="center"/>
            <w:hideMark/>
          </w:tcPr>
          <w:p w14:paraId="5FFDEC54" w14:textId="77777777" w:rsidR="004708CF" w:rsidRPr="004708CF" w:rsidRDefault="004708CF" w:rsidP="004708CF">
            <w:pPr>
              <w:rPr>
                <w:rFonts w:cs="Arial"/>
              </w:rPr>
            </w:pPr>
          </w:p>
        </w:tc>
      </w:tr>
      <w:tr w:rsidR="004708CF" w:rsidRPr="004708CF" w14:paraId="739A3641" w14:textId="77777777" w:rsidTr="004708CF">
        <w:trPr>
          <w:tblCellSpacing w:w="15" w:type="dxa"/>
        </w:trPr>
        <w:tc>
          <w:tcPr>
            <w:tcW w:w="0" w:type="auto"/>
            <w:vAlign w:val="center"/>
            <w:hideMark/>
          </w:tcPr>
          <w:p w14:paraId="23EE6C98" w14:textId="77777777" w:rsidR="004708CF" w:rsidRPr="004708CF" w:rsidRDefault="004708CF" w:rsidP="004708CF">
            <w:pPr>
              <w:rPr>
                <w:rFonts w:cs="Arial"/>
              </w:rPr>
            </w:pPr>
            <w:r w:rsidRPr="004708CF">
              <w:rPr>
                <w:rFonts w:cs="Arial"/>
              </w:rPr>
              <w:t>   Non-Hispanic White</w:t>
            </w:r>
          </w:p>
        </w:tc>
        <w:tc>
          <w:tcPr>
            <w:tcW w:w="0" w:type="auto"/>
            <w:vAlign w:val="center"/>
            <w:hideMark/>
          </w:tcPr>
          <w:p w14:paraId="0CC8CBD4" w14:textId="77777777" w:rsidR="004708CF" w:rsidRPr="004708CF" w:rsidRDefault="004708CF" w:rsidP="004708CF">
            <w:pPr>
              <w:rPr>
                <w:rFonts w:cs="Arial"/>
              </w:rPr>
            </w:pPr>
            <w:r w:rsidRPr="004708CF">
              <w:rPr>
                <w:rFonts w:cs="Arial"/>
              </w:rPr>
              <w:t>1,941 (40%)</w:t>
            </w:r>
          </w:p>
        </w:tc>
        <w:tc>
          <w:tcPr>
            <w:tcW w:w="0" w:type="auto"/>
            <w:vAlign w:val="center"/>
            <w:hideMark/>
          </w:tcPr>
          <w:p w14:paraId="0E4037DF" w14:textId="77777777" w:rsidR="004708CF" w:rsidRPr="004708CF" w:rsidRDefault="004708CF" w:rsidP="004708CF">
            <w:pPr>
              <w:rPr>
                <w:rFonts w:cs="Arial"/>
              </w:rPr>
            </w:pPr>
            <w:r w:rsidRPr="004708CF">
              <w:rPr>
                <w:rFonts w:cs="Arial"/>
              </w:rPr>
              <w:t>467 (36%)</w:t>
            </w:r>
          </w:p>
        </w:tc>
        <w:tc>
          <w:tcPr>
            <w:tcW w:w="0" w:type="auto"/>
            <w:vAlign w:val="center"/>
            <w:hideMark/>
          </w:tcPr>
          <w:p w14:paraId="50AC0DCC" w14:textId="77777777" w:rsidR="004708CF" w:rsidRPr="004708CF" w:rsidRDefault="004708CF" w:rsidP="004708CF">
            <w:pPr>
              <w:rPr>
                <w:rFonts w:cs="Arial"/>
              </w:rPr>
            </w:pPr>
          </w:p>
        </w:tc>
      </w:tr>
      <w:tr w:rsidR="004708CF" w:rsidRPr="004708CF" w14:paraId="2C35B774" w14:textId="77777777" w:rsidTr="004708CF">
        <w:trPr>
          <w:tblCellSpacing w:w="15" w:type="dxa"/>
        </w:trPr>
        <w:tc>
          <w:tcPr>
            <w:tcW w:w="0" w:type="auto"/>
            <w:vAlign w:val="center"/>
            <w:hideMark/>
          </w:tcPr>
          <w:p w14:paraId="7E205212" w14:textId="77777777" w:rsidR="004708CF" w:rsidRPr="004708CF" w:rsidRDefault="004708CF" w:rsidP="004708CF">
            <w:pPr>
              <w:rPr>
                <w:rFonts w:cs="Arial"/>
              </w:rPr>
            </w:pPr>
            <w:r w:rsidRPr="004708CF">
              <w:rPr>
                <w:rFonts w:cs="Arial"/>
              </w:rPr>
              <w:t>   Non-Hispanic Black</w:t>
            </w:r>
          </w:p>
        </w:tc>
        <w:tc>
          <w:tcPr>
            <w:tcW w:w="0" w:type="auto"/>
            <w:vAlign w:val="center"/>
            <w:hideMark/>
          </w:tcPr>
          <w:p w14:paraId="38F9837C" w14:textId="77777777" w:rsidR="004708CF" w:rsidRPr="004708CF" w:rsidRDefault="004708CF" w:rsidP="004708CF">
            <w:pPr>
              <w:rPr>
                <w:rFonts w:cs="Arial"/>
              </w:rPr>
            </w:pPr>
            <w:r w:rsidRPr="004708CF">
              <w:rPr>
                <w:rFonts w:cs="Arial"/>
              </w:rPr>
              <w:t>1,107 (23%)</w:t>
            </w:r>
          </w:p>
        </w:tc>
        <w:tc>
          <w:tcPr>
            <w:tcW w:w="0" w:type="auto"/>
            <w:vAlign w:val="center"/>
            <w:hideMark/>
          </w:tcPr>
          <w:p w14:paraId="57360B21" w14:textId="77777777" w:rsidR="004708CF" w:rsidRPr="004708CF" w:rsidRDefault="004708CF" w:rsidP="004708CF">
            <w:pPr>
              <w:rPr>
                <w:rFonts w:cs="Arial"/>
              </w:rPr>
            </w:pPr>
            <w:r w:rsidRPr="004708CF">
              <w:rPr>
                <w:rFonts w:cs="Arial"/>
              </w:rPr>
              <w:t>483 (37%)</w:t>
            </w:r>
          </w:p>
        </w:tc>
        <w:tc>
          <w:tcPr>
            <w:tcW w:w="0" w:type="auto"/>
            <w:vAlign w:val="center"/>
            <w:hideMark/>
          </w:tcPr>
          <w:p w14:paraId="4F55DE15" w14:textId="77777777" w:rsidR="004708CF" w:rsidRPr="004708CF" w:rsidRDefault="004708CF" w:rsidP="004708CF">
            <w:pPr>
              <w:rPr>
                <w:rFonts w:cs="Arial"/>
              </w:rPr>
            </w:pPr>
          </w:p>
        </w:tc>
      </w:tr>
      <w:tr w:rsidR="004708CF" w:rsidRPr="004708CF" w14:paraId="7FF8FEA4" w14:textId="77777777" w:rsidTr="004708CF">
        <w:trPr>
          <w:tblCellSpacing w:w="15" w:type="dxa"/>
        </w:trPr>
        <w:tc>
          <w:tcPr>
            <w:tcW w:w="0" w:type="auto"/>
            <w:vAlign w:val="center"/>
            <w:hideMark/>
          </w:tcPr>
          <w:p w14:paraId="23CB9F3B" w14:textId="77777777" w:rsidR="004708CF" w:rsidRPr="004708CF" w:rsidRDefault="004708CF" w:rsidP="004708CF">
            <w:pPr>
              <w:rPr>
                <w:rFonts w:cs="Arial"/>
              </w:rPr>
            </w:pPr>
            <w:r w:rsidRPr="004708CF">
              <w:rPr>
                <w:rFonts w:cs="Arial"/>
              </w:rPr>
              <w:t>   Non-Hispanic Asian</w:t>
            </w:r>
          </w:p>
        </w:tc>
        <w:tc>
          <w:tcPr>
            <w:tcW w:w="0" w:type="auto"/>
            <w:vAlign w:val="center"/>
            <w:hideMark/>
          </w:tcPr>
          <w:p w14:paraId="55A855DA" w14:textId="77777777" w:rsidR="004708CF" w:rsidRPr="004708CF" w:rsidRDefault="004708CF" w:rsidP="004708CF">
            <w:pPr>
              <w:rPr>
                <w:rFonts w:cs="Arial"/>
              </w:rPr>
            </w:pPr>
            <w:r w:rsidRPr="004708CF">
              <w:rPr>
                <w:rFonts w:cs="Arial"/>
              </w:rPr>
              <w:t>471 (9.5%)</w:t>
            </w:r>
          </w:p>
        </w:tc>
        <w:tc>
          <w:tcPr>
            <w:tcW w:w="0" w:type="auto"/>
            <w:vAlign w:val="center"/>
            <w:hideMark/>
          </w:tcPr>
          <w:p w14:paraId="35F2679C" w14:textId="77777777" w:rsidR="004708CF" w:rsidRPr="004708CF" w:rsidRDefault="004708CF" w:rsidP="004708CF">
            <w:pPr>
              <w:rPr>
                <w:rFonts w:cs="Arial"/>
              </w:rPr>
            </w:pPr>
            <w:r w:rsidRPr="004708CF">
              <w:rPr>
                <w:rFonts w:cs="Arial"/>
              </w:rPr>
              <w:t>82 (6.2%)</w:t>
            </w:r>
          </w:p>
        </w:tc>
        <w:tc>
          <w:tcPr>
            <w:tcW w:w="0" w:type="auto"/>
            <w:vAlign w:val="center"/>
            <w:hideMark/>
          </w:tcPr>
          <w:p w14:paraId="2F7D963A" w14:textId="77777777" w:rsidR="004708CF" w:rsidRPr="004708CF" w:rsidRDefault="004708CF" w:rsidP="004708CF">
            <w:pPr>
              <w:rPr>
                <w:rFonts w:cs="Arial"/>
              </w:rPr>
            </w:pPr>
          </w:p>
        </w:tc>
      </w:tr>
      <w:tr w:rsidR="004708CF" w:rsidRPr="004708CF" w14:paraId="3564D2BC" w14:textId="77777777" w:rsidTr="004708CF">
        <w:trPr>
          <w:tblCellSpacing w:w="15" w:type="dxa"/>
        </w:trPr>
        <w:tc>
          <w:tcPr>
            <w:tcW w:w="0" w:type="auto"/>
            <w:vAlign w:val="center"/>
            <w:hideMark/>
          </w:tcPr>
          <w:p w14:paraId="0E4DD60A" w14:textId="77777777" w:rsidR="004708CF" w:rsidRPr="004708CF" w:rsidRDefault="004708CF" w:rsidP="004708CF">
            <w:pPr>
              <w:rPr>
                <w:rFonts w:cs="Arial"/>
              </w:rPr>
            </w:pPr>
            <w:r w:rsidRPr="004708CF">
              <w:rPr>
                <w:rFonts w:cs="Arial"/>
              </w:rPr>
              <w:t>   Other Race</w:t>
            </w:r>
          </w:p>
        </w:tc>
        <w:tc>
          <w:tcPr>
            <w:tcW w:w="0" w:type="auto"/>
            <w:vAlign w:val="center"/>
            <w:hideMark/>
          </w:tcPr>
          <w:p w14:paraId="5B18E5DE" w14:textId="77777777" w:rsidR="004708CF" w:rsidRPr="004708CF" w:rsidRDefault="004708CF" w:rsidP="004708CF">
            <w:pPr>
              <w:rPr>
                <w:rFonts w:cs="Arial"/>
              </w:rPr>
            </w:pPr>
            <w:r w:rsidRPr="004708CF">
              <w:rPr>
                <w:rFonts w:cs="Arial"/>
              </w:rPr>
              <w:t>272 (5.5%)</w:t>
            </w:r>
          </w:p>
        </w:tc>
        <w:tc>
          <w:tcPr>
            <w:tcW w:w="0" w:type="auto"/>
            <w:vAlign w:val="center"/>
            <w:hideMark/>
          </w:tcPr>
          <w:p w14:paraId="6537643E" w14:textId="77777777" w:rsidR="004708CF" w:rsidRPr="004708CF" w:rsidRDefault="004708CF" w:rsidP="004708CF">
            <w:pPr>
              <w:rPr>
                <w:rFonts w:cs="Arial"/>
              </w:rPr>
            </w:pPr>
            <w:r w:rsidRPr="004708CF">
              <w:rPr>
                <w:rFonts w:cs="Arial"/>
              </w:rPr>
              <w:t>53 (4.1%)</w:t>
            </w:r>
          </w:p>
        </w:tc>
        <w:tc>
          <w:tcPr>
            <w:tcW w:w="0" w:type="auto"/>
            <w:vAlign w:val="center"/>
            <w:hideMark/>
          </w:tcPr>
          <w:p w14:paraId="190D7C43" w14:textId="77777777" w:rsidR="004708CF" w:rsidRPr="004708CF" w:rsidRDefault="004708CF" w:rsidP="004708CF">
            <w:pPr>
              <w:rPr>
                <w:rFonts w:cs="Arial"/>
              </w:rPr>
            </w:pPr>
          </w:p>
        </w:tc>
      </w:tr>
      <w:tr w:rsidR="004708CF" w:rsidRPr="004708CF" w14:paraId="3477615C" w14:textId="77777777" w:rsidTr="004708CF">
        <w:trPr>
          <w:tblCellSpacing w:w="15" w:type="dxa"/>
        </w:trPr>
        <w:tc>
          <w:tcPr>
            <w:tcW w:w="0" w:type="auto"/>
            <w:vAlign w:val="center"/>
            <w:hideMark/>
          </w:tcPr>
          <w:p w14:paraId="77F53934" w14:textId="77777777" w:rsidR="004708CF" w:rsidRPr="004708CF" w:rsidRDefault="004708CF" w:rsidP="004708CF">
            <w:pPr>
              <w:rPr>
                <w:rFonts w:cs="Arial"/>
              </w:rPr>
            </w:pPr>
            <w:r w:rsidRPr="004708CF">
              <w:rPr>
                <w:rFonts w:cs="Arial"/>
                <w:b/>
                <w:bCs/>
              </w:rPr>
              <w:t>BMI (Mean ± SD)</w:t>
            </w:r>
          </w:p>
        </w:tc>
        <w:tc>
          <w:tcPr>
            <w:tcW w:w="0" w:type="auto"/>
            <w:vAlign w:val="center"/>
            <w:hideMark/>
          </w:tcPr>
          <w:p w14:paraId="15A087F7" w14:textId="77777777" w:rsidR="004708CF" w:rsidRPr="004708CF" w:rsidRDefault="004708CF" w:rsidP="004708CF">
            <w:pPr>
              <w:rPr>
                <w:rFonts w:cs="Arial"/>
              </w:rPr>
            </w:pPr>
            <w:r w:rsidRPr="004708CF">
              <w:rPr>
                <w:rFonts w:cs="Arial"/>
              </w:rPr>
              <w:t>30 (8)</w:t>
            </w:r>
          </w:p>
        </w:tc>
        <w:tc>
          <w:tcPr>
            <w:tcW w:w="0" w:type="auto"/>
            <w:vAlign w:val="center"/>
            <w:hideMark/>
          </w:tcPr>
          <w:p w14:paraId="4A8CBCD0" w14:textId="77777777" w:rsidR="004708CF" w:rsidRPr="004708CF" w:rsidRDefault="004708CF" w:rsidP="004708CF">
            <w:pPr>
              <w:rPr>
                <w:rFonts w:cs="Arial"/>
              </w:rPr>
            </w:pPr>
            <w:r w:rsidRPr="004708CF">
              <w:rPr>
                <w:rFonts w:cs="Arial"/>
              </w:rPr>
              <w:t>31 (7)</w:t>
            </w:r>
          </w:p>
        </w:tc>
        <w:tc>
          <w:tcPr>
            <w:tcW w:w="0" w:type="auto"/>
            <w:vAlign w:val="center"/>
            <w:hideMark/>
          </w:tcPr>
          <w:p w14:paraId="1434463D" w14:textId="77777777" w:rsidR="004708CF" w:rsidRPr="004708CF" w:rsidRDefault="004708CF" w:rsidP="004708CF">
            <w:pPr>
              <w:rPr>
                <w:rFonts w:cs="Arial"/>
              </w:rPr>
            </w:pPr>
            <w:r w:rsidRPr="004708CF">
              <w:rPr>
                <w:rFonts w:cs="Arial"/>
              </w:rPr>
              <w:t>&lt;0.001</w:t>
            </w:r>
          </w:p>
        </w:tc>
      </w:tr>
      <w:tr w:rsidR="004708CF" w:rsidRPr="004708CF" w14:paraId="6281D44A" w14:textId="77777777" w:rsidTr="004708CF">
        <w:trPr>
          <w:tblCellSpacing w:w="15" w:type="dxa"/>
        </w:trPr>
        <w:tc>
          <w:tcPr>
            <w:tcW w:w="0" w:type="auto"/>
            <w:vAlign w:val="center"/>
            <w:hideMark/>
          </w:tcPr>
          <w:p w14:paraId="62DEE009" w14:textId="77777777" w:rsidR="004708CF" w:rsidRPr="004708CF" w:rsidRDefault="004708CF" w:rsidP="004708CF">
            <w:pPr>
              <w:rPr>
                <w:rFonts w:cs="Arial"/>
              </w:rPr>
            </w:pPr>
            <w:r w:rsidRPr="004708CF">
              <w:rPr>
                <w:rFonts w:cs="Arial"/>
                <w:b/>
                <w:bCs/>
              </w:rPr>
              <w:t>Family monthly poverty level</w:t>
            </w:r>
          </w:p>
        </w:tc>
        <w:tc>
          <w:tcPr>
            <w:tcW w:w="0" w:type="auto"/>
            <w:vAlign w:val="center"/>
            <w:hideMark/>
          </w:tcPr>
          <w:p w14:paraId="1B459C67" w14:textId="77777777" w:rsidR="004708CF" w:rsidRPr="004708CF" w:rsidRDefault="004708CF" w:rsidP="004708CF">
            <w:pPr>
              <w:rPr>
                <w:rFonts w:cs="Arial"/>
              </w:rPr>
            </w:pPr>
          </w:p>
        </w:tc>
        <w:tc>
          <w:tcPr>
            <w:tcW w:w="0" w:type="auto"/>
            <w:vAlign w:val="center"/>
            <w:hideMark/>
          </w:tcPr>
          <w:p w14:paraId="588DDACE" w14:textId="77777777" w:rsidR="004708CF" w:rsidRPr="004708CF" w:rsidRDefault="004708CF" w:rsidP="004708CF">
            <w:pPr>
              <w:rPr>
                <w:rFonts w:cs="Arial"/>
              </w:rPr>
            </w:pPr>
          </w:p>
        </w:tc>
        <w:tc>
          <w:tcPr>
            <w:tcW w:w="0" w:type="auto"/>
            <w:vAlign w:val="center"/>
            <w:hideMark/>
          </w:tcPr>
          <w:p w14:paraId="5510044D" w14:textId="77777777" w:rsidR="004708CF" w:rsidRPr="004708CF" w:rsidRDefault="004708CF" w:rsidP="004708CF">
            <w:pPr>
              <w:rPr>
                <w:rFonts w:cs="Arial"/>
              </w:rPr>
            </w:pPr>
            <w:r w:rsidRPr="004708CF">
              <w:rPr>
                <w:rFonts w:cs="Arial"/>
              </w:rPr>
              <w:t>0.027</w:t>
            </w:r>
          </w:p>
        </w:tc>
      </w:tr>
      <w:tr w:rsidR="004708CF" w:rsidRPr="004708CF" w14:paraId="1EA737F7" w14:textId="77777777" w:rsidTr="004708CF">
        <w:trPr>
          <w:tblCellSpacing w:w="15" w:type="dxa"/>
        </w:trPr>
        <w:tc>
          <w:tcPr>
            <w:tcW w:w="0" w:type="auto"/>
            <w:vAlign w:val="center"/>
            <w:hideMark/>
          </w:tcPr>
          <w:p w14:paraId="29B9FE50" w14:textId="77777777" w:rsidR="004708CF" w:rsidRPr="004708CF" w:rsidRDefault="004708CF" w:rsidP="004708CF">
            <w:pPr>
              <w:rPr>
                <w:rFonts w:cs="Arial"/>
              </w:rPr>
            </w:pPr>
            <w:r w:rsidRPr="004708CF">
              <w:rPr>
                <w:rFonts w:cs="Arial"/>
              </w:rPr>
              <w:lastRenderedPageBreak/>
              <w:t>   Low</w:t>
            </w:r>
          </w:p>
        </w:tc>
        <w:tc>
          <w:tcPr>
            <w:tcW w:w="0" w:type="auto"/>
            <w:vAlign w:val="center"/>
            <w:hideMark/>
          </w:tcPr>
          <w:p w14:paraId="5F5E1E53" w14:textId="77777777" w:rsidR="004708CF" w:rsidRPr="004708CF" w:rsidRDefault="004708CF" w:rsidP="004708CF">
            <w:pPr>
              <w:rPr>
                <w:rFonts w:cs="Arial"/>
              </w:rPr>
            </w:pPr>
            <w:r w:rsidRPr="004708CF">
              <w:rPr>
                <w:rFonts w:cs="Arial"/>
              </w:rPr>
              <w:t>1,496 (31%)</w:t>
            </w:r>
          </w:p>
        </w:tc>
        <w:tc>
          <w:tcPr>
            <w:tcW w:w="0" w:type="auto"/>
            <w:vAlign w:val="center"/>
            <w:hideMark/>
          </w:tcPr>
          <w:p w14:paraId="38BE3922" w14:textId="77777777" w:rsidR="004708CF" w:rsidRPr="004708CF" w:rsidRDefault="004708CF" w:rsidP="004708CF">
            <w:pPr>
              <w:rPr>
                <w:rFonts w:cs="Arial"/>
              </w:rPr>
            </w:pPr>
            <w:r w:rsidRPr="004708CF">
              <w:rPr>
                <w:rFonts w:cs="Arial"/>
              </w:rPr>
              <w:t>403 (31%)</w:t>
            </w:r>
          </w:p>
        </w:tc>
        <w:tc>
          <w:tcPr>
            <w:tcW w:w="0" w:type="auto"/>
            <w:vAlign w:val="center"/>
            <w:hideMark/>
          </w:tcPr>
          <w:p w14:paraId="74A2A52A" w14:textId="77777777" w:rsidR="004708CF" w:rsidRPr="004708CF" w:rsidRDefault="004708CF" w:rsidP="004708CF">
            <w:pPr>
              <w:rPr>
                <w:rFonts w:cs="Arial"/>
              </w:rPr>
            </w:pPr>
          </w:p>
        </w:tc>
      </w:tr>
      <w:tr w:rsidR="004708CF" w:rsidRPr="004708CF" w14:paraId="2B759F1A" w14:textId="77777777" w:rsidTr="004708CF">
        <w:trPr>
          <w:tblCellSpacing w:w="15" w:type="dxa"/>
        </w:trPr>
        <w:tc>
          <w:tcPr>
            <w:tcW w:w="0" w:type="auto"/>
            <w:vAlign w:val="center"/>
            <w:hideMark/>
          </w:tcPr>
          <w:p w14:paraId="101AD460" w14:textId="77777777" w:rsidR="004708CF" w:rsidRPr="004708CF" w:rsidRDefault="004708CF" w:rsidP="004708CF">
            <w:pPr>
              <w:rPr>
                <w:rFonts w:cs="Arial"/>
              </w:rPr>
            </w:pPr>
            <w:r w:rsidRPr="004708CF">
              <w:rPr>
                <w:rFonts w:cs="Arial"/>
              </w:rPr>
              <w:t>   Medium</w:t>
            </w:r>
          </w:p>
        </w:tc>
        <w:tc>
          <w:tcPr>
            <w:tcW w:w="0" w:type="auto"/>
            <w:vAlign w:val="center"/>
            <w:hideMark/>
          </w:tcPr>
          <w:p w14:paraId="705231F3" w14:textId="77777777" w:rsidR="004708CF" w:rsidRPr="004708CF" w:rsidRDefault="004708CF" w:rsidP="004708CF">
            <w:pPr>
              <w:rPr>
                <w:rFonts w:cs="Arial"/>
              </w:rPr>
            </w:pPr>
            <w:r w:rsidRPr="004708CF">
              <w:rPr>
                <w:rFonts w:cs="Arial"/>
              </w:rPr>
              <w:t>723 (15%)</w:t>
            </w:r>
          </w:p>
        </w:tc>
        <w:tc>
          <w:tcPr>
            <w:tcW w:w="0" w:type="auto"/>
            <w:vAlign w:val="center"/>
            <w:hideMark/>
          </w:tcPr>
          <w:p w14:paraId="1C5337A2" w14:textId="77777777" w:rsidR="004708CF" w:rsidRPr="004708CF" w:rsidRDefault="004708CF" w:rsidP="004708CF">
            <w:pPr>
              <w:rPr>
                <w:rFonts w:cs="Arial"/>
              </w:rPr>
            </w:pPr>
            <w:r w:rsidRPr="004708CF">
              <w:rPr>
                <w:rFonts w:cs="Arial"/>
              </w:rPr>
              <w:t>232 (18%)</w:t>
            </w:r>
          </w:p>
        </w:tc>
        <w:tc>
          <w:tcPr>
            <w:tcW w:w="0" w:type="auto"/>
            <w:vAlign w:val="center"/>
            <w:hideMark/>
          </w:tcPr>
          <w:p w14:paraId="3F89FB2C" w14:textId="77777777" w:rsidR="004708CF" w:rsidRPr="004708CF" w:rsidRDefault="004708CF" w:rsidP="004708CF">
            <w:pPr>
              <w:rPr>
                <w:rFonts w:cs="Arial"/>
              </w:rPr>
            </w:pPr>
          </w:p>
        </w:tc>
      </w:tr>
      <w:tr w:rsidR="004708CF" w:rsidRPr="004708CF" w14:paraId="5C96D4F5" w14:textId="77777777" w:rsidTr="004708CF">
        <w:trPr>
          <w:tblCellSpacing w:w="15" w:type="dxa"/>
        </w:trPr>
        <w:tc>
          <w:tcPr>
            <w:tcW w:w="0" w:type="auto"/>
            <w:vAlign w:val="center"/>
            <w:hideMark/>
          </w:tcPr>
          <w:p w14:paraId="5A65734C" w14:textId="77777777" w:rsidR="004708CF" w:rsidRPr="004708CF" w:rsidRDefault="004708CF" w:rsidP="004708CF">
            <w:pPr>
              <w:rPr>
                <w:rFonts w:cs="Arial"/>
              </w:rPr>
            </w:pPr>
            <w:r w:rsidRPr="004708CF">
              <w:rPr>
                <w:rFonts w:cs="Arial"/>
              </w:rPr>
              <w:t>   High</w:t>
            </w:r>
          </w:p>
        </w:tc>
        <w:tc>
          <w:tcPr>
            <w:tcW w:w="0" w:type="auto"/>
            <w:vAlign w:val="center"/>
            <w:hideMark/>
          </w:tcPr>
          <w:p w14:paraId="01051610" w14:textId="77777777" w:rsidR="004708CF" w:rsidRPr="004708CF" w:rsidRDefault="004708CF" w:rsidP="004708CF">
            <w:pPr>
              <w:rPr>
                <w:rFonts w:cs="Arial"/>
              </w:rPr>
            </w:pPr>
            <w:r w:rsidRPr="004708CF">
              <w:rPr>
                <w:rFonts w:cs="Arial"/>
              </w:rPr>
              <w:t>2,648 (54%)</w:t>
            </w:r>
          </w:p>
        </w:tc>
        <w:tc>
          <w:tcPr>
            <w:tcW w:w="0" w:type="auto"/>
            <w:vAlign w:val="center"/>
            <w:hideMark/>
          </w:tcPr>
          <w:p w14:paraId="3B2C030F" w14:textId="77777777" w:rsidR="004708CF" w:rsidRPr="004708CF" w:rsidRDefault="004708CF" w:rsidP="004708CF">
            <w:pPr>
              <w:rPr>
                <w:rFonts w:cs="Arial"/>
              </w:rPr>
            </w:pPr>
            <w:r w:rsidRPr="004708CF">
              <w:rPr>
                <w:rFonts w:cs="Arial"/>
              </w:rPr>
              <w:t>673 (51%)</w:t>
            </w:r>
          </w:p>
        </w:tc>
        <w:tc>
          <w:tcPr>
            <w:tcW w:w="0" w:type="auto"/>
            <w:vAlign w:val="center"/>
            <w:hideMark/>
          </w:tcPr>
          <w:p w14:paraId="227E267A" w14:textId="77777777" w:rsidR="004708CF" w:rsidRPr="004708CF" w:rsidRDefault="004708CF" w:rsidP="004708CF">
            <w:pPr>
              <w:rPr>
                <w:rFonts w:cs="Arial"/>
              </w:rPr>
            </w:pPr>
          </w:p>
        </w:tc>
      </w:tr>
      <w:tr w:rsidR="004708CF" w:rsidRPr="004708CF" w14:paraId="695387EC" w14:textId="77777777" w:rsidTr="004708CF">
        <w:trPr>
          <w:tblCellSpacing w:w="15" w:type="dxa"/>
        </w:trPr>
        <w:tc>
          <w:tcPr>
            <w:tcW w:w="0" w:type="auto"/>
            <w:vAlign w:val="center"/>
            <w:hideMark/>
          </w:tcPr>
          <w:p w14:paraId="2174B584" w14:textId="77777777" w:rsidR="004708CF" w:rsidRPr="004708CF" w:rsidRDefault="004708CF" w:rsidP="004708CF">
            <w:pPr>
              <w:rPr>
                <w:rFonts w:cs="Arial"/>
              </w:rPr>
            </w:pPr>
            <w:r w:rsidRPr="004708CF">
              <w:rPr>
                <w:rFonts w:cs="Arial"/>
                <w:b/>
                <w:bCs/>
              </w:rPr>
              <w:t>Ever told had sleep problems</w:t>
            </w:r>
          </w:p>
        </w:tc>
        <w:tc>
          <w:tcPr>
            <w:tcW w:w="0" w:type="auto"/>
            <w:vAlign w:val="center"/>
            <w:hideMark/>
          </w:tcPr>
          <w:p w14:paraId="15643BC2" w14:textId="77777777" w:rsidR="004708CF" w:rsidRPr="004708CF" w:rsidRDefault="004708CF" w:rsidP="004708CF">
            <w:pPr>
              <w:rPr>
                <w:rFonts w:cs="Arial"/>
              </w:rPr>
            </w:pPr>
          </w:p>
        </w:tc>
        <w:tc>
          <w:tcPr>
            <w:tcW w:w="0" w:type="auto"/>
            <w:vAlign w:val="center"/>
            <w:hideMark/>
          </w:tcPr>
          <w:p w14:paraId="41553ACC" w14:textId="77777777" w:rsidR="004708CF" w:rsidRPr="004708CF" w:rsidRDefault="004708CF" w:rsidP="004708CF">
            <w:pPr>
              <w:rPr>
                <w:rFonts w:cs="Arial"/>
              </w:rPr>
            </w:pPr>
          </w:p>
        </w:tc>
        <w:tc>
          <w:tcPr>
            <w:tcW w:w="0" w:type="auto"/>
            <w:vAlign w:val="center"/>
            <w:hideMark/>
          </w:tcPr>
          <w:p w14:paraId="7DBD7C39" w14:textId="77777777" w:rsidR="004708CF" w:rsidRPr="004708CF" w:rsidRDefault="004708CF" w:rsidP="004708CF">
            <w:pPr>
              <w:rPr>
                <w:rFonts w:cs="Arial"/>
              </w:rPr>
            </w:pPr>
            <w:r w:rsidRPr="004708CF">
              <w:rPr>
                <w:rFonts w:cs="Arial"/>
              </w:rPr>
              <w:t>0.025</w:t>
            </w:r>
          </w:p>
        </w:tc>
      </w:tr>
      <w:tr w:rsidR="004708CF" w:rsidRPr="004708CF" w14:paraId="74AC58CA" w14:textId="77777777" w:rsidTr="004708CF">
        <w:trPr>
          <w:tblCellSpacing w:w="15" w:type="dxa"/>
        </w:trPr>
        <w:tc>
          <w:tcPr>
            <w:tcW w:w="0" w:type="auto"/>
            <w:vAlign w:val="center"/>
            <w:hideMark/>
          </w:tcPr>
          <w:p w14:paraId="44925442" w14:textId="77777777" w:rsidR="004708CF" w:rsidRPr="004708CF" w:rsidRDefault="004708CF" w:rsidP="004708CF">
            <w:pPr>
              <w:rPr>
                <w:rFonts w:cs="Arial"/>
              </w:rPr>
            </w:pPr>
            <w:r w:rsidRPr="004708CF">
              <w:rPr>
                <w:rFonts w:cs="Arial"/>
              </w:rPr>
              <w:t>   Yes</w:t>
            </w:r>
          </w:p>
        </w:tc>
        <w:tc>
          <w:tcPr>
            <w:tcW w:w="0" w:type="auto"/>
            <w:vAlign w:val="center"/>
            <w:hideMark/>
          </w:tcPr>
          <w:p w14:paraId="3CB7348E" w14:textId="77777777" w:rsidR="004708CF" w:rsidRPr="004708CF" w:rsidRDefault="004708CF" w:rsidP="004708CF">
            <w:pPr>
              <w:rPr>
                <w:rFonts w:cs="Arial"/>
              </w:rPr>
            </w:pPr>
            <w:r w:rsidRPr="004708CF">
              <w:rPr>
                <w:rFonts w:cs="Arial"/>
              </w:rPr>
              <w:t>1,442 (29.6%)</w:t>
            </w:r>
          </w:p>
        </w:tc>
        <w:tc>
          <w:tcPr>
            <w:tcW w:w="0" w:type="auto"/>
            <w:vAlign w:val="center"/>
            <w:hideMark/>
          </w:tcPr>
          <w:p w14:paraId="5B67F77D" w14:textId="77777777" w:rsidR="004708CF" w:rsidRPr="004708CF" w:rsidRDefault="004708CF" w:rsidP="004708CF">
            <w:pPr>
              <w:rPr>
                <w:rFonts w:cs="Arial"/>
              </w:rPr>
            </w:pPr>
            <w:r w:rsidRPr="004708CF">
              <w:rPr>
                <w:rFonts w:cs="Arial"/>
              </w:rPr>
              <w:t>430 (32.9%)</w:t>
            </w:r>
          </w:p>
        </w:tc>
        <w:tc>
          <w:tcPr>
            <w:tcW w:w="0" w:type="auto"/>
            <w:vAlign w:val="center"/>
            <w:hideMark/>
          </w:tcPr>
          <w:p w14:paraId="3E8E5053" w14:textId="77777777" w:rsidR="004708CF" w:rsidRPr="004708CF" w:rsidRDefault="004708CF" w:rsidP="004708CF">
            <w:pPr>
              <w:rPr>
                <w:rFonts w:cs="Arial"/>
              </w:rPr>
            </w:pPr>
          </w:p>
        </w:tc>
      </w:tr>
      <w:tr w:rsidR="004708CF" w:rsidRPr="004708CF" w14:paraId="1BDA3F0F" w14:textId="77777777" w:rsidTr="004708CF">
        <w:trPr>
          <w:tblCellSpacing w:w="15" w:type="dxa"/>
        </w:trPr>
        <w:tc>
          <w:tcPr>
            <w:tcW w:w="0" w:type="auto"/>
            <w:vAlign w:val="center"/>
            <w:hideMark/>
          </w:tcPr>
          <w:p w14:paraId="12D73905" w14:textId="77777777" w:rsidR="004708CF" w:rsidRPr="004708CF" w:rsidRDefault="004708CF" w:rsidP="004708CF">
            <w:pPr>
              <w:rPr>
                <w:rFonts w:cs="Arial"/>
              </w:rPr>
            </w:pPr>
            <w:r w:rsidRPr="004708CF">
              <w:rPr>
                <w:rFonts w:cs="Arial"/>
              </w:rPr>
              <w:t>   No</w:t>
            </w:r>
          </w:p>
        </w:tc>
        <w:tc>
          <w:tcPr>
            <w:tcW w:w="0" w:type="auto"/>
            <w:vAlign w:val="center"/>
            <w:hideMark/>
          </w:tcPr>
          <w:p w14:paraId="65B31D33" w14:textId="77777777" w:rsidR="004708CF" w:rsidRPr="004708CF" w:rsidRDefault="004708CF" w:rsidP="004708CF">
            <w:pPr>
              <w:rPr>
                <w:rFonts w:cs="Arial"/>
              </w:rPr>
            </w:pPr>
            <w:r w:rsidRPr="004708CF">
              <w:rPr>
                <w:rFonts w:cs="Arial"/>
              </w:rPr>
              <w:t>3,425 (70.4%)</w:t>
            </w:r>
          </w:p>
        </w:tc>
        <w:tc>
          <w:tcPr>
            <w:tcW w:w="0" w:type="auto"/>
            <w:vAlign w:val="center"/>
            <w:hideMark/>
          </w:tcPr>
          <w:p w14:paraId="23742A0F" w14:textId="77777777" w:rsidR="004708CF" w:rsidRPr="004708CF" w:rsidRDefault="004708CF" w:rsidP="004708CF">
            <w:pPr>
              <w:rPr>
                <w:rFonts w:cs="Arial"/>
              </w:rPr>
            </w:pPr>
            <w:r w:rsidRPr="004708CF">
              <w:rPr>
                <w:rFonts w:cs="Arial"/>
              </w:rPr>
              <w:t>878 (67.1%)</w:t>
            </w:r>
          </w:p>
        </w:tc>
        <w:tc>
          <w:tcPr>
            <w:tcW w:w="0" w:type="auto"/>
            <w:vAlign w:val="center"/>
            <w:hideMark/>
          </w:tcPr>
          <w:p w14:paraId="3A7E56F1" w14:textId="77777777" w:rsidR="004708CF" w:rsidRPr="004708CF" w:rsidRDefault="004708CF" w:rsidP="004708CF">
            <w:pPr>
              <w:rPr>
                <w:rFonts w:cs="Arial"/>
              </w:rPr>
            </w:pPr>
          </w:p>
        </w:tc>
      </w:tr>
      <w:tr w:rsidR="004708CF" w:rsidRPr="004708CF" w14:paraId="0F148984" w14:textId="77777777" w:rsidTr="004708CF">
        <w:trPr>
          <w:tblCellSpacing w:w="15" w:type="dxa"/>
        </w:trPr>
        <w:tc>
          <w:tcPr>
            <w:tcW w:w="0" w:type="auto"/>
            <w:vAlign w:val="center"/>
            <w:hideMark/>
          </w:tcPr>
          <w:p w14:paraId="1EB1DE52" w14:textId="77777777" w:rsidR="004708CF" w:rsidRPr="004708CF" w:rsidRDefault="004708CF" w:rsidP="004708CF">
            <w:pPr>
              <w:rPr>
                <w:rFonts w:cs="Arial"/>
              </w:rPr>
            </w:pPr>
            <w:r w:rsidRPr="004708CF">
              <w:rPr>
                <w:rFonts w:cs="Arial"/>
                <w:b/>
                <w:bCs/>
              </w:rPr>
              <w:t>Drinking category</w:t>
            </w:r>
          </w:p>
        </w:tc>
        <w:tc>
          <w:tcPr>
            <w:tcW w:w="0" w:type="auto"/>
            <w:vAlign w:val="center"/>
            <w:hideMark/>
          </w:tcPr>
          <w:p w14:paraId="28AAA849" w14:textId="77777777" w:rsidR="004708CF" w:rsidRPr="004708CF" w:rsidRDefault="004708CF" w:rsidP="004708CF">
            <w:pPr>
              <w:rPr>
                <w:rFonts w:cs="Arial"/>
              </w:rPr>
            </w:pPr>
          </w:p>
        </w:tc>
        <w:tc>
          <w:tcPr>
            <w:tcW w:w="0" w:type="auto"/>
            <w:vAlign w:val="center"/>
            <w:hideMark/>
          </w:tcPr>
          <w:p w14:paraId="3606D0B6" w14:textId="77777777" w:rsidR="004708CF" w:rsidRPr="004708CF" w:rsidRDefault="004708CF" w:rsidP="004708CF">
            <w:pPr>
              <w:rPr>
                <w:rFonts w:cs="Arial"/>
              </w:rPr>
            </w:pPr>
          </w:p>
        </w:tc>
        <w:tc>
          <w:tcPr>
            <w:tcW w:w="0" w:type="auto"/>
            <w:vAlign w:val="center"/>
            <w:hideMark/>
          </w:tcPr>
          <w:p w14:paraId="3E81A7F0" w14:textId="77777777" w:rsidR="004708CF" w:rsidRPr="004708CF" w:rsidRDefault="004708CF" w:rsidP="004708CF">
            <w:pPr>
              <w:rPr>
                <w:rFonts w:cs="Arial"/>
              </w:rPr>
            </w:pPr>
            <w:r w:rsidRPr="004708CF">
              <w:rPr>
                <w:rFonts w:cs="Arial"/>
              </w:rPr>
              <w:t>&lt;0.001</w:t>
            </w:r>
          </w:p>
        </w:tc>
      </w:tr>
      <w:tr w:rsidR="004708CF" w:rsidRPr="004708CF" w14:paraId="5A110DA4" w14:textId="77777777" w:rsidTr="004708CF">
        <w:trPr>
          <w:tblCellSpacing w:w="15" w:type="dxa"/>
        </w:trPr>
        <w:tc>
          <w:tcPr>
            <w:tcW w:w="0" w:type="auto"/>
            <w:vAlign w:val="center"/>
            <w:hideMark/>
          </w:tcPr>
          <w:p w14:paraId="21EC52F0" w14:textId="77777777" w:rsidR="004708CF" w:rsidRPr="004708CF" w:rsidRDefault="004708CF" w:rsidP="004708CF">
            <w:pPr>
              <w:rPr>
                <w:rFonts w:cs="Arial"/>
              </w:rPr>
            </w:pPr>
            <w:r w:rsidRPr="004708CF">
              <w:rPr>
                <w:rFonts w:cs="Arial"/>
              </w:rPr>
              <w:t>   Heavy drinker</w:t>
            </w:r>
          </w:p>
        </w:tc>
        <w:tc>
          <w:tcPr>
            <w:tcW w:w="0" w:type="auto"/>
            <w:vAlign w:val="center"/>
            <w:hideMark/>
          </w:tcPr>
          <w:p w14:paraId="02368DB2" w14:textId="77777777" w:rsidR="004708CF" w:rsidRPr="004708CF" w:rsidRDefault="004708CF" w:rsidP="004708CF">
            <w:pPr>
              <w:rPr>
                <w:rFonts w:cs="Arial"/>
              </w:rPr>
            </w:pPr>
            <w:r w:rsidRPr="004708CF">
              <w:rPr>
                <w:rFonts w:cs="Arial"/>
              </w:rPr>
              <w:t>633 (13%)</w:t>
            </w:r>
          </w:p>
        </w:tc>
        <w:tc>
          <w:tcPr>
            <w:tcW w:w="0" w:type="auto"/>
            <w:vAlign w:val="center"/>
            <w:hideMark/>
          </w:tcPr>
          <w:p w14:paraId="01E6843D" w14:textId="77777777" w:rsidR="004708CF" w:rsidRPr="004708CF" w:rsidRDefault="004708CF" w:rsidP="004708CF">
            <w:pPr>
              <w:rPr>
                <w:rFonts w:cs="Arial"/>
              </w:rPr>
            </w:pPr>
            <w:r w:rsidRPr="004708CF">
              <w:rPr>
                <w:rFonts w:cs="Arial"/>
              </w:rPr>
              <w:t>232 (18%)</w:t>
            </w:r>
          </w:p>
        </w:tc>
        <w:tc>
          <w:tcPr>
            <w:tcW w:w="0" w:type="auto"/>
            <w:vAlign w:val="center"/>
            <w:hideMark/>
          </w:tcPr>
          <w:p w14:paraId="036BCFD7" w14:textId="77777777" w:rsidR="004708CF" w:rsidRPr="004708CF" w:rsidRDefault="004708CF" w:rsidP="004708CF">
            <w:pPr>
              <w:rPr>
                <w:rFonts w:cs="Arial"/>
              </w:rPr>
            </w:pPr>
          </w:p>
        </w:tc>
      </w:tr>
      <w:tr w:rsidR="004708CF" w:rsidRPr="004708CF" w14:paraId="57B1D8D2" w14:textId="77777777" w:rsidTr="004708CF">
        <w:trPr>
          <w:tblCellSpacing w:w="15" w:type="dxa"/>
        </w:trPr>
        <w:tc>
          <w:tcPr>
            <w:tcW w:w="0" w:type="auto"/>
            <w:vAlign w:val="center"/>
            <w:hideMark/>
          </w:tcPr>
          <w:p w14:paraId="5B453B09" w14:textId="77777777" w:rsidR="004708CF" w:rsidRPr="004708CF" w:rsidRDefault="004708CF" w:rsidP="004708CF">
            <w:pPr>
              <w:rPr>
                <w:rFonts w:cs="Arial"/>
              </w:rPr>
            </w:pPr>
            <w:r w:rsidRPr="004708CF">
              <w:rPr>
                <w:rFonts w:cs="Arial"/>
              </w:rPr>
              <w:t>   Light drinker</w:t>
            </w:r>
          </w:p>
        </w:tc>
        <w:tc>
          <w:tcPr>
            <w:tcW w:w="0" w:type="auto"/>
            <w:vAlign w:val="center"/>
            <w:hideMark/>
          </w:tcPr>
          <w:p w14:paraId="09F6AEED" w14:textId="77777777" w:rsidR="004708CF" w:rsidRPr="004708CF" w:rsidRDefault="004708CF" w:rsidP="004708CF">
            <w:pPr>
              <w:rPr>
                <w:rFonts w:cs="Arial"/>
              </w:rPr>
            </w:pPr>
            <w:r w:rsidRPr="004708CF">
              <w:rPr>
                <w:rFonts w:cs="Arial"/>
              </w:rPr>
              <w:t>1,815 (37%)</w:t>
            </w:r>
          </w:p>
        </w:tc>
        <w:tc>
          <w:tcPr>
            <w:tcW w:w="0" w:type="auto"/>
            <w:vAlign w:val="center"/>
            <w:hideMark/>
          </w:tcPr>
          <w:p w14:paraId="57A167BA" w14:textId="77777777" w:rsidR="004708CF" w:rsidRPr="004708CF" w:rsidRDefault="004708CF" w:rsidP="004708CF">
            <w:pPr>
              <w:rPr>
                <w:rFonts w:cs="Arial"/>
              </w:rPr>
            </w:pPr>
            <w:r w:rsidRPr="004708CF">
              <w:rPr>
                <w:rFonts w:cs="Arial"/>
              </w:rPr>
              <w:t>374 (29%)</w:t>
            </w:r>
          </w:p>
        </w:tc>
        <w:tc>
          <w:tcPr>
            <w:tcW w:w="0" w:type="auto"/>
            <w:vAlign w:val="center"/>
            <w:hideMark/>
          </w:tcPr>
          <w:p w14:paraId="66153C29" w14:textId="77777777" w:rsidR="004708CF" w:rsidRPr="004708CF" w:rsidRDefault="004708CF" w:rsidP="004708CF">
            <w:pPr>
              <w:rPr>
                <w:rFonts w:cs="Arial"/>
              </w:rPr>
            </w:pPr>
          </w:p>
        </w:tc>
      </w:tr>
      <w:tr w:rsidR="004708CF" w:rsidRPr="004708CF" w14:paraId="50B7D776" w14:textId="77777777" w:rsidTr="004708CF">
        <w:trPr>
          <w:tblCellSpacing w:w="15" w:type="dxa"/>
        </w:trPr>
        <w:tc>
          <w:tcPr>
            <w:tcW w:w="0" w:type="auto"/>
            <w:vAlign w:val="center"/>
            <w:hideMark/>
          </w:tcPr>
          <w:p w14:paraId="5CD7C7A7" w14:textId="77777777" w:rsidR="004708CF" w:rsidRPr="004708CF" w:rsidRDefault="004708CF" w:rsidP="004708CF">
            <w:pPr>
              <w:rPr>
                <w:rFonts w:cs="Arial"/>
              </w:rPr>
            </w:pPr>
            <w:r w:rsidRPr="004708CF">
              <w:rPr>
                <w:rFonts w:cs="Arial"/>
              </w:rPr>
              <w:t>   Moderate drinker</w:t>
            </w:r>
          </w:p>
        </w:tc>
        <w:tc>
          <w:tcPr>
            <w:tcW w:w="0" w:type="auto"/>
            <w:vAlign w:val="center"/>
            <w:hideMark/>
          </w:tcPr>
          <w:p w14:paraId="5D1349ED" w14:textId="77777777" w:rsidR="004708CF" w:rsidRPr="004708CF" w:rsidRDefault="004708CF" w:rsidP="004708CF">
            <w:pPr>
              <w:rPr>
                <w:rFonts w:cs="Arial"/>
              </w:rPr>
            </w:pPr>
            <w:r w:rsidRPr="004708CF">
              <w:rPr>
                <w:rFonts w:cs="Arial"/>
              </w:rPr>
              <w:t>1,492 (31%)</w:t>
            </w:r>
          </w:p>
        </w:tc>
        <w:tc>
          <w:tcPr>
            <w:tcW w:w="0" w:type="auto"/>
            <w:vAlign w:val="center"/>
            <w:hideMark/>
          </w:tcPr>
          <w:p w14:paraId="4807F764" w14:textId="77777777" w:rsidR="004708CF" w:rsidRPr="004708CF" w:rsidRDefault="004708CF" w:rsidP="004708CF">
            <w:pPr>
              <w:rPr>
                <w:rFonts w:cs="Arial"/>
              </w:rPr>
            </w:pPr>
            <w:r w:rsidRPr="004708CF">
              <w:rPr>
                <w:rFonts w:cs="Arial"/>
              </w:rPr>
              <w:t>330 (25%)</w:t>
            </w:r>
          </w:p>
        </w:tc>
        <w:tc>
          <w:tcPr>
            <w:tcW w:w="0" w:type="auto"/>
            <w:vAlign w:val="center"/>
            <w:hideMark/>
          </w:tcPr>
          <w:p w14:paraId="74AA9F8D" w14:textId="77777777" w:rsidR="004708CF" w:rsidRPr="004708CF" w:rsidRDefault="004708CF" w:rsidP="004708CF">
            <w:pPr>
              <w:rPr>
                <w:rFonts w:cs="Arial"/>
              </w:rPr>
            </w:pPr>
          </w:p>
        </w:tc>
      </w:tr>
      <w:tr w:rsidR="004708CF" w:rsidRPr="004708CF" w14:paraId="329708D8" w14:textId="77777777" w:rsidTr="004708CF">
        <w:trPr>
          <w:tblCellSpacing w:w="15" w:type="dxa"/>
        </w:trPr>
        <w:tc>
          <w:tcPr>
            <w:tcW w:w="0" w:type="auto"/>
            <w:vAlign w:val="center"/>
            <w:hideMark/>
          </w:tcPr>
          <w:p w14:paraId="37D1B1CB" w14:textId="77777777" w:rsidR="004708CF" w:rsidRPr="004708CF" w:rsidRDefault="004708CF" w:rsidP="004708CF">
            <w:pPr>
              <w:rPr>
                <w:rFonts w:cs="Arial"/>
              </w:rPr>
            </w:pPr>
            <w:r w:rsidRPr="004708CF">
              <w:rPr>
                <w:rFonts w:cs="Arial"/>
              </w:rPr>
              <w:t>   None-drinker</w:t>
            </w:r>
          </w:p>
        </w:tc>
        <w:tc>
          <w:tcPr>
            <w:tcW w:w="0" w:type="auto"/>
            <w:vAlign w:val="center"/>
            <w:hideMark/>
          </w:tcPr>
          <w:p w14:paraId="029E901E" w14:textId="77777777" w:rsidR="004708CF" w:rsidRPr="004708CF" w:rsidRDefault="004708CF" w:rsidP="004708CF">
            <w:pPr>
              <w:rPr>
                <w:rFonts w:cs="Arial"/>
              </w:rPr>
            </w:pPr>
            <w:r w:rsidRPr="004708CF">
              <w:rPr>
                <w:rFonts w:cs="Arial"/>
              </w:rPr>
              <w:t>927 (19%)</w:t>
            </w:r>
          </w:p>
        </w:tc>
        <w:tc>
          <w:tcPr>
            <w:tcW w:w="0" w:type="auto"/>
            <w:vAlign w:val="center"/>
            <w:hideMark/>
          </w:tcPr>
          <w:p w14:paraId="180B7A6F" w14:textId="77777777" w:rsidR="004708CF" w:rsidRPr="004708CF" w:rsidRDefault="004708CF" w:rsidP="004708CF">
            <w:pPr>
              <w:rPr>
                <w:rFonts w:cs="Arial"/>
              </w:rPr>
            </w:pPr>
            <w:r w:rsidRPr="004708CF">
              <w:rPr>
                <w:rFonts w:cs="Arial"/>
              </w:rPr>
              <w:t>372 (28%)</w:t>
            </w:r>
          </w:p>
        </w:tc>
        <w:tc>
          <w:tcPr>
            <w:tcW w:w="0" w:type="auto"/>
            <w:vAlign w:val="center"/>
            <w:hideMark/>
          </w:tcPr>
          <w:p w14:paraId="0B64BC43" w14:textId="77777777" w:rsidR="004708CF" w:rsidRPr="004708CF" w:rsidRDefault="004708CF" w:rsidP="004708CF">
            <w:pPr>
              <w:rPr>
                <w:rFonts w:cs="Arial"/>
              </w:rPr>
            </w:pPr>
          </w:p>
        </w:tc>
      </w:tr>
    </w:tbl>
    <w:p w14:paraId="673B0A47" w14:textId="1F332ABE" w:rsidR="004708CF" w:rsidRPr="004708CF" w:rsidRDefault="004708CF" w:rsidP="004708CF">
      <w:pPr>
        <w:rPr>
          <w:rFonts w:cs="Arial"/>
        </w:rPr>
      </w:pPr>
      <w:r w:rsidRPr="004708CF">
        <w:rPr>
          <w:rFonts w:cs="Arial"/>
          <w:b/>
          <w:bCs/>
        </w:rPr>
        <w:t>Note</w:t>
      </w:r>
      <w:r w:rsidRPr="004708CF">
        <w:rPr>
          <w:rFonts w:cs="Arial"/>
        </w:rPr>
        <w:t>: Values are presented as n (%) unless otherwise indicated.</w:t>
      </w:r>
      <w:r w:rsidRPr="004708CF">
        <w:rPr>
          <w:rFonts w:cs="Arial"/>
        </w:rPr>
        <w:br/>
      </w:r>
      <w:r w:rsidRPr="004708CF">
        <w:rPr>
          <w:rFonts w:cs="Arial"/>
          <w:b/>
          <w:bCs/>
        </w:rPr>
        <w:t>Statistical test</w:t>
      </w:r>
      <w:r w:rsidRPr="004708CF">
        <w:rPr>
          <w:rFonts w:cs="Arial"/>
        </w:rPr>
        <w:t xml:space="preserve">: Pearson’s Chi-squared test </w:t>
      </w:r>
      <w:r w:rsidR="003715A3">
        <w:rPr>
          <w:rFonts w:cs="Arial"/>
        </w:rPr>
        <w:t xml:space="preserve">is used </w:t>
      </w:r>
      <w:r w:rsidRPr="004708CF">
        <w:rPr>
          <w:rFonts w:cs="Arial"/>
        </w:rPr>
        <w:t>for categorical variables</w:t>
      </w:r>
      <w:r w:rsidR="00561FB0">
        <w:rPr>
          <w:rFonts w:cs="Arial"/>
        </w:rPr>
        <w:t xml:space="preserve">, and the </w:t>
      </w:r>
      <w:r w:rsidRPr="004708CF">
        <w:rPr>
          <w:rFonts w:cs="Arial"/>
        </w:rPr>
        <w:t xml:space="preserve">t-test </w:t>
      </w:r>
      <w:r w:rsidR="003715A3">
        <w:rPr>
          <w:rFonts w:cs="Arial"/>
        </w:rPr>
        <w:t xml:space="preserve">is used </w:t>
      </w:r>
      <w:r w:rsidRPr="004708CF">
        <w:rPr>
          <w:rFonts w:cs="Arial"/>
        </w:rPr>
        <w:t>for continuous.</w:t>
      </w:r>
    </w:p>
    <w:p w14:paraId="76F9397A" w14:textId="77777777" w:rsidR="004708CF" w:rsidRDefault="004708CF" w:rsidP="00E63DF4">
      <w:pPr>
        <w:rPr>
          <w:rFonts w:cs="Arial"/>
        </w:rPr>
      </w:pPr>
    </w:p>
    <w:p w14:paraId="6593C3F7" w14:textId="77777777" w:rsidR="00FA079C" w:rsidRPr="00EA14D1" w:rsidRDefault="00FA079C" w:rsidP="00E63DF4">
      <w:pPr>
        <w:rPr>
          <w:rFonts w:cs="Arial"/>
        </w:rPr>
      </w:pPr>
    </w:p>
    <w:p w14:paraId="20E8B394" w14:textId="5A33ECE9" w:rsidR="00714821" w:rsidRDefault="00FA079C" w:rsidP="00714821">
      <w:pPr>
        <w:rPr>
          <w:rFonts w:cs="Arial"/>
        </w:rPr>
      </w:pPr>
      <w:r w:rsidRPr="00714821">
        <w:rPr>
          <w:rFonts w:cs="Arial"/>
        </w:rPr>
        <w:t>Figure 1.</w:t>
      </w:r>
      <w:r>
        <w:rPr>
          <w:rFonts w:cs="Arial" w:hint="eastAsia"/>
        </w:rPr>
        <w:t xml:space="preserve"> </w:t>
      </w:r>
      <w:r w:rsidR="00AB5253" w:rsidRPr="00AB5253">
        <w:rPr>
          <w:rFonts w:cs="Arial"/>
        </w:rPr>
        <w:t>Permutation-based variable importance plot for hypertension prediction using</w:t>
      </w:r>
      <w:r w:rsidR="00AB5253">
        <w:rPr>
          <w:rFonts w:cs="Arial" w:hint="eastAsia"/>
        </w:rPr>
        <w:t xml:space="preserve"> </w:t>
      </w:r>
      <w:r w:rsidR="00AB5253" w:rsidRPr="00AB5253">
        <w:rPr>
          <w:rFonts w:cs="Arial"/>
        </w:rPr>
        <w:t>XGBoost</w:t>
      </w:r>
      <w:r w:rsidR="00AB5253">
        <w:rPr>
          <w:rFonts w:cs="Arial" w:hint="eastAsia"/>
        </w:rPr>
        <w:t xml:space="preserve"> </w:t>
      </w:r>
      <w:r w:rsidR="00AB5253" w:rsidRPr="00AB5253">
        <w:rPr>
          <w:rFonts w:cs="Arial"/>
        </w:rPr>
        <w:t>model.</w:t>
      </w:r>
    </w:p>
    <w:p w14:paraId="3BA3E433" w14:textId="529E329F" w:rsidR="00FA079C" w:rsidRDefault="003705E2" w:rsidP="00714821">
      <w:pPr>
        <w:rPr>
          <w:rFonts w:cs="Arial"/>
        </w:rPr>
      </w:pPr>
      <w:r>
        <w:rPr>
          <w:rFonts w:cs="Arial" w:hint="eastAsia"/>
          <w:noProof/>
        </w:rPr>
        <w:lastRenderedPageBreak/>
        <w:drawing>
          <wp:inline distT="0" distB="0" distL="0" distR="0" wp14:anchorId="3AE8C800" wp14:editId="1D94055B">
            <wp:extent cx="5724525" cy="4095750"/>
            <wp:effectExtent l="0" t="0" r="0" b="0"/>
            <wp:docPr id="2024059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514515E5" w14:textId="6CD51FB6" w:rsidR="00714821" w:rsidRPr="00714821" w:rsidRDefault="00714821" w:rsidP="00714821">
      <w:pPr>
        <w:rPr>
          <w:rFonts w:cs="Arial"/>
        </w:rPr>
      </w:pPr>
      <w:r w:rsidRPr="00714821">
        <w:rPr>
          <w:rFonts w:cs="Arial"/>
        </w:rPr>
        <w:t xml:space="preserve">Figure </w:t>
      </w:r>
      <w:r w:rsidR="00FA079C">
        <w:rPr>
          <w:rFonts w:cs="Arial" w:hint="eastAsia"/>
        </w:rPr>
        <w:t>2</w:t>
      </w:r>
      <w:r w:rsidRPr="00714821">
        <w:rPr>
          <w:rFonts w:cs="Arial"/>
        </w:rPr>
        <w:t>. SHAP dependence plot for systolic blood pressure (SBP)</w:t>
      </w:r>
    </w:p>
    <w:p w14:paraId="6265C583" w14:textId="6C068066" w:rsidR="00714821" w:rsidRPr="00714821" w:rsidRDefault="003705E2" w:rsidP="00714821">
      <w:pPr>
        <w:rPr>
          <w:rFonts w:cs="Arial"/>
        </w:rPr>
      </w:pPr>
      <w:r>
        <w:rPr>
          <w:rFonts w:cs="Arial"/>
          <w:noProof/>
        </w:rPr>
        <w:drawing>
          <wp:inline distT="0" distB="0" distL="0" distR="0" wp14:anchorId="1B932B5B" wp14:editId="77EA2125">
            <wp:extent cx="5486400" cy="3657600"/>
            <wp:effectExtent l="0" t="0" r="0" b="0"/>
            <wp:docPr id="1252430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5570BD4" w14:textId="5F0C23E6" w:rsidR="00714821" w:rsidRPr="00714821" w:rsidRDefault="00714821" w:rsidP="00714821">
      <w:pPr>
        <w:rPr>
          <w:rFonts w:cs="Arial"/>
        </w:rPr>
      </w:pPr>
      <w:r w:rsidRPr="00714821">
        <w:rPr>
          <w:rFonts w:cs="Arial"/>
        </w:rPr>
        <w:t xml:space="preserve">Figure </w:t>
      </w:r>
      <w:r w:rsidR="00FA079C">
        <w:rPr>
          <w:rFonts w:cs="Arial" w:hint="eastAsia"/>
        </w:rPr>
        <w:t>3</w:t>
      </w:r>
      <w:r w:rsidRPr="00714821">
        <w:rPr>
          <w:rFonts w:cs="Arial"/>
        </w:rPr>
        <w:t>. SHAP dependence plot for diastolic blood pressure (DBP)</w:t>
      </w:r>
    </w:p>
    <w:p w14:paraId="276DAAAB" w14:textId="2049BC63" w:rsidR="00714821" w:rsidRPr="00714821" w:rsidRDefault="00F17B62" w:rsidP="00714821">
      <w:pPr>
        <w:rPr>
          <w:rFonts w:cs="Arial"/>
        </w:rPr>
      </w:pPr>
      <w:r>
        <w:rPr>
          <w:rFonts w:cs="Arial"/>
          <w:noProof/>
        </w:rPr>
        <w:lastRenderedPageBreak/>
        <w:drawing>
          <wp:inline distT="0" distB="0" distL="0" distR="0" wp14:anchorId="7CFBF75B" wp14:editId="1F30701D">
            <wp:extent cx="5486400" cy="3657600"/>
            <wp:effectExtent l="0" t="0" r="0" b="0"/>
            <wp:docPr id="7691090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393644" w14:textId="44463997" w:rsidR="00714821" w:rsidRPr="00714821" w:rsidRDefault="00714821" w:rsidP="00714821">
      <w:pPr>
        <w:rPr>
          <w:rFonts w:cs="Arial"/>
        </w:rPr>
      </w:pPr>
      <w:r w:rsidRPr="00714821">
        <w:rPr>
          <w:rFonts w:cs="Arial"/>
        </w:rPr>
        <w:t xml:space="preserve">Figure </w:t>
      </w:r>
      <w:r w:rsidR="00FA079C">
        <w:rPr>
          <w:rFonts w:cs="Arial" w:hint="eastAsia"/>
        </w:rPr>
        <w:t>4</w:t>
      </w:r>
      <w:r w:rsidRPr="00714821">
        <w:rPr>
          <w:rFonts w:cs="Arial"/>
        </w:rPr>
        <w:t>. SHAP dependence plot for body mass index (BMI)</w:t>
      </w:r>
    </w:p>
    <w:p w14:paraId="6EE3A7DE" w14:textId="43C0DF5F" w:rsidR="00714821" w:rsidRPr="00714821" w:rsidRDefault="00F17B62" w:rsidP="00714821">
      <w:pPr>
        <w:rPr>
          <w:rFonts w:cs="Arial"/>
        </w:rPr>
      </w:pPr>
      <w:r>
        <w:rPr>
          <w:rFonts w:cs="Arial"/>
          <w:noProof/>
        </w:rPr>
        <w:drawing>
          <wp:inline distT="0" distB="0" distL="0" distR="0" wp14:anchorId="34BF9550" wp14:editId="2320FE1A">
            <wp:extent cx="5486400" cy="3657600"/>
            <wp:effectExtent l="0" t="0" r="0" b="0"/>
            <wp:docPr id="1908907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B7F22C3" w14:textId="36EB3F7D" w:rsidR="00E63DF4" w:rsidRDefault="00714821" w:rsidP="00714821">
      <w:pPr>
        <w:rPr>
          <w:rFonts w:cs="Arial"/>
        </w:rPr>
      </w:pPr>
      <w:r w:rsidRPr="00714821">
        <w:rPr>
          <w:rFonts w:cs="Arial"/>
        </w:rPr>
        <w:t xml:space="preserve">Figure </w:t>
      </w:r>
      <w:r w:rsidR="00FA079C">
        <w:rPr>
          <w:rFonts w:cs="Arial" w:hint="eastAsia"/>
        </w:rPr>
        <w:t>5</w:t>
      </w:r>
      <w:r w:rsidRPr="00714821">
        <w:rPr>
          <w:rFonts w:cs="Arial"/>
        </w:rPr>
        <w:t>. SHAP dependence plot for age</w:t>
      </w:r>
    </w:p>
    <w:p w14:paraId="70924B83" w14:textId="7572B609" w:rsidR="00F17B62" w:rsidRPr="00714821" w:rsidRDefault="00F17B62" w:rsidP="00714821">
      <w:pPr>
        <w:rPr>
          <w:rFonts w:cs="Arial"/>
        </w:rPr>
      </w:pPr>
      <w:r>
        <w:rPr>
          <w:rFonts w:cs="Arial"/>
          <w:noProof/>
        </w:rPr>
        <w:lastRenderedPageBreak/>
        <w:drawing>
          <wp:inline distT="0" distB="0" distL="0" distR="0" wp14:anchorId="79E9285E" wp14:editId="7D42598F">
            <wp:extent cx="5486400" cy="3657600"/>
            <wp:effectExtent l="0" t="0" r="0" b="0"/>
            <wp:docPr id="20442830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F17B62" w:rsidRPr="0071482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654D6" w14:textId="77777777" w:rsidR="00B9711A" w:rsidRDefault="00B9711A" w:rsidP="00DA6D65">
      <w:pPr>
        <w:spacing w:after="0" w:line="240" w:lineRule="auto"/>
      </w:pPr>
      <w:r>
        <w:separator/>
      </w:r>
    </w:p>
  </w:endnote>
  <w:endnote w:type="continuationSeparator" w:id="0">
    <w:p w14:paraId="19AE8538" w14:textId="77777777" w:rsidR="00B9711A" w:rsidRDefault="00B9711A" w:rsidP="00DA6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277026"/>
      <w:docPartObj>
        <w:docPartGallery w:val="Page Numbers (Bottom of Page)"/>
        <w:docPartUnique/>
      </w:docPartObj>
    </w:sdtPr>
    <w:sdtContent>
      <w:p w14:paraId="1A84B352" w14:textId="010D6B00" w:rsidR="0019006D" w:rsidRDefault="0019006D">
        <w:pPr>
          <w:pStyle w:val="af0"/>
          <w:jc w:val="right"/>
        </w:pPr>
        <w:r>
          <w:fldChar w:fldCharType="begin"/>
        </w:r>
        <w:r>
          <w:instrText>PAGE   \* MERGEFORMAT</w:instrText>
        </w:r>
        <w:r>
          <w:fldChar w:fldCharType="separate"/>
        </w:r>
        <w:r>
          <w:t>2</w:t>
        </w:r>
        <w:r>
          <w:fldChar w:fldCharType="end"/>
        </w:r>
      </w:p>
    </w:sdtContent>
  </w:sdt>
  <w:p w14:paraId="23146BA1" w14:textId="77777777" w:rsidR="00DA6D65" w:rsidRDefault="00DA6D6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A5350" w14:textId="77777777" w:rsidR="00B9711A" w:rsidRDefault="00B9711A" w:rsidP="00DA6D65">
      <w:pPr>
        <w:spacing w:after="0" w:line="240" w:lineRule="auto"/>
      </w:pPr>
      <w:r>
        <w:separator/>
      </w:r>
    </w:p>
  </w:footnote>
  <w:footnote w:type="continuationSeparator" w:id="0">
    <w:p w14:paraId="1B3BE586" w14:textId="77777777" w:rsidR="00B9711A" w:rsidRDefault="00B9711A" w:rsidP="00DA6D65">
      <w:pPr>
        <w:spacing w:after="0" w:line="240" w:lineRule="auto"/>
      </w:pPr>
      <w:r>
        <w:continuationSeparator/>
      </w:r>
    </w:p>
  </w:footnote>
  <w:footnote w:id="1">
    <w:p w14:paraId="75567D01" w14:textId="77777777" w:rsidR="00E63DF4" w:rsidRDefault="00E63DF4" w:rsidP="00E63DF4">
      <w:pPr>
        <w:pStyle w:val="afa"/>
      </w:pPr>
      <w:r>
        <w:rPr>
          <w:rStyle w:val="afc"/>
        </w:rPr>
        <w:footnoteRef/>
      </w:r>
      <w:r>
        <w:t xml:space="preserve"> Unless otherwise indicated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8F808" w14:textId="4874AD6D" w:rsidR="001222B1" w:rsidRDefault="002A1DF8" w:rsidP="00D67D57">
    <w:pPr>
      <w:pStyle w:val="ae"/>
    </w:pPr>
    <w:r w:rsidRPr="002A1DF8">
      <w:t xml:space="preserve">Application of Machine Learning for </w:t>
    </w:r>
    <w:r>
      <w:t>Hypertension</w:t>
    </w:r>
    <w:r w:rsidRPr="002A1DF8">
      <w:t xml:space="preserve"> Predictio</w:t>
    </w:r>
    <w:r>
      <w:t>n</w:t>
    </w:r>
    <w:r w:rsidRPr="002A1DF8">
      <w:t xml:space="preserve"> </w:t>
    </w:r>
    <w:r>
      <w:t xml:space="preserve">                                 </w:t>
    </w:r>
    <w:r w:rsidR="00CC78D1">
      <w:t>Zheng Luo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462C"/>
    <w:multiLevelType w:val="hybridMultilevel"/>
    <w:tmpl w:val="FD36C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F62D8"/>
    <w:multiLevelType w:val="hybridMultilevel"/>
    <w:tmpl w:val="A384AD84"/>
    <w:lvl w:ilvl="0" w:tplc="2F1A5F4A">
      <w:start w:val="1"/>
      <w:numFmt w:val="decimal"/>
      <w:suff w:val="space"/>
      <w:lvlText w:val="%1."/>
      <w:lvlJc w:val="left"/>
      <w:pPr>
        <w:ind w:left="720" w:hanging="360"/>
      </w:pPr>
      <w:rPr>
        <w:rFonts w:ascii="Arial" w:eastAsiaTheme="minorEastAsia"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D7D04"/>
    <w:multiLevelType w:val="hybridMultilevel"/>
    <w:tmpl w:val="59044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6F42F6"/>
    <w:multiLevelType w:val="hybridMultilevel"/>
    <w:tmpl w:val="368E4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3D34AF"/>
    <w:multiLevelType w:val="hybridMultilevel"/>
    <w:tmpl w:val="10760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321675">
    <w:abstractNumId w:val="3"/>
  </w:num>
  <w:num w:numId="2" w16cid:durableId="1184900064">
    <w:abstractNumId w:val="4"/>
  </w:num>
  <w:num w:numId="3" w16cid:durableId="1140802348">
    <w:abstractNumId w:val="2"/>
  </w:num>
  <w:num w:numId="4" w16cid:durableId="2009864489">
    <w:abstractNumId w:val="0"/>
  </w:num>
  <w:num w:numId="5" w16cid:durableId="144986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2E"/>
    <w:rsid w:val="00000B24"/>
    <w:rsid w:val="0002038D"/>
    <w:rsid w:val="00022588"/>
    <w:rsid w:val="00022992"/>
    <w:rsid w:val="000230F4"/>
    <w:rsid w:val="00031B31"/>
    <w:rsid w:val="00040298"/>
    <w:rsid w:val="00045F11"/>
    <w:rsid w:val="00047601"/>
    <w:rsid w:val="000530F2"/>
    <w:rsid w:val="00061B4D"/>
    <w:rsid w:val="00066D08"/>
    <w:rsid w:val="0008189A"/>
    <w:rsid w:val="00081CE3"/>
    <w:rsid w:val="00086AC7"/>
    <w:rsid w:val="000930EC"/>
    <w:rsid w:val="000A375B"/>
    <w:rsid w:val="000A4641"/>
    <w:rsid w:val="000B36B7"/>
    <w:rsid w:val="000C5106"/>
    <w:rsid w:val="000E203B"/>
    <w:rsid w:val="000F011B"/>
    <w:rsid w:val="000F5358"/>
    <w:rsid w:val="001060AB"/>
    <w:rsid w:val="001107AB"/>
    <w:rsid w:val="00111048"/>
    <w:rsid w:val="0011181F"/>
    <w:rsid w:val="00115299"/>
    <w:rsid w:val="0012116B"/>
    <w:rsid w:val="001222B1"/>
    <w:rsid w:val="001307F9"/>
    <w:rsid w:val="00150AB7"/>
    <w:rsid w:val="00153538"/>
    <w:rsid w:val="001554AA"/>
    <w:rsid w:val="00161EEC"/>
    <w:rsid w:val="00162B75"/>
    <w:rsid w:val="00171259"/>
    <w:rsid w:val="001717AA"/>
    <w:rsid w:val="00182E09"/>
    <w:rsid w:val="001851AF"/>
    <w:rsid w:val="0019006D"/>
    <w:rsid w:val="001A0567"/>
    <w:rsid w:val="001A7580"/>
    <w:rsid w:val="001C05BB"/>
    <w:rsid w:val="001C69ED"/>
    <w:rsid w:val="001D1CBC"/>
    <w:rsid w:val="001D381A"/>
    <w:rsid w:val="001D7864"/>
    <w:rsid w:val="001E0BEA"/>
    <w:rsid w:val="001E43D5"/>
    <w:rsid w:val="001F0B56"/>
    <w:rsid w:val="001F10CD"/>
    <w:rsid w:val="001F6F7F"/>
    <w:rsid w:val="00201A2A"/>
    <w:rsid w:val="00202345"/>
    <w:rsid w:val="0022363D"/>
    <w:rsid w:val="0023780F"/>
    <w:rsid w:val="0024063C"/>
    <w:rsid w:val="00242EAC"/>
    <w:rsid w:val="002512B5"/>
    <w:rsid w:val="00252F17"/>
    <w:rsid w:val="00263454"/>
    <w:rsid w:val="002710D8"/>
    <w:rsid w:val="0027637A"/>
    <w:rsid w:val="00281F47"/>
    <w:rsid w:val="002820B6"/>
    <w:rsid w:val="002915C5"/>
    <w:rsid w:val="002A1DF8"/>
    <w:rsid w:val="002C17A1"/>
    <w:rsid w:val="002D0F82"/>
    <w:rsid w:val="002D1007"/>
    <w:rsid w:val="002D1775"/>
    <w:rsid w:val="002D68AC"/>
    <w:rsid w:val="002D730E"/>
    <w:rsid w:val="002E40C7"/>
    <w:rsid w:val="002E6EE4"/>
    <w:rsid w:val="003052CE"/>
    <w:rsid w:val="00315EE9"/>
    <w:rsid w:val="00316D53"/>
    <w:rsid w:val="0032201D"/>
    <w:rsid w:val="00322B57"/>
    <w:rsid w:val="0032578E"/>
    <w:rsid w:val="00331241"/>
    <w:rsid w:val="00343477"/>
    <w:rsid w:val="003434EE"/>
    <w:rsid w:val="00347173"/>
    <w:rsid w:val="0036152B"/>
    <w:rsid w:val="00362469"/>
    <w:rsid w:val="003705E2"/>
    <w:rsid w:val="003715A3"/>
    <w:rsid w:val="0037429A"/>
    <w:rsid w:val="00383930"/>
    <w:rsid w:val="003844F8"/>
    <w:rsid w:val="00386031"/>
    <w:rsid w:val="00387D42"/>
    <w:rsid w:val="00391E13"/>
    <w:rsid w:val="00393A87"/>
    <w:rsid w:val="00397AA4"/>
    <w:rsid w:val="003B35E3"/>
    <w:rsid w:val="003B538D"/>
    <w:rsid w:val="003C36CE"/>
    <w:rsid w:val="003C52F6"/>
    <w:rsid w:val="003C6B72"/>
    <w:rsid w:val="003D0831"/>
    <w:rsid w:val="003D0913"/>
    <w:rsid w:val="003D5890"/>
    <w:rsid w:val="003F6FF4"/>
    <w:rsid w:val="003F7BDB"/>
    <w:rsid w:val="004115C7"/>
    <w:rsid w:val="004118C9"/>
    <w:rsid w:val="004156F0"/>
    <w:rsid w:val="00415A0A"/>
    <w:rsid w:val="00421C4F"/>
    <w:rsid w:val="004255A8"/>
    <w:rsid w:val="00427063"/>
    <w:rsid w:val="00435127"/>
    <w:rsid w:val="004355B9"/>
    <w:rsid w:val="00436798"/>
    <w:rsid w:val="004431B1"/>
    <w:rsid w:val="00443A95"/>
    <w:rsid w:val="0045759A"/>
    <w:rsid w:val="004602AD"/>
    <w:rsid w:val="004605A0"/>
    <w:rsid w:val="0046460B"/>
    <w:rsid w:val="004708CF"/>
    <w:rsid w:val="004760D5"/>
    <w:rsid w:val="00486C5B"/>
    <w:rsid w:val="004924C1"/>
    <w:rsid w:val="00492E38"/>
    <w:rsid w:val="004A52D7"/>
    <w:rsid w:val="004A744E"/>
    <w:rsid w:val="004A75C7"/>
    <w:rsid w:val="004C03AF"/>
    <w:rsid w:val="004C36D2"/>
    <w:rsid w:val="004D294A"/>
    <w:rsid w:val="004D3297"/>
    <w:rsid w:val="004D4785"/>
    <w:rsid w:val="004D6197"/>
    <w:rsid w:val="004E1817"/>
    <w:rsid w:val="004E4CF8"/>
    <w:rsid w:val="004E5314"/>
    <w:rsid w:val="004F49C7"/>
    <w:rsid w:val="00506142"/>
    <w:rsid w:val="005117A6"/>
    <w:rsid w:val="00514205"/>
    <w:rsid w:val="0051674A"/>
    <w:rsid w:val="005167A5"/>
    <w:rsid w:val="00523CF5"/>
    <w:rsid w:val="00524AA9"/>
    <w:rsid w:val="00525726"/>
    <w:rsid w:val="005305A3"/>
    <w:rsid w:val="0054122E"/>
    <w:rsid w:val="0054337F"/>
    <w:rsid w:val="0054579A"/>
    <w:rsid w:val="005552BF"/>
    <w:rsid w:val="00560A92"/>
    <w:rsid w:val="005611E0"/>
    <w:rsid w:val="00561FB0"/>
    <w:rsid w:val="00565415"/>
    <w:rsid w:val="005666E9"/>
    <w:rsid w:val="00567A59"/>
    <w:rsid w:val="0057002C"/>
    <w:rsid w:val="00575CF4"/>
    <w:rsid w:val="005775E6"/>
    <w:rsid w:val="00582803"/>
    <w:rsid w:val="00586F8D"/>
    <w:rsid w:val="005A5AFC"/>
    <w:rsid w:val="005A77B7"/>
    <w:rsid w:val="005B1007"/>
    <w:rsid w:val="005B54F4"/>
    <w:rsid w:val="005B658A"/>
    <w:rsid w:val="005C154A"/>
    <w:rsid w:val="005D0CCD"/>
    <w:rsid w:val="005D297C"/>
    <w:rsid w:val="005E0624"/>
    <w:rsid w:val="005E461E"/>
    <w:rsid w:val="00603A02"/>
    <w:rsid w:val="00604AE2"/>
    <w:rsid w:val="00613071"/>
    <w:rsid w:val="0061310E"/>
    <w:rsid w:val="00614D9B"/>
    <w:rsid w:val="00627131"/>
    <w:rsid w:val="00643D4C"/>
    <w:rsid w:val="006519F3"/>
    <w:rsid w:val="00656D52"/>
    <w:rsid w:val="00662D43"/>
    <w:rsid w:val="00665745"/>
    <w:rsid w:val="00670CD6"/>
    <w:rsid w:val="00684045"/>
    <w:rsid w:val="006847D7"/>
    <w:rsid w:val="00691EE6"/>
    <w:rsid w:val="00693439"/>
    <w:rsid w:val="0069667A"/>
    <w:rsid w:val="00697D77"/>
    <w:rsid w:val="006A652E"/>
    <w:rsid w:val="006B0902"/>
    <w:rsid w:val="006B487A"/>
    <w:rsid w:val="006B62F9"/>
    <w:rsid w:val="006B65D1"/>
    <w:rsid w:val="006B6B2C"/>
    <w:rsid w:val="006C5294"/>
    <w:rsid w:val="006C57D6"/>
    <w:rsid w:val="006C7D29"/>
    <w:rsid w:val="006D3C4C"/>
    <w:rsid w:val="006E1B0D"/>
    <w:rsid w:val="006E4841"/>
    <w:rsid w:val="006E5D8B"/>
    <w:rsid w:val="006F0E4B"/>
    <w:rsid w:val="006F38C0"/>
    <w:rsid w:val="006F497F"/>
    <w:rsid w:val="006F4FA9"/>
    <w:rsid w:val="006F7AEF"/>
    <w:rsid w:val="00704DAA"/>
    <w:rsid w:val="00713BA5"/>
    <w:rsid w:val="00714821"/>
    <w:rsid w:val="00733F6E"/>
    <w:rsid w:val="0075179E"/>
    <w:rsid w:val="0075357E"/>
    <w:rsid w:val="00767145"/>
    <w:rsid w:val="00767CE5"/>
    <w:rsid w:val="00773095"/>
    <w:rsid w:val="00774FA6"/>
    <w:rsid w:val="007803A3"/>
    <w:rsid w:val="00780B8C"/>
    <w:rsid w:val="00780E19"/>
    <w:rsid w:val="0078453A"/>
    <w:rsid w:val="00797D07"/>
    <w:rsid w:val="007A3202"/>
    <w:rsid w:val="007A48DD"/>
    <w:rsid w:val="007B18F3"/>
    <w:rsid w:val="007B2196"/>
    <w:rsid w:val="007B6BB5"/>
    <w:rsid w:val="007C181E"/>
    <w:rsid w:val="007C5F2F"/>
    <w:rsid w:val="007D4459"/>
    <w:rsid w:val="007D7C0F"/>
    <w:rsid w:val="007E1B78"/>
    <w:rsid w:val="007E29F1"/>
    <w:rsid w:val="007E56B3"/>
    <w:rsid w:val="007F086E"/>
    <w:rsid w:val="0080341F"/>
    <w:rsid w:val="00807BFF"/>
    <w:rsid w:val="008106F5"/>
    <w:rsid w:val="00811E87"/>
    <w:rsid w:val="00814BBC"/>
    <w:rsid w:val="0081579E"/>
    <w:rsid w:val="008162DC"/>
    <w:rsid w:val="008206A3"/>
    <w:rsid w:val="00821BFC"/>
    <w:rsid w:val="0083139D"/>
    <w:rsid w:val="00840F9A"/>
    <w:rsid w:val="008431DE"/>
    <w:rsid w:val="00843390"/>
    <w:rsid w:val="00845A66"/>
    <w:rsid w:val="008550CE"/>
    <w:rsid w:val="0087533A"/>
    <w:rsid w:val="0088099D"/>
    <w:rsid w:val="008842F5"/>
    <w:rsid w:val="008863BA"/>
    <w:rsid w:val="008925E3"/>
    <w:rsid w:val="008A247E"/>
    <w:rsid w:val="008A792D"/>
    <w:rsid w:val="008B68B6"/>
    <w:rsid w:val="008C2CB2"/>
    <w:rsid w:val="008D30A3"/>
    <w:rsid w:val="008D4D85"/>
    <w:rsid w:val="008D6196"/>
    <w:rsid w:val="008E2B45"/>
    <w:rsid w:val="008E3994"/>
    <w:rsid w:val="008E46FB"/>
    <w:rsid w:val="00906032"/>
    <w:rsid w:val="0090778C"/>
    <w:rsid w:val="00907869"/>
    <w:rsid w:val="00910480"/>
    <w:rsid w:val="00915994"/>
    <w:rsid w:val="00917F94"/>
    <w:rsid w:val="00931F5E"/>
    <w:rsid w:val="0093282B"/>
    <w:rsid w:val="00933F25"/>
    <w:rsid w:val="0094310A"/>
    <w:rsid w:val="009545A8"/>
    <w:rsid w:val="00956A9A"/>
    <w:rsid w:val="00957F9A"/>
    <w:rsid w:val="00961C2E"/>
    <w:rsid w:val="00962B3A"/>
    <w:rsid w:val="0096712F"/>
    <w:rsid w:val="009738E9"/>
    <w:rsid w:val="00975FF7"/>
    <w:rsid w:val="00987167"/>
    <w:rsid w:val="009A3FFD"/>
    <w:rsid w:val="009B2592"/>
    <w:rsid w:val="009B2AE7"/>
    <w:rsid w:val="009C6F51"/>
    <w:rsid w:val="009E002E"/>
    <w:rsid w:val="009E545A"/>
    <w:rsid w:val="009F124C"/>
    <w:rsid w:val="009F1E1B"/>
    <w:rsid w:val="009F4655"/>
    <w:rsid w:val="009F69AE"/>
    <w:rsid w:val="00A02F35"/>
    <w:rsid w:val="00A1091F"/>
    <w:rsid w:val="00A11A5B"/>
    <w:rsid w:val="00A17CEA"/>
    <w:rsid w:val="00A274E3"/>
    <w:rsid w:val="00A27972"/>
    <w:rsid w:val="00A32A7B"/>
    <w:rsid w:val="00A40BAA"/>
    <w:rsid w:val="00A4261F"/>
    <w:rsid w:val="00A44695"/>
    <w:rsid w:val="00A53F68"/>
    <w:rsid w:val="00A54A9D"/>
    <w:rsid w:val="00A5685E"/>
    <w:rsid w:val="00A574F3"/>
    <w:rsid w:val="00A57DB8"/>
    <w:rsid w:val="00A61F66"/>
    <w:rsid w:val="00A77FD6"/>
    <w:rsid w:val="00A843D7"/>
    <w:rsid w:val="00A92263"/>
    <w:rsid w:val="00AA591D"/>
    <w:rsid w:val="00AB5253"/>
    <w:rsid w:val="00AB52E8"/>
    <w:rsid w:val="00AB6938"/>
    <w:rsid w:val="00AC5D62"/>
    <w:rsid w:val="00AC634D"/>
    <w:rsid w:val="00AD0C53"/>
    <w:rsid w:val="00AE47F0"/>
    <w:rsid w:val="00AE63A5"/>
    <w:rsid w:val="00B0349E"/>
    <w:rsid w:val="00B04030"/>
    <w:rsid w:val="00B05624"/>
    <w:rsid w:val="00B31460"/>
    <w:rsid w:val="00B41666"/>
    <w:rsid w:val="00B4445D"/>
    <w:rsid w:val="00B449C2"/>
    <w:rsid w:val="00B50F3F"/>
    <w:rsid w:val="00B53FD7"/>
    <w:rsid w:val="00B543E1"/>
    <w:rsid w:val="00B61640"/>
    <w:rsid w:val="00B63A1D"/>
    <w:rsid w:val="00B6672A"/>
    <w:rsid w:val="00B66A52"/>
    <w:rsid w:val="00B72293"/>
    <w:rsid w:val="00B82DE7"/>
    <w:rsid w:val="00B85EEA"/>
    <w:rsid w:val="00B92C6C"/>
    <w:rsid w:val="00B93FCC"/>
    <w:rsid w:val="00B945B2"/>
    <w:rsid w:val="00B9711A"/>
    <w:rsid w:val="00BA04BF"/>
    <w:rsid w:val="00BB2211"/>
    <w:rsid w:val="00BB2D08"/>
    <w:rsid w:val="00BB7BBB"/>
    <w:rsid w:val="00BC2142"/>
    <w:rsid w:val="00BC49EA"/>
    <w:rsid w:val="00BC7241"/>
    <w:rsid w:val="00BD70B5"/>
    <w:rsid w:val="00BE1BBA"/>
    <w:rsid w:val="00BE7F46"/>
    <w:rsid w:val="00BF4B52"/>
    <w:rsid w:val="00BF4E72"/>
    <w:rsid w:val="00C0792C"/>
    <w:rsid w:val="00C11313"/>
    <w:rsid w:val="00C146B8"/>
    <w:rsid w:val="00C20EA7"/>
    <w:rsid w:val="00C25EDE"/>
    <w:rsid w:val="00C36890"/>
    <w:rsid w:val="00C37BC7"/>
    <w:rsid w:val="00C43981"/>
    <w:rsid w:val="00C50CC3"/>
    <w:rsid w:val="00C719C7"/>
    <w:rsid w:val="00C73574"/>
    <w:rsid w:val="00C91015"/>
    <w:rsid w:val="00C935B5"/>
    <w:rsid w:val="00CA5272"/>
    <w:rsid w:val="00CA6A37"/>
    <w:rsid w:val="00CA783A"/>
    <w:rsid w:val="00CB39B2"/>
    <w:rsid w:val="00CB5C7B"/>
    <w:rsid w:val="00CC68EB"/>
    <w:rsid w:val="00CC7019"/>
    <w:rsid w:val="00CC78D1"/>
    <w:rsid w:val="00CC7A07"/>
    <w:rsid w:val="00CD1F92"/>
    <w:rsid w:val="00CD5C9B"/>
    <w:rsid w:val="00CE0C2C"/>
    <w:rsid w:val="00CE74D9"/>
    <w:rsid w:val="00CF0764"/>
    <w:rsid w:val="00CF67B1"/>
    <w:rsid w:val="00D1773E"/>
    <w:rsid w:val="00D21E2A"/>
    <w:rsid w:val="00D25C3D"/>
    <w:rsid w:val="00D27147"/>
    <w:rsid w:val="00D3121E"/>
    <w:rsid w:val="00D33784"/>
    <w:rsid w:val="00D506A6"/>
    <w:rsid w:val="00D537B7"/>
    <w:rsid w:val="00D53EC2"/>
    <w:rsid w:val="00D55338"/>
    <w:rsid w:val="00D55444"/>
    <w:rsid w:val="00D67D57"/>
    <w:rsid w:val="00D71A28"/>
    <w:rsid w:val="00D740CD"/>
    <w:rsid w:val="00D81717"/>
    <w:rsid w:val="00D82E16"/>
    <w:rsid w:val="00D84C45"/>
    <w:rsid w:val="00D8712E"/>
    <w:rsid w:val="00D92833"/>
    <w:rsid w:val="00DA6D65"/>
    <w:rsid w:val="00DB36CB"/>
    <w:rsid w:val="00DC1442"/>
    <w:rsid w:val="00DC5043"/>
    <w:rsid w:val="00DC63CA"/>
    <w:rsid w:val="00DD0473"/>
    <w:rsid w:val="00DD7A4C"/>
    <w:rsid w:val="00DE2285"/>
    <w:rsid w:val="00DE2E4F"/>
    <w:rsid w:val="00DE7A3A"/>
    <w:rsid w:val="00E1254D"/>
    <w:rsid w:val="00E1707F"/>
    <w:rsid w:val="00E342F2"/>
    <w:rsid w:val="00E4543D"/>
    <w:rsid w:val="00E454D4"/>
    <w:rsid w:val="00E47C15"/>
    <w:rsid w:val="00E51835"/>
    <w:rsid w:val="00E63DF4"/>
    <w:rsid w:val="00E64968"/>
    <w:rsid w:val="00E65C87"/>
    <w:rsid w:val="00E66FFA"/>
    <w:rsid w:val="00E73254"/>
    <w:rsid w:val="00E772C2"/>
    <w:rsid w:val="00EA53D8"/>
    <w:rsid w:val="00EB5787"/>
    <w:rsid w:val="00EB6E83"/>
    <w:rsid w:val="00EC20E3"/>
    <w:rsid w:val="00EC3035"/>
    <w:rsid w:val="00EC4FC1"/>
    <w:rsid w:val="00EC5B85"/>
    <w:rsid w:val="00EE1ACF"/>
    <w:rsid w:val="00EE212A"/>
    <w:rsid w:val="00EE387D"/>
    <w:rsid w:val="00EE7EAB"/>
    <w:rsid w:val="00EF6300"/>
    <w:rsid w:val="00EF7294"/>
    <w:rsid w:val="00F00B3B"/>
    <w:rsid w:val="00F0422E"/>
    <w:rsid w:val="00F15623"/>
    <w:rsid w:val="00F16A3F"/>
    <w:rsid w:val="00F17910"/>
    <w:rsid w:val="00F17B62"/>
    <w:rsid w:val="00F22687"/>
    <w:rsid w:val="00F2639E"/>
    <w:rsid w:val="00F36C13"/>
    <w:rsid w:val="00F724DF"/>
    <w:rsid w:val="00F8392A"/>
    <w:rsid w:val="00F911D4"/>
    <w:rsid w:val="00F97285"/>
    <w:rsid w:val="00FA0293"/>
    <w:rsid w:val="00FA079C"/>
    <w:rsid w:val="00FA6F73"/>
    <w:rsid w:val="00FA77AC"/>
    <w:rsid w:val="00FB328F"/>
    <w:rsid w:val="00FB3862"/>
    <w:rsid w:val="00FC496E"/>
    <w:rsid w:val="00FC50E3"/>
    <w:rsid w:val="00FC6070"/>
    <w:rsid w:val="00FD0AB0"/>
    <w:rsid w:val="00FD1171"/>
    <w:rsid w:val="00FE0811"/>
    <w:rsid w:val="00FE641D"/>
    <w:rsid w:val="00FE6D75"/>
    <w:rsid w:val="00FF28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C0AD5"/>
  <w15:chartTrackingRefBased/>
  <w15:docId w15:val="{E226CFB1-10C7-478E-AAE5-10DC77E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sz w:val="22"/>
        <w:szCs w:val="22"/>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FF4"/>
  </w:style>
  <w:style w:type="paragraph" w:styleId="1">
    <w:name w:val="heading 1"/>
    <w:basedOn w:val="a"/>
    <w:next w:val="a"/>
    <w:link w:val="10"/>
    <w:uiPriority w:val="9"/>
    <w:qFormat/>
    <w:rsid w:val="00961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61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61C2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961C2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961C2E"/>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961C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61C2E"/>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61C2E"/>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61C2E"/>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C2E"/>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961C2E"/>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961C2E"/>
    <w:rPr>
      <w:rFonts w:asciiTheme="minorHAnsi" w:eastAsiaTheme="majorEastAsia" w:hAnsiTheme="minorHAnsi" w:cstheme="majorBidi"/>
      <w:color w:val="2F5496" w:themeColor="accent1" w:themeShade="BF"/>
      <w:sz w:val="28"/>
      <w:szCs w:val="28"/>
    </w:rPr>
  </w:style>
  <w:style w:type="character" w:customStyle="1" w:styleId="40">
    <w:name w:val="标题 4 字符"/>
    <w:basedOn w:val="a0"/>
    <w:link w:val="4"/>
    <w:uiPriority w:val="9"/>
    <w:semiHidden/>
    <w:rsid w:val="00961C2E"/>
    <w:rPr>
      <w:rFonts w:asciiTheme="minorHAnsi" w:eastAsiaTheme="majorEastAsia" w:hAnsiTheme="minorHAnsi" w:cstheme="majorBidi"/>
      <w:i/>
      <w:iCs/>
      <w:color w:val="2F5496" w:themeColor="accent1" w:themeShade="BF"/>
    </w:rPr>
  </w:style>
  <w:style w:type="character" w:customStyle="1" w:styleId="50">
    <w:name w:val="标题 5 字符"/>
    <w:basedOn w:val="a0"/>
    <w:link w:val="5"/>
    <w:uiPriority w:val="9"/>
    <w:semiHidden/>
    <w:rsid w:val="00961C2E"/>
    <w:rPr>
      <w:rFonts w:asciiTheme="minorHAnsi" w:eastAsiaTheme="majorEastAsia" w:hAnsiTheme="minorHAnsi" w:cstheme="majorBidi"/>
      <w:color w:val="2F5496" w:themeColor="accent1" w:themeShade="BF"/>
    </w:rPr>
  </w:style>
  <w:style w:type="character" w:customStyle="1" w:styleId="60">
    <w:name w:val="标题 6 字符"/>
    <w:basedOn w:val="a0"/>
    <w:link w:val="6"/>
    <w:uiPriority w:val="9"/>
    <w:semiHidden/>
    <w:rsid w:val="00961C2E"/>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961C2E"/>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961C2E"/>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961C2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961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1C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1C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961C2E"/>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961C2E"/>
    <w:pPr>
      <w:spacing w:before="160"/>
      <w:jc w:val="center"/>
    </w:pPr>
    <w:rPr>
      <w:i/>
      <w:iCs/>
      <w:color w:val="404040" w:themeColor="text1" w:themeTint="BF"/>
    </w:rPr>
  </w:style>
  <w:style w:type="character" w:customStyle="1" w:styleId="a8">
    <w:name w:val="引用 字符"/>
    <w:basedOn w:val="a0"/>
    <w:link w:val="a7"/>
    <w:uiPriority w:val="29"/>
    <w:rsid w:val="00961C2E"/>
    <w:rPr>
      <w:i/>
      <w:iCs/>
      <w:color w:val="404040" w:themeColor="text1" w:themeTint="BF"/>
    </w:rPr>
  </w:style>
  <w:style w:type="paragraph" w:styleId="a9">
    <w:name w:val="List Paragraph"/>
    <w:basedOn w:val="a"/>
    <w:uiPriority w:val="34"/>
    <w:qFormat/>
    <w:rsid w:val="00961C2E"/>
    <w:pPr>
      <w:ind w:left="720"/>
      <w:contextualSpacing/>
    </w:pPr>
  </w:style>
  <w:style w:type="character" w:styleId="aa">
    <w:name w:val="Intense Emphasis"/>
    <w:basedOn w:val="a0"/>
    <w:uiPriority w:val="21"/>
    <w:qFormat/>
    <w:rsid w:val="00961C2E"/>
    <w:rPr>
      <w:i/>
      <w:iCs/>
      <w:color w:val="2F5496" w:themeColor="accent1" w:themeShade="BF"/>
    </w:rPr>
  </w:style>
  <w:style w:type="paragraph" w:styleId="ab">
    <w:name w:val="Intense Quote"/>
    <w:basedOn w:val="a"/>
    <w:next w:val="a"/>
    <w:link w:val="ac"/>
    <w:uiPriority w:val="30"/>
    <w:qFormat/>
    <w:rsid w:val="00961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61C2E"/>
    <w:rPr>
      <w:i/>
      <w:iCs/>
      <w:color w:val="2F5496" w:themeColor="accent1" w:themeShade="BF"/>
    </w:rPr>
  </w:style>
  <w:style w:type="character" w:styleId="ad">
    <w:name w:val="Intense Reference"/>
    <w:basedOn w:val="a0"/>
    <w:uiPriority w:val="32"/>
    <w:qFormat/>
    <w:rsid w:val="00961C2E"/>
    <w:rPr>
      <w:b/>
      <w:bCs/>
      <w:smallCaps/>
      <w:color w:val="2F5496" w:themeColor="accent1" w:themeShade="BF"/>
      <w:spacing w:val="5"/>
    </w:rPr>
  </w:style>
  <w:style w:type="paragraph" w:styleId="ae">
    <w:name w:val="header"/>
    <w:basedOn w:val="a"/>
    <w:link w:val="af"/>
    <w:uiPriority w:val="99"/>
    <w:unhideWhenUsed/>
    <w:rsid w:val="00DA6D65"/>
    <w:pPr>
      <w:tabs>
        <w:tab w:val="center" w:pos="4153"/>
        <w:tab w:val="right" w:pos="8306"/>
      </w:tabs>
      <w:spacing w:after="0" w:line="240" w:lineRule="auto"/>
    </w:pPr>
  </w:style>
  <w:style w:type="character" w:customStyle="1" w:styleId="af">
    <w:name w:val="页眉 字符"/>
    <w:basedOn w:val="a0"/>
    <w:link w:val="ae"/>
    <w:uiPriority w:val="99"/>
    <w:rsid w:val="00DA6D65"/>
  </w:style>
  <w:style w:type="paragraph" w:styleId="af0">
    <w:name w:val="footer"/>
    <w:basedOn w:val="a"/>
    <w:link w:val="af1"/>
    <w:uiPriority w:val="99"/>
    <w:unhideWhenUsed/>
    <w:rsid w:val="00DA6D65"/>
    <w:pPr>
      <w:tabs>
        <w:tab w:val="center" w:pos="4153"/>
        <w:tab w:val="right" w:pos="8306"/>
      </w:tabs>
      <w:spacing w:after="0" w:line="240" w:lineRule="auto"/>
    </w:pPr>
  </w:style>
  <w:style w:type="character" w:customStyle="1" w:styleId="af1">
    <w:name w:val="页脚 字符"/>
    <w:basedOn w:val="a0"/>
    <w:link w:val="af0"/>
    <w:uiPriority w:val="99"/>
    <w:rsid w:val="00DA6D65"/>
  </w:style>
  <w:style w:type="character" w:styleId="af2">
    <w:name w:val="annotation reference"/>
    <w:basedOn w:val="a0"/>
    <w:uiPriority w:val="99"/>
    <w:semiHidden/>
    <w:unhideWhenUsed/>
    <w:rsid w:val="00066D08"/>
    <w:rPr>
      <w:sz w:val="16"/>
      <w:szCs w:val="16"/>
    </w:rPr>
  </w:style>
  <w:style w:type="paragraph" w:styleId="af3">
    <w:name w:val="annotation text"/>
    <w:basedOn w:val="a"/>
    <w:link w:val="af4"/>
    <w:uiPriority w:val="99"/>
    <w:unhideWhenUsed/>
    <w:rsid w:val="00066D08"/>
    <w:pPr>
      <w:spacing w:line="240" w:lineRule="auto"/>
    </w:pPr>
    <w:rPr>
      <w:sz w:val="20"/>
      <w:szCs w:val="20"/>
    </w:rPr>
  </w:style>
  <w:style w:type="character" w:customStyle="1" w:styleId="af4">
    <w:name w:val="批注文字 字符"/>
    <w:basedOn w:val="a0"/>
    <w:link w:val="af3"/>
    <w:uiPriority w:val="99"/>
    <w:rsid w:val="00066D08"/>
    <w:rPr>
      <w:sz w:val="20"/>
      <w:szCs w:val="20"/>
    </w:rPr>
  </w:style>
  <w:style w:type="paragraph" w:styleId="af5">
    <w:name w:val="annotation subject"/>
    <w:basedOn w:val="af3"/>
    <w:next w:val="af3"/>
    <w:link w:val="af6"/>
    <w:uiPriority w:val="99"/>
    <w:semiHidden/>
    <w:unhideWhenUsed/>
    <w:rsid w:val="00066D08"/>
    <w:rPr>
      <w:b/>
      <w:bCs/>
    </w:rPr>
  </w:style>
  <w:style w:type="character" w:customStyle="1" w:styleId="af6">
    <w:name w:val="批注主题 字符"/>
    <w:basedOn w:val="af4"/>
    <w:link w:val="af5"/>
    <w:uiPriority w:val="99"/>
    <w:semiHidden/>
    <w:rsid w:val="00066D08"/>
    <w:rPr>
      <w:b/>
      <w:bCs/>
      <w:sz w:val="20"/>
      <w:szCs w:val="20"/>
    </w:rPr>
  </w:style>
  <w:style w:type="character" w:styleId="af7">
    <w:name w:val="Hyperlink"/>
    <w:basedOn w:val="a0"/>
    <w:uiPriority w:val="99"/>
    <w:unhideWhenUsed/>
    <w:rsid w:val="00C50CC3"/>
    <w:rPr>
      <w:color w:val="0563C1" w:themeColor="hyperlink"/>
      <w:u w:val="single"/>
    </w:rPr>
  </w:style>
  <w:style w:type="character" w:styleId="af8">
    <w:name w:val="Unresolved Mention"/>
    <w:basedOn w:val="a0"/>
    <w:uiPriority w:val="99"/>
    <w:semiHidden/>
    <w:unhideWhenUsed/>
    <w:rsid w:val="00C50CC3"/>
    <w:rPr>
      <w:color w:val="605E5C"/>
      <w:shd w:val="clear" w:color="auto" w:fill="E1DFDD"/>
    </w:rPr>
  </w:style>
  <w:style w:type="table" w:styleId="af9">
    <w:name w:val="Table Grid"/>
    <w:basedOn w:val="a1"/>
    <w:uiPriority w:val="59"/>
    <w:rsid w:val="00E63DF4"/>
    <w:pPr>
      <w:spacing w:after="0" w:line="240" w:lineRule="auto"/>
    </w:pPr>
    <w:rPr>
      <w:rFonts w:ascii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footnote text"/>
    <w:basedOn w:val="a"/>
    <w:link w:val="afb"/>
    <w:uiPriority w:val="99"/>
    <w:semiHidden/>
    <w:unhideWhenUsed/>
    <w:rsid w:val="00E63DF4"/>
    <w:pPr>
      <w:spacing w:after="0" w:line="240" w:lineRule="auto"/>
    </w:pPr>
    <w:rPr>
      <w:rFonts w:asciiTheme="minorHAnsi" w:hAnsiTheme="minorHAnsi" w:cstheme="minorBidi"/>
      <w:sz w:val="20"/>
      <w:szCs w:val="20"/>
      <w:lang w:val="en-US" w:eastAsia="en-US"/>
    </w:rPr>
  </w:style>
  <w:style w:type="character" w:customStyle="1" w:styleId="afb">
    <w:name w:val="脚注文本 字符"/>
    <w:basedOn w:val="a0"/>
    <w:link w:val="afa"/>
    <w:uiPriority w:val="99"/>
    <w:semiHidden/>
    <w:rsid w:val="00E63DF4"/>
    <w:rPr>
      <w:rFonts w:asciiTheme="minorHAnsi" w:hAnsiTheme="minorHAnsi" w:cstheme="minorBidi"/>
      <w:sz w:val="20"/>
      <w:szCs w:val="20"/>
      <w:lang w:val="en-US" w:eastAsia="en-US"/>
    </w:rPr>
  </w:style>
  <w:style w:type="character" w:styleId="afc">
    <w:name w:val="footnote reference"/>
    <w:basedOn w:val="a0"/>
    <w:uiPriority w:val="99"/>
    <w:semiHidden/>
    <w:unhideWhenUsed/>
    <w:rsid w:val="00E63D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6697">
      <w:bodyDiv w:val="1"/>
      <w:marLeft w:val="0"/>
      <w:marRight w:val="0"/>
      <w:marTop w:val="0"/>
      <w:marBottom w:val="0"/>
      <w:divBdr>
        <w:top w:val="none" w:sz="0" w:space="0" w:color="auto"/>
        <w:left w:val="none" w:sz="0" w:space="0" w:color="auto"/>
        <w:bottom w:val="none" w:sz="0" w:space="0" w:color="auto"/>
        <w:right w:val="none" w:sz="0" w:space="0" w:color="auto"/>
      </w:divBdr>
      <w:divsChild>
        <w:div w:id="2062705661">
          <w:marLeft w:val="0"/>
          <w:marRight w:val="0"/>
          <w:marTop w:val="0"/>
          <w:marBottom w:val="0"/>
          <w:divBdr>
            <w:top w:val="none" w:sz="0" w:space="0" w:color="auto"/>
            <w:left w:val="none" w:sz="0" w:space="0" w:color="auto"/>
            <w:bottom w:val="none" w:sz="0" w:space="0" w:color="auto"/>
            <w:right w:val="none" w:sz="0" w:space="0" w:color="auto"/>
          </w:divBdr>
        </w:div>
      </w:divsChild>
    </w:div>
    <w:div w:id="154617363">
      <w:bodyDiv w:val="1"/>
      <w:marLeft w:val="0"/>
      <w:marRight w:val="0"/>
      <w:marTop w:val="0"/>
      <w:marBottom w:val="0"/>
      <w:divBdr>
        <w:top w:val="none" w:sz="0" w:space="0" w:color="auto"/>
        <w:left w:val="none" w:sz="0" w:space="0" w:color="auto"/>
        <w:bottom w:val="none" w:sz="0" w:space="0" w:color="auto"/>
        <w:right w:val="none" w:sz="0" w:space="0" w:color="auto"/>
      </w:divBdr>
    </w:div>
    <w:div w:id="171069729">
      <w:bodyDiv w:val="1"/>
      <w:marLeft w:val="0"/>
      <w:marRight w:val="0"/>
      <w:marTop w:val="0"/>
      <w:marBottom w:val="0"/>
      <w:divBdr>
        <w:top w:val="none" w:sz="0" w:space="0" w:color="auto"/>
        <w:left w:val="none" w:sz="0" w:space="0" w:color="auto"/>
        <w:bottom w:val="none" w:sz="0" w:space="0" w:color="auto"/>
        <w:right w:val="none" w:sz="0" w:space="0" w:color="auto"/>
      </w:divBdr>
      <w:divsChild>
        <w:div w:id="1632589797">
          <w:marLeft w:val="0"/>
          <w:marRight w:val="0"/>
          <w:marTop w:val="0"/>
          <w:marBottom w:val="0"/>
          <w:divBdr>
            <w:top w:val="none" w:sz="0" w:space="0" w:color="auto"/>
            <w:left w:val="none" w:sz="0" w:space="0" w:color="auto"/>
            <w:bottom w:val="none" w:sz="0" w:space="0" w:color="auto"/>
            <w:right w:val="none" w:sz="0" w:space="0" w:color="auto"/>
          </w:divBdr>
        </w:div>
      </w:divsChild>
    </w:div>
    <w:div w:id="204559067">
      <w:bodyDiv w:val="1"/>
      <w:marLeft w:val="0"/>
      <w:marRight w:val="0"/>
      <w:marTop w:val="0"/>
      <w:marBottom w:val="0"/>
      <w:divBdr>
        <w:top w:val="none" w:sz="0" w:space="0" w:color="auto"/>
        <w:left w:val="none" w:sz="0" w:space="0" w:color="auto"/>
        <w:bottom w:val="none" w:sz="0" w:space="0" w:color="auto"/>
        <w:right w:val="none" w:sz="0" w:space="0" w:color="auto"/>
      </w:divBdr>
      <w:divsChild>
        <w:div w:id="1287197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449430">
      <w:bodyDiv w:val="1"/>
      <w:marLeft w:val="0"/>
      <w:marRight w:val="0"/>
      <w:marTop w:val="0"/>
      <w:marBottom w:val="0"/>
      <w:divBdr>
        <w:top w:val="none" w:sz="0" w:space="0" w:color="auto"/>
        <w:left w:val="none" w:sz="0" w:space="0" w:color="auto"/>
        <w:bottom w:val="none" w:sz="0" w:space="0" w:color="auto"/>
        <w:right w:val="none" w:sz="0" w:space="0" w:color="auto"/>
      </w:divBdr>
    </w:div>
    <w:div w:id="553155423">
      <w:bodyDiv w:val="1"/>
      <w:marLeft w:val="0"/>
      <w:marRight w:val="0"/>
      <w:marTop w:val="0"/>
      <w:marBottom w:val="0"/>
      <w:divBdr>
        <w:top w:val="none" w:sz="0" w:space="0" w:color="auto"/>
        <w:left w:val="none" w:sz="0" w:space="0" w:color="auto"/>
        <w:bottom w:val="none" w:sz="0" w:space="0" w:color="auto"/>
        <w:right w:val="none" w:sz="0" w:space="0" w:color="auto"/>
      </w:divBdr>
    </w:div>
    <w:div w:id="941650994">
      <w:bodyDiv w:val="1"/>
      <w:marLeft w:val="0"/>
      <w:marRight w:val="0"/>
      <w:marTop w:val="0"/>
      <w:marBottom w:val="0"/>
      <w:divBdr>
        <w:top w:val="none" w:sz="0" w:space="0" w:color="auto"/>
        <w:left w:val="none" w:sz="0" w:space="0" w:color="auto"/>
        <w:bottom w:val="none" w:sz="0" w:space="0" w:color="auto"/>
        <w:right w:val="none" w:sz="0" w:space="0" w:color="auto"/>
      </w:divBdr>
    </w:div>
    <w:div w:id="986789086">
      <w:bodyDiv w:val="1"/>
      <w:marLeft w:val="0"/>
      <w:marRight w:val="0"/>
      <w:marTop w:val="0"/>
      <w:marBottom w:val="0"/>
      <w:divBdr>
        <w:top w:val="none" w:sz="0" w:space="0" w:color="auto"/>
        <w:left w:val="none" w:sz="0" w:space="0" w:color="auto"/>
        <w:bottom w:val="none" w:sz="0" w:space="0" w:color="auto"/>
        <w:right w:val="none" w:sz="0" w:space="0" w:color="auto"/>
      </w:divBdr>
    </w:div>
    <w:div w:id="1008097049">
      <w:bodyDiv w:val="1"/>
      <w:marLeft w:val="0"/>
      <w:marRight w:val="0"/>
      <w:marTop w:val="0"/>
      <w:marBottom w:val="0"/>
      <w:divBdr>
        <w:top w:val="none" w:sz="0" w:space="0" w:color="auto"/>
        <w:left w:val="none" w:sz="0" w:space="0" w:color="auto"/>
        <w:bottom w:val="none" w:sz="0" w:space="0" w:color="auto"/>
        <w:right w:val="none" w:sz="0" w:space="0" w:color="auto"/>
      </w:divBdr>
      <w:divsChild>
        <w:div w:id="43406433">
          <w:marLeft w:val="0"/>
          <w:marRight w:val="0"/>
          <w:marTop w:val="0"/>
          <w:marBottom w:val="0"/>
          <w:divBdr>
            <w:top w:val="single" w:sz="2" w:space="0" w:color="E3E3E3"/>
            <w:left w:val="single" w:sz="2" w:space="0" w:color="E3E3E3"/>
            <w:bottom w:val="single" w:sz="2" w:space="0" w:color="E3E3E3"/>
            <w:right w:val="single" w:sz="2" w:space="0" w:color="E3E3E3"/>
          </w:divBdr>
          <w:divsChild>
            <w:div w:id="1025061274">
              <w:marLeft w:val="0"/>
              <w:marRight w:val="0"/>
              <w:marTop w:val="0"/>
              <w:marBottom w:val="0"/>
              <w:divBdr>
                <w:top w:val="single" w:sz="2" w:space="0" w:color="E3E3E3"/>
                <w:left w:val="single" w:sz="2" w:space="0" w:color="E3E3E3"/>
                <w:bottom w:val="single" w:sz="2" w:space="0" w:color="E3E3E3"/>
                <w:right w:val="single" w:sz="2" w:space="0" w:color="E3E3E3"/>
              </w:divBdr>
              <w:divsChild>
                <w:div w:id="1647707745">
                  <w:marLeft w:val="0"/>
                  <w:marRight w:val="0"/>
                  <w:marTop w:val="0"/>
                  <w:marBottom w:val="0"/>
                  <w:divBdr>
                    <w:top w:val="single" w:sz="2" w:space="0" w:color="E3E3E3"/>
                    <w:left w:val="single" w:sz="2" w:space="0" w:color="E3E3E3"/>
                    <w:bottom w:val="single" w:sz="2" w:space="0" w:color="E3E3E3"/>
                    <w:right w:val="single" w:sz="2" w:space="0" w:color="E3E3E3"/>
                  </w:divBdr>
                  <w:divsChild>
                    <w:div w:id="320306314">
                      <w:marLeft w:val="0"/>
                      <w:marRight w:val="0"/>
                      <w:marTop w:val="0"/>
                      <w:marBottom w:val="0"/>
                      <w:divBdr>
                        <w:top w:val="single" w:sz="2" w:space="0" w:color="E3E3E3"/>
                        <w:left w:val="single" w:sz="2" w:space="0" w:color="E3E3E3"/>
                        <w:bottom w:val="single" w:sz="2" w:space="0" w:color="E3E3E3"/>
                        <w:right w:val="single" w:sz="2" w:space="0" w:color="E3E3E3"/>
                      </w:divBdr>
                      <w:divsChild>
                        <w:div w:id="171797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43443974">
      <w:bodyDiv w:val="1"/>
      <w:marLeft w:val="0"/>
      <w:marRight w:val="0"/>
      <w:marTop w:val="0"/>
      <w:marBottom w:val="0"/>
      <w:divBdr>
        <w:top w:val="none" w:sz="0" w:space="0" w:color="auto"/>
        <w:left w:val="none" w:sz="0" w:space="0" w:color="auto"/>
        <w:bottom w:val="none" w:sz="0" w:space="0" w:color="auto"/>
        <w:right w:val="none" w:sz="0" w:space="0" w:color="auto"/>
      </w:divBdr>
    </w:div>
    <w:div w:id="1375037226">
      <w:bodyDiv w:val="1"/>
      <w:marLeft w:val="0"/>
      <w:marRight w:val="0"/>
      <w:marTop w:val="0"/>
      <w:marBottom w:val="0"/>
      <w:divBdr>
        <w:top w:val="none" w:sz="0" w:space="0" w:color="auto"/>
        <w:left w:val="none" w:sz="0" w:space="0" w:color="auto"/>
        <w:bottom w:val="none" w:sz="0" w:space="0" w:color="auto"/>
        <w:right w:val="none" w:sz="0" w:space="0" w:color="auto"/>
      </w:divBdr>
    </w:div>
    <w:div w:id="1436710766">
      <w:bodyDiv w:val="1"/>
      <w:marLeft w:val="0"/>
      <w:marRight w:val="0"/>
      <w:marTop w:val="0"/>
      <w:marBottom w:val="0"/>
      <w:divBdr>
        <w:top w:val="none" w:sz="0" w:space="0" w:color="auto"/>
        <w:left w:val="none" w:sz="0" w:space="0" w:color="auto"/>
        <w:bottom w:val="none" w:sz="0" w:space="0" w:color="auto"/>
        <w:right w:val="none" w:sz="0" w:space="0" w:color="auto"/>
      </w:divBdr>
    </w:div>
    <w:div w:id="1644119435">
      <w:bodyDiv w:val="1"/>
      <w:marLeft w:val="0"/>
      <w:marRight w:val="0"/>
      <w:marTop w:val="0"/>
      <w:marBottom w:val="0"/>
      <w:divBdr>
        <w:top w:val="none" w:sz="0" w:space="0" w:color="auto"/>
        <w:left w:val="none" w:sz="0" w:space="0" w:color="auto"/>
        <w:bottom w:val="none" w:sz="0" w:space="0" w:color="auto"/>
        <w:right w:val="none" w:sz="0" w:space="0" w:color="auto"/>
      </w:divBdr>
    </w:div>
    <w:div w:id="1835876598">
      <w:bodyDiv w:val="1"/>
      <w:marLeft w:val="0"/>
      <w:marRight w:val="0"/>
      <w:marTop w:val="0"/>
      <w:marBottom w:val="0"/>
      <w:divBdr>
        <w:top w:val="none" w:sz="0" w:space="0" w:color="auto"/>
        <w:left w:val="none" w:sz="0" w:space="0" w:color="auto"/>
        <w:bottom w:val="none" w:sz="0" w:space="0" w:color="auto"/>
        <w:right w:val="none" w:sz="0" w:space="0" w:color="auto"/>
      </w:divBdr>
      <w:divsChild>
        <w:div w:id="775758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038990">
      <w:bodyDiv w:val="1"/>
      <w:marLeft w:val="0"/>
      <w:marRight w:val="0"/>
      <w:marTop w:val="0"/>
      <w:marBottom w:val="0"/>
      <w:divBdr>
        <w:top w:val="none" w:sz="0" w:space="0" w:color="auto"/>
        <w:left w:val="none" w:sz="0" w:space="0" w:color="auto"/>
        <w:bottom w:val="none" w:sz="0" w:space="0" w:color="auto"/>
        <w:right w:val="none" w:sz="0" w:space="0" w:color="auto"/>
      </w:divBdr>
      <w:divsChild>
        <w:div w:id="873467201">
          <w:marLeft w:val="0"/>
          <w:marRight w:val="0"/>
          <w:marTop w:val="0"/>
          <w:marBottom w:val="0"/>
          <w:divBdr>
            <w:top w:val="single" w:sz="2" w:space="0" w:color="E3E3E3"/>
            <w:left w:val="single" w:sz="2" w:space="0" w:color="E3E3E3"/>
            <w:bottom w:val="single" w:sz="2" w:space="0" w:color="E3E3E3"/>
            <w:right w:val="single" w:sz="2" w:space="0" w:color="E3E3E3"/>
          </w:divBdr>
          <w:divsChild>
            <w:div w:id="426120528">
              <w:marLeft w:val="0"/>
              <w:marRight w:val="0"/>
              <w:marTop w:val="0"/>
              <w:marBottom w:val="0"/>
              <w:divBdr>
                <w:top w:val="single" w:sz="2" w:space="0" w:color="E3E3E3"/>
                <w:left w:val="single" w:sz="2" w:space="0" w:color="E3E3E3"/>
                <w:bottom w:val="single" w:sz="2" w:space="0" w:color="E3E3E3"/>
                <w:right w:val="single" w:sz="2" w:space="0" w:color="E3E3E3"/>
              </w:divBdr>
              <w:divsChild>
                <w:div w:id="1490561164">
                  <w:marLeft w:val="0"/>
                  <w:marRight w:val="0"/>
                  <w:marTop w:val="0"/>
                  <w:marBottom w:val="0"/>
                  <w:divBdr>
                    <w:top w:val="single" w:sz="2" w:space="0" w:color="E3E3E3"/>
                    <w:left w:val="single" w:sz="2" w:space="0" w:color="E3E3E3"/>
                    <w:bottom w:val="single" w:sz="2" w:space="0" w:color="E3E3E3"/>
                    <w:right w:val="single" w:sz="2" w:space="0" w:color="E3E3E3"/>
                  </w:divBdr>
                  <w:divsChild>
                    <w:div w:id="37094492">
                      <w:marLeft w:val="0"/>
                      <w:marRight w:val="0"/>
                      <w:marTop w:val="0"/>
                      <w:marBottom w:val="0"/>
                      <w:divBdr>
                        <w:top w:val="single" w:sz="2" w:space="0" w:color="E3E3E3"/>
                        <w:left w:val="single" w:sz="2" w:space="0" w:color="E3E3E3"/>
                        <w:bottom w:val="single" w:sz="2" w:space="0" w:color="E3E3E3"/>
                        <w:right w:val="single" w:sz="2" w:space="0" w:color="E3E3E3"/>
                      </w:divBdr>
                      <w:divsChild>
                        <w:div w:id="38892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39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D541-9CB0-4C2F-A1DD-C45DAEFE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23</Pages>
  <Words>6184</Words>
  <Characters>35250</Characters>
  <Application>Microsoft Office Word</Application>
  <DocSecurity>0</DocSecurity>
  <Lines>293</Lines>
  <Paragraphs>82</Paragraphs>
  <ScaleCrop>false</ScaleCrop>
  <Company/>
  <LinksUpToDate>false</LinksUpToDate>
  <CharactersWithSpaces>41352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Luo</dc:creator>
  <cp:keywords/>
  <dc:description/>
  <cp:lastModifiedBy>Zheng Luo</cp:lastModifiedBy>
  <cp:revision>449</cp:revision>
  <dcterms:created xsi:type="dcterms:W3CDTF">2025-03-26T19:58:00Z</dcterms:created>
  <dcterms:modified xsi:type="dcterms:W3CDTF">2025-04-29T01:38:00Z</dcterms:modified>
</cp:coreProperties>
</file>