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7B65" w14:textId="77777777" w:rsidR="0034585D" w:rsidRPr="00DE241D" w:rsidRDefault="0034585D" w:rsidP="004D3AC1">
      <w:pPr>
        <w:spacing w:after="0" w:line="360" w:lineRule="auto"/>
        <w:rPr>
          <w:rFonts w:ascii="標楷體" w:eastAsia="標楷體" w:hAnsi="標楷體"/>
          <w:b/>
          <w:bCs/>
        </w:rPr>
      </w:pPr>
      <w:r w:rsidRPr="00DE241D">
        <w:rPr>
          <w:rFonts w:ascii="標楷體" w:eastAsia="標楷體" w:hAnsi="標楷體"/>
          <w:b/>
          <w:bCs/>
        </w:rPr>
        <w:t>1. 內參校正</w:t>
      </w:r>
    </w:p>
    <w:p w14:paraId="1AEECC64" w14:textId="51596036" w:rsidR="0034585D" w:rsidRPr="0034585D" w:rsidRDefault="0034585D" w:rsidP="004D3AC1">
      <w:pPr>
        <w:spacing w:after="0" w:line="360" w:lineRule="auto"/>
        <w:rPr>
          <w:rFonts w:ascii="標楷體" w:eastAsia="標楷體" w:hAnsi="標楷體" w:hint="eastAsia"/>
        </w:rPr>
      </w:pPr>
      <w:r w:rsidRPr="0034585D">
        <w:rPr>
          <w:rFonts w:ascii="標楷體" w:eastAsia="標楷體" w:hAnsi="標楷體"/>
        </w:rPr>
        <w:t>使用方法: 7x7</w:t>
      </w:r>
      <w:r w:rsidRPr="0034585D">
        <w:rPr>
          <w:rFonts w:ascii="標楷體" w:eastAsia="標楷體" w:hAnsi="標楷體" w:hint="eastAsia"/>
        </w:rPr>
        <w:t>棋盤，</w:t>
      </w:r>
      <w:r w:rsidRPr="0034585D">
        <w:rPr>
          <w:rFonts w:ascii="標楷體" w:eastAsia="標楷體" w:hAnsi="標楷體"/>
        </w:rPr>
        <w:t>CF有點</w:t>
      </w:r>
      <w:r w:rsidRPr="0034585D">
        <w:rPr>
          <w:rFonts w:ascii="標楷體" w:eastAsia="標楷體" w:hAnsi="標楷體" w:hint="eastAsia"/>
        </w:rPr>
        <w:t>不準</w:t>
      </w:r>
      <w:r w:rsidRPr="0034585D">
        <w:rPr>
          <w:rFonts w:ascii="標楷體" w:eastAsia="標楷體" w:hAnsi="標楷體"/>
        </w:rPr>
        <w:br/>
        <w:t xml:space="preserve">改良方法: </w:t>
      </w:r>
      <w:r w:rsidRPr="0034585D">
        <w:rPr>
          <w:rFonts w:ascii="標楷體" w:eastAsia="標楷體" w:hAnsi="標楷體" w:hint="eastAsia"/>
        </w:rPr>
        <w:t>改</w:t>
      </w:r>
      <w:r w:rsidRPr="0034585D">
        <w:rPr>
          <w:rFonts w:ascii="標楷體" w:eastAsia="標楷體" w:hAnsi="標楷體"/>
        </w:rPr>
        <w:t>11×8 棋盤格，拍攝不同位置、角度的影像，比較重投影誤差與去畸變效果。</w:t>
      </w:r>
    </w:p>
    <w:p w14:paraId="5623D5D8" w14:textId="28304CA6" w:rsidR="0034585D" w:rsidRPr="00DE241D" w:rsidRDefault="0034585D" w:rsidP="004D3AC1">
      <w:pPr>
        <w:spacing w:after="0" w:line="360" w:lineRule="auto"/>
        <w:rPr>
          <w:rFonts w:ascii="標楷體" w:eastAsia="標楷體" w:hAnsi="標楷體" w:hint="eastAsia"/>
          <w:b/>
          <w:bCs/>
        </w:rPr>
      </w:pPr>
      <w:r w:rsidRPr="00DE241D">
        <w:rPr>
          <w:rFonts w:ascii="標楷體" w:eastAsia="標楷體" w:hAnsi="標楷體"/>
          <w:b/>
          <w:bCs/>
        </w:rPr>
        <w:t>2. 外參校正</w:t>
      </w:r>
    </w:p>
    <w:p w14:paraId="261F8EB3" w14:textId="23B22B7E" w:rsidR="00DE241D" w:rsidRPr="0034585D" w:rsidRDefault="0034585D" w:rsidP="004D3AC1">
      <w:pPr>
        <w:spacing w:after="0" w:line="360" w:lineRule="auto"/>
        <w:rPr>
          <w:rFonts w:ascii="標楷體" w:eastAsia="標楷體" w:hAnsi="標楷體" w:hint="eastAsia"/>
        </w:rPr>
      </w:pPr>
      <w:r w:rsidRPr="0034585D">
        <w:rPr>
          <w:rFonts w:ascii="標楷體" w:eastAsia="標楷體" w:hAnsi="標楷體"/>
        </w:rPr>
        <w:t>(1) 8 Points</w:t>
      </w:r>
      <w:r w:rsidRPr="0034585D">
        <w:rPr>
          <w:rFonts w:ascii="標楷體" w:eastAsia="標楷體" w:hAnsi="標楷體"/>
        </w:rPr>
        <w:br/>
      </w:r>
      <w:r w:rsidRPr="0034585D">
        <w:rPr>
          <w:rFonts w:ascii="標楷體" w:eastAsia="標楷體" w:hAnsi="標楷體" w:hint="eastAsia"/>
        </w:rPr>
        <w:t>a</w:t>
      </w:r>
      <w:r>
        <w:rPr>
          <w:rFonts w:ascii="標楷體" w:eastAsia="標楷體" w:hAnsi="標楷體" w:hint="eastAsia"/>
        </w:rPr>
        <w:t>.</w:t>
      </w:r>
      <w:r w:rsidRPr="0034585D">
        <w:rPr>
          <w:rFonts w:ascii="標楷體" w:eastAsia="標楷體" w:hAnsi="標楷體"/>
        </w:rPr>
        <w:t>兩根棒子各貼4顆白球，並知道間隔距離，用兩棒內的已知球間距恢復尺度</w:t>
      </w:r>
    </w:p>
    <w:p w14:paraId="037E4F54" w14:textId="77777777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缺點: 手動標點</w:t>
      </w:r>
      <w:r w:rsidRPr="0034585D">
        <w:rPr>
          <w:rFonts w:ascii="標楷體" w:eastAsia="標楷體" w:hAnsi="標楷體"/>
        </w:rPr>
        <w:br/>
        <w:t>改良方法: 換螢光粉球自動偵測</w:t>
      </w:r>
    </w:p>
    <w:p w14:paraId="1FB5F02E" w14:textId="142246DD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b</w:t>
      </w:r>
      <w:r>
        <w:rPr>
          <w:rFonts w:ascii="標楷體" w:eastAsia="標楷體" w:hAnsi="標楷體" w:hint="eastAsia"/>
        </w:rPr>
        <w:t>.</w:t>
      </w:r>
      <w:r w:rsidRPr="0034585D">
        <w:rPr>
          <w:rFonts w:ascii="標楷體" w:eastAsia="標楷體" w:hAnsi="標楷體"/>
        </w:rPr>
        <w:t>棋盤方格 (此方法更適合PnP</w:t>
      </w:r>
      <w:r w:rsidR="00DE241D">
        <w:rPr>
          <w:rFonts w:ascii="標楷體" w:eastAsia="標楷體" w:hAnsi="標楷體" w:hint="eastAsia"/>
        </w:rPr>
        <w:t>，可以不做</w:t>
      </w:r>
      <w:r w:rsidRPr="0034585D">
        <w:rPr>
          <w:rFonts w:ascii="標楷體" w:eastAsia="標楷體" w:hAnsi="標楷體"/>
        </w:rPr>
        <w:t>)</w:t>
      </w:r>
    </w:p>
    <w:p w14:paraId="21CBE410" w14:textId="0AC7BB48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缺點: 因兩攝影機角度約為直角，可能偵測不到棋盤格，待驗證</w:t>
      </w:r>
      <w:r w:rsidRPr="0034585D">
        <w:rPr>
          <w:rFonts w:ascii="標楷體" w:eastAsia="標楷體" w:hAnsi="標楷體"/>
        </w:rPr>
        <w:br/>
        <w:t>(2) PnP</w:t>
      </w:r>
    </w:p>
    <w:p w14:paraId="25F8FB01" w14:textId="278BF298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a</w:t>
      </w:r>
      <w:r>
        <w:rPr>
          <w:rFonts w:ascii="標楷體" w:eastAsia="標楷體" w:hAnsi="標楷體" w:hint="eastAsia"/>
        </w:rPr>
        <w:t>.</w:t>
      </w:r>
      <w:r w:rsidRPr="0034585D">
        <w:rPr>
          <w:rFonts w:ascii="標楷體" w:eastAsia="標楷體" w:hAnsi="標楷體"/>
        </w:rPr>
        <w:t>棋盤格</w:t>
      </w:r>
    </w:p>
    <w:p w14:paraId="5BC209E3" w14:textId="77777777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缺點: 因兩攝影機角度約為直角，可能偵測不到棋盤格，待驗證</w:t>
      </w:r>
    </w:p>
    <w:p w14:paraId="3E022FF8" w14:textId="1466C1A8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b</w:t>
      </w:r>
      <w:r w:rsidR="00DE241D">
        <w:rPr>
          <w:rFonts w:ascii="標楷體" w:eastAsia="標楷體" w:hAnsi="標楷體" w:hint="eastAsia"/>
        </w:rPr>
        <w:t>.</w:t>
      </w:r>
      <w:r w:rsidRPr="0034585D">
        <w:rPr>
          <w:rFonts w:ascii="標楷體" w:eastAsia="標楷體" w:hAnsi="標楷體"/>
        </w:rPr>
        <w:t>長方形方框上放彩球，量測各球心的完整3D座標</w:t>
      </w:r>
      <w:r w:rsidRPr="0034585D">
        <w:rPr>
          <w:rFonts w:ascii="標楷體" w:eastAsia="標楷體" w:hAnsi="標楷體" w:hint="eastAsia"/>
        </w:rPr>
        <w:t>，</w:t>
      </w:r>
      <w:r w:rsidRPr="0034585D">
        <w:rPr>
          <w:rFonts w:ascii="標楷體" w:eastAsia="標楷體" w:hAnsi="標楷體"/>
        </w:rPr>
        <w:t>待驗證</w:t>
      </w:r>
    </w:p>
    <w:p w14:paraId="19E66865" w14:textId="73F871E2" w:rsidR="0034585D" w:rsidRPr="00DE241D" w:rsidRDefault="0034585D" w:rsidP="004D3AC1">
      <w:pPr>
        <w:spacing w:after="0" w:line="360" w:lineRule="auto"/>
        <w:rPr>
          <w:rFonts w:ascii="標楷體" w:eastAsia="標楷體" w:hAnsi="標楷體"/>
          <w:b/>
          <w:bCs/>
        </w:rPr>
      </w:pPr>
      <w:r w:rsidRPr="00DE241D">
        <w:rPr>
          <w:rFonts w:ascii="標楷體" w:eastAsia="標楷體" w:hAnsi="標楷體" w:hint="eastAsia"/>
          <w:b/>
          <w:bCs/>
        </w:rPr>
        <w:t>3.</w:t>
      </w:r>
      <w:r w:rsidR="00DE241D" w:rsidRPr="00DE241D">
        <w:rPr>
          <w:rFonts w:ascii="標楷體" w:eastAsia="標楷體" w:hAnsi="標楷體" w:hint="eastAsia"/>
          <w:b/>
          <w:bCs/>
        </w:rPr>
        <w:t xml:space="preserve"> </w:t>
      </w:r>
      <w:r w:rsidRPr="00DE241D">
        <w:rPr>
          <w:rFonts w:ascii="標楷體" w:eastAsia="標楷體" w:hAnsi="標楷體" w:hint="eastAsia"/>
          <w:b/>
          <w:bCs/>
        </w:rPr>
        <w:t>恢復</w:t>
      </w:r>
      <w:r w:rsidR="00DE241D" w:rsidRPr="00DE241D">
        <w:rPr>
          <w:rFonts w:ascii="標楷體" w:eastAsia="標楷體" w:hAnsi="標楷體" w:hint="eastAsia"/>
          <w:b/>
          <w:bCs/>
        </w:rPr>
        <w:t>真實</w:t>
      </w:r>
      <w:r w:rsidRPr="00DE241D">
        <w:rPr>
          <w:rFonts w:ascii="標楷體" w:eastAsia="標楷體" w:hAnsi="標楷體" w:hint="eastAsia"/>
          <w:b/>
          <w:bCs/>
        </w:rPr>
        <w:t>尺度</w:t>
      </w:r>
    </w:p>
    <w:p w14:paraId="6BEA0CBD" w14:textId="5CA2BFC5" w:rsidR="0034585D" w:rsidRPr="0034585D" w:rsidRDefault="00DE241D" w:rsidP="004D3AC1">
      <w:pPr>
        <w:spacing w:after="0"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8 Points</w:t>
      </w:r>
      <w:r w:rsidR="0034585D" w:rsidRPr="0034585D">
        <w:rPr>
          <w:rFonts w:ascii="標楷體" w:eastAsia="標楷體" w:hAnsi="標楷體"/>
        </w:rPr>
        <w:t>兩種方法</w:t>
      </w:r>
      <w:r>
        <w:rPr>
          <w:rFonts w:ascii="標楷體" w:eastAsia="標楷體" w:hAnsi="標楷體" w:hint="eastAsia"/>
        </w:rPr>
        <w:t>互相驗證</w:t>
      </w:r>
      <w:r w:rsidR="0034585D" w:rsidRPr="0034585D">
        <w:rPr>
          <w:rFonts w:ascii="標楷體" w:eastAsia="標楷體" w:hAnsi="標楷體"/>
        </w:rPr>
        <w:t>：</w:t>
      </w:r>
    </w:p>
    <w:p w14:paraId="0CF7958A" w14:textId="77777777" w:rsidR="0034585D" w:rsidRPr="0034585D" w:rsidRDefault="0034585D" w:rsidP="004D3AC1">
      <w:pPr>
        <w:numPr>
          <w:ilvl w:val="0"/>
          <w:numId w:val="3"/>
        </w:num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利用前兩根棒子的已知球心間距。</w:t>
      </w:r>
    </w:p>
    <w:p w14:paraId="113091BF" w14:textId="45201722" w:rsidR="0034585D" w:rsidRPr="0034585D" w:rsidRDefault="0034585D" w:rsidP="004D3AC1">
      <w:pPr>
        <w:numPr>
          <w:ilvl w:val="0"/>
          <w:numId w:val="3"/>
        </w:num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利用第三根已知長度的螢光棒。</w:t>
      </w:r>
    </w:p>
    <w:p w14:paraId="423CDA72" w14:textId="2A3B36B4" w:rsidR="0034585D" w:rsidRPr="0034585D" w:rsidRDefault="0034585D" w:rsidP="004D3AC1">
      <w:pPr>
        <w:spacing w:after="0" w:line="360" w:lineRule="auto"/>
        <w:rPr>
          <w:rFonts w:ascii="標楷體" w:eastAsia="標楷體" w:hAnsi="標楷體" w:hint="eastAsia"/>
        </w:rPr>
      </w:pPr>
      <w:r w:rsidRPr="0034585D">
        <w:rPr>
          <w:rFonts w:ascii="標楷體" w:eastAsia="標楷體" w:hAnsi="標楷體"/>
        </w:rPr>
        <w:t>PnP 方案則已經透過校正物的 mm 座標取得尺度。</w:t>
      </w:r>
    </w:p>
    <w:p w14:paraId="7E222B28" w14:textId="77777777" w:rsidR="00DE241D" w:rsidRPr="00DE241D" w:rsidRDefault="0034585D" w:rsidP="004D3AC1">
      <w:pPr>
        <w:spacing w:after="0" w:line="360" w:lineRule="auto"/>
        <w:rPr>
          <w:rFonts w:ascii="標楷體" w:eastAsia="標楷體" w:hAnsi="標楷體"/>
          <w:b/>
          <w:bCs/>
        </w:rPr>
      </w:pPr>
      <w:r w:rsidRPr="00DE241D">
        <w:rPr>
          <w:rFonts w:ascii="標楷體" w:eastAsia="標楷體" w:hAnsi="標楷體" w:hint="eastAsia"/>
          <w:b/>
          <w:bCs/>
        </w:rPr>
        <w:t>4</w:t>
      </w:r>
      <w:r w:rsidRPr="00DE241D">
        <w:rPr>
          <w:rFonts w:ascii="標楷體" w:eastAsia="標楷體" w:hAnsi="標楷體"/>
          <w:b/>
          <w:bCs/>
        </w:rPr>
        <w:t>. Triangulation</w:t>
      </w:r>
      <w:r w:rsidR="00DE241D" w:rsidRPr="00DE241D">
        <w:rPr>
          <w:rFonts w:ascii="標楷體" w:eastAsia="標楷體" w:hAnsi="標楷體"/>
          <w:b/>
          <w:bCs/>
        </w:rPr>
        <w:t>與精度驗證</w:t>
      </w:r>
    </w:p>
    <w:p w14:paraId="088A1A0A" w14:textId="68628B2B" w:rsidR="00DE241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使用已取得真實尺度的相對外參進行 3D 重建。</w:t>
      </w:r>
    </w:p>
    <w:p w14:paraId="1A3DAF39" w14:textId="6E8AD26F" w:rsidR="0034585D" w:rsidRPr="004D3AC1" w:rsidRDefault="00DE241D" w:rsidP="004D3AC1">
      <w:pPr>
        <w:widowControl/>
        <w:spacing w:after="0" w:line="360" w:lineRule="auto"/>
        <w:rPr>
          <w:rFonts w:ascii="標楷體" w:eastAsia="標楷體" w:hAnsi="標楷體"/>
        </w:rPr>
      </w:pPr>
      <w:r w:rsidRPr="00DE241D">
        <w:rPr>
          <w:rFonts w:ascii="標楷體" w:eastAsia="標楷體" w:hAnsi="標楷體" w:hint="eastAsia"/>
          <w:b/>
          <w:bCs/>
        </w:rPr>
        <w:t xml:space="preserve">5. </w:t>
      </w:r>
      <w:r w:rsidR="0034585D" w:rsidRPr="00DE241D">
        <w:rPr>
          <w:rFonts w:ascii="標楷體" w:eastAsia="標楷體" w:hAnsi="標楷體"/>
          <w:b/>
          <w:bCs/>
        </w:rPr>
        <w:t>建立球場 OXYZ</w:t>
      </w:r>
    </w:p>
    <w:p w14:paraId="4B77D035" w14:textId="77777777" w:rsidR="0034585D" w:rsidRPr="0034585D" w:rsidRDefault="0034585D" w:rsidP="004D3AC1">
      <w:pPr>
        <w:numPr>
          <w:ilvl w:val="0"/>
          <w:numId w:val="4"/>
        </w:num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O：投手板固定位置。</w:t>
      </w:r>
    </w:p>
    <w:p w14:paraId="4E7B6B6D" w14:textId="77777777" w:rsidR="0034585D" w:rsidRPr="0034585D" w:rsidRDefault="0034585D" w:rsidP="004D3AC1">
      <w:pPr>
        <w:numPr>
          <w:ilvl w:val="0"/>
          <w:numId w:val="4"/>
        </w:num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X：沿本壘板方向的水平軸。</w:t>
      </w:r>
    </w:p>
    <w:p w14:paraId="6FD51D32" w14:textId="77777777" w:rsidR="0034585D" w:rsidRPr="0034585D" w:rsidRDefault="0034585D" w:rsidP="004D3AC1">
      <w:pPr>
        <w:numPr>
          <w:ilvl w:val="0"/>
          <w:numId w:val="4"/>
        </w:num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t>Z：經過鉛垂校正的第三根螢光棒。</w:t>
      </w:r>
    </w:p>
    <w:p w14:paraId="5DCDF6E1" w14:textId="77777777" w:rsidR="0034585D" w:rsidRDefault="0034585D" w:rsidP="004D3AC1">
      <w:pPr>
        <w:numPr>
          <w:ilvl w:val="0"/>
          <w:numId w:val="4"/>
        </w:num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/>
        </w:rPr>
        <w:lastRenderedPageBreak/>
        <w:t>Y：由 Z 與 X 的叉積取得。</w:t>
      </w:r>
    </w:p>
    <w:p w14:paraId="699A3D6E" w14:textId="144997FE" w:rsidR="00DE241D" w:rsidRPr="0034585D" w:rsidRDefault="00DE241D" w:rsidP="004D3AC1">
      <w:pPr>
        <w:spacing w:after="0" w:line="360" w:lineRule="auto"/>
        <w:rPr>
          <w:rFonts w:ascii="標楷體" w:eastAsia="標楷體" w:hAnsi="標楷體"/>
        </w:rPr>
      </w:pPr>
      <w:r w:rsidRPr="00DE241D">
        <w:rPr>
          <w:rFonts w:ascii="標楷體" w:eastAsia="標楷體" w:hAnsi="標楷體"/>
        </w:rPr>
        <w:t>標記一次並保存轉換矩陣。</w:t>
      </w:r>
    </w:p>
    <w:p w14:paraId="612F4ADE" w14:textId="77777777" w:rsidR="00DE241D" w:rsidRPr="00DE241D" w:rsidRDefault="0034585D" w:rsidP="004D3AC1">
      <w:pPr>
        <w:spacing w:after="0" w:line="360" w:lineRule="auto"/>
        <w:rPr>
          <w:rFonts w:ascii="標楷體" w:eastAsia="標楷體" w:hAnsi="標楷體"/>
          <w:b/>
          <w:bCs/>
        </w:rPr>
      </w:pPr>
      <w:r w:rsidRPr="00DE241D">
        <w:rPr>
          <w:rFonts w:ascii="標楷體" w:eastAsia="標楷體" w:hAnsi="標楷體" w:hint="eastAsia"/>
          <w:b/>
          <w:bCs/>
        </w:rPr>
        <w:t>6</w:t>
      </w:r>
      <w:r w:rsidRPr="00DE241D">
        <w:rPr>
          <w:rFonts w:ascii="標楷體" w:eastAsia="標楷體" w:hAnsi="標楷體"/>
          <w:b/>
          <w:bCs/>
        </w:rPr>
        <w:t>.</w:t>
      </w:r>
      <w:r w:rsidR="00DE241D" w:rsidRPr="00DE241D">
        <w:rPr>
          <w:b/>
          <w:bCs/>
        </w:rPr>
        <w:t xml:space="preserve"> </w:t>
      </w:r>
      <w:r w:rsidR="00DE241D" w:rsidRPr="00DE241D">
        <w:rPr>
          <w:rFonts w:ascii="標楷體" w:eastAsia="標楷體" w:hAnsi="標楷體"/>
          <w:b/>
          <w:bCs/>
        </w:rPr>
        <w:t>3D 人體重建與跨步距離</w:t>
      </w:r>
    </w:p>
    <w:p w14:paraId="473671F3" w14:textId="6AD97795" w:rsidR="00DE241D" w:rsidRDefault="00DE241D" w:rsidP="004D3AC1">
      <w:pPr>
        <w:spacing w:after="0" w:line="360" w:lineRule="auto"/>
        <w:rPr>
          <w:rFonts w:ascii="標楷體" w:eastAsia="標楷體" w:hAnsi="標楷體" w:hint="eastAsia"/>
        </w:rPr>
      </w:pPr>
      <w:r w:rsidRPr="00DE241D">
        <w:rPr>
          <w:rFonts w:ascii="標楷體" w:eastAsia="標楷體" w:hAnsi="標楷體"/>
        </w:rPr>
        <w:t xml:space="preserve">使用 </w:t>
      </w:r>
      <w:proofErr w:type="spellStart"/>
      <w:r w:rsidRPr="00DE241D">
        <w:rPr>
          <w:rFonts w:ascii="標楷體" w:eastAsia="標楷體" w:hAnsi="標楷體"/>
        </w:rPr>
        <w:t>ViTPose</w:t>
      </w:r>
      <w:proofErr w:type="spellEnd"/>
      <w:r w:rsidRPr="00DE241D">
        <w:rPr>
          <w:rFonts w:ascii="標楷體" w:eastAsia="標楷體" w:hAnsi="標楷體"/>
        </w:rPr>
        <w:t xml:space="preserve"> 取得雙相機 2D 人體關鍵點，經 Triangulation 重建 3D 骨架並轉換到球場座標系，計算指定時間點的跨步距離。</w:t>
      </w:r>
    </w:p>
    <w:p w14:paraId="459DE764" w14:textId="180D099C" w:rsidR="0034585D" w:rsidRPr="00DE241D" w:rsidRDefault="0034585D" w:rsidP="004D3AC1">
      <w:pPr>
        <w:spacing w:after="0" w:line="360" w:lineRule="auto"/>
        <w:rPr>
          <w:rFonts w:ascii="標楷體" w:eastAsia="標楷體" w:hAnsi="標楷體"/>
          <w:b/>
          <w:bCs/>
        </w:rPr>
      </w:pPr>
      <w:r w:rsidRPr="00DE241D">
        <w:rPr>
          <w:rFonts w:ascii="標楷體" w:eastAsia="標楷體" w:hAnsi="標楷體"/>
          <w:b/>
          <w:bCs/>
        </w:rPr>
        <w:t>結論:</w:t>
      </w:r>
    </w:p>
    <w:p w14:paraId="3B7FDB4B" w14:textId="3D503516" w:rsidR="00DE241D" w:rsidRPr="0034585D" w:rsidRDefault="00DE241D" w:rsidP="004D3AC1">
      <w:pPr>
        <w:spacing w:after="0" w:line="360" w:lineRule="auto"/>
        <w:rPr>
          <w:rFonts w:ascii="標楷體" w:eastAsia="標楷體" w:hAnsi="標楷體"/>
        </w:rPr>
      </w:pPr>
      <w:r w:rsidRPr="00DE241D">
        <w:rPr>
          <w:rFonts w:ascii="標楷體" w:eastAsia="標楷體" w:hAnsi="標楷體"/>
        </w:rPr>
        <w:t>第三根螢光棒可以兼任「尺度恢復」與「Z 軸方向參考」兩個功能。</w:t>
      </w:r>
    </w:p>
    <w:p w14:paraId="7048D2A1" w14:textId="3AA016B1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 w:hint="eastAsia"/>
        </w:rPr>
        <w:t>1</w:t>
      </w:r>
      <w:r w:rsidR="00DE241D">
        <w:rPr>
          <w:rFonts w:ascii="標楷體" w:eastAsia="標楷體" w:hAnsi="標楷體" w:hint="eastAsia"/>
        </w:rPr>
        <w:t xml:space="preserve">. </w:t>
      </w:r>
      <w:r w:rsidRPr="0034585D">
        <w:rPr>
          <w:rFonts w:ascii="標楷體" w:eastAsia="標楷體" w:hAnsi="標楷體"/>
        </w:rPr>
        <w:t>製作一根已知球心距離的剛性螢光棒。</w:t>
      </w:r>
    </w:p>
    <w:p w14:paraId="34C553C3" w14:textId="307D3E62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 w:hint="eastAsia"/>
        </w:rPr>
        <w:t>2</w:t>
      </w:r>
      <w:r w:rsidR="00DE241D">
        <w:rPr>
          <w:rFonts w:ascii="標楷體" w:eastAsia="標楷體" w:hAnsi="標楷體" w:hint="eastAsia"/>
        </w:rPr>
        <w:t xml:space="preserve">. </w:t>
      </w:r>
      <w:r w:rsidRPr="0034585D">
        <w:rPr>
          <w:rFonts w:ascii="標楷體" w:eastAsia="標楷體" w:hAnsi="標楷體"/>
        </w:rPr>
        <w:t>在外參校正後，將它放到投手板附近，供兩台相機共同拍攝。</w:t>
      </w:r>
    </w:p>
    <w:p w14:paraId="112B41A0" w14:textId="55737504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 w:hint="eastAsia"/>
        </w:rPr>
        <w:t>3</w:t>
      </w:r>
      <w:r w:rsidR="00DE241D">
        <w:rPr>
          <w:rFonts w:ascii="標楷體" w:eastAsia="標楷體" w:hAnsi="標楷體" w:hint="eastAsia"/>
        </w:rPr>
        <w:t>.</w:t>
      </w:r>
      <w:r w:rsidRPr="0034585D">
        <w:rPr>
          <w:rFonts w:ascii="標楷體" w:eastAsia="標楷體" w:hAnsi="標楷體"/>
        </w:rPr>
        <w:t xml:space="preserve"> 需要建立 Z 軸時，透過鉛垂方式將它垂直固定。</w:t>
      </w:r>
    </w:p>
    <w:p w14:paraId="43814C2D" w14:textId="29E78892" w:rsidR="0034585D" w:rsidRPr="0034585D" w:rsidRDefault="0034585D" w:rsidP="004D3AC1">
      <w:pPr>
        <w:spacing w:after="0" w:line="360" w:lineRule="auto"/>
        <w:rPr>
          <w:rFonts w:ascii="標楷體" w:eastAsia="標楷體" w:hAnsi="標楷體"/>
        </w:rPr>
      </w:pPr>
      <w:r w:rsidRPr="0034585D">
        <w:rPr>
          <w:rFonts w:ascii="標楷體" w:eastAsia="標楷體" w:hAnsi="標楷體" w:hint="eastAsia"/>
        </w:rPr>
        <w:t>4</w:t>
      </w:r>
      <w:r w:rsidR="00DE241D">
        <w:rPr>
          <w:rFonts w:ascii="標楷體" w:eastAsia="標楷體" w:hAnsi="標楷體" w:hint="eastAsia"/>
        </w:rPr>
        <w:t>.</w:t>
      </w:r>
      <w:r w:rsidRPr="0034585D">
        <w:rPr>
          <w:rFonts w:ascii="標楷體" w:eastAsia="標楷體" w:hAnsi="標楷體"/>
        </w:rPr>
        <w:t xml:space="preserve"> </w:t>
      </w:r>
      <w:r w:rsidR="004D3AC1">
        <w:rPr>
          <w:rFonts w:ascii="標楷體" w:eastAsia="標楷體" w:hAnsi="標楷體" w:hint="eastAsia"/>
        </w:rPr>
        <w:t>手動</w:t>
      </w:r>
      <w:r w:rsidRPr="0034585D">
        <w:rPr>
          <w:rFonts w:ascii="標楷體" w:eastAsia="標楷體" w:hAnsi="標楷體"/>
        </w:rPr>
        <w:t>標記投手板 O 和投球方向 A，建立 OXYZ。</w:t>
      </w:r>
    </w:p>
    <w:p w14:paraId="536FAB44" w14:textId="326F1731" w:rsidR="00DE241D" w:rsidRDefault="0034585D" w:rsidP="004D3AC1">
      <w:pPr>
        <w:spacing w:after="0" w:line="360" w:lineRule="auto"/>
        <w:rPr>
          <w:rFonts w:ascii="標楷體" w:eastAsia="標楷體" w:hAnsi="標楷體" w:hint="eastAsia"/>
        </w:rPr>
      </w:pPr>
      <w:r w:rsidRPr="0034585D">
        <w:rPr>
          <w:rFonts w:ascii="標楷體" w:eastAsia="標楷體" w:hAnsi="標楷體" w:hint="eastAsia"/>
        </w:rPr>
        <w:t>5</w:t>
      </w:r>
      <w:r w:rsidR="00DE241D">
        <w:rPr>
          <w:rFonts w:ascii="標楷體" w:eastAsia="標楷體" w:hAnsi="標楷體" w:hint="eastAsia"/>
        </w:rPr>
        <w:t>.</w:t>
      </w:r>
      <w:r w:rsidRPr="0034585D">
        <w:rPr>
          <w:rFonts w:ascii="標楷體" w:eastAsia="標楷體" w:hAnsi="標楷體"/>
        </w:rPr>
        <w:t xml:space="preserve"> 用獨立於尺度校正的已知長度驗證重建精度。</w:t>
      </w:r>
    </w:p>
    <w:tbl>
      <w:tblPr>
        <w:tblW w:w="92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579"/>
      </w:tblGrid>
      <w:tr w:rsidR="00DE241D" w:rsidRPr="00DE241D" w14:paraId="6D1EBA87" w14:textId="77777777" w:rsidTr="004D3AC1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4560863D" w14:textId="77777777" w:rsidR="00DE241D" w:rsidRPr="00DE241D" w:rsidRDefault="00DE241D" w:rsidP="00DE241D">
            <w:pPr>
              <w:rPr>
                <w:rFonts w:ascii="標楷體" w:eastAsia="標楷體" w:hAnsi="標楷體"/>
                <w:b/>
                <w:bCs/>
              </w:rPr>
            </w:pPr>
            <w:r w:rsidRPr="00DE241D">
              <w:rPr>
                <w:rFonts w:ascii="標楷體" w:eastAsia="標楷體" w:hAnsi="標楷體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30AB717" w14:textId="77777777" w:rsidR="00DE241D" w:rsidRPr="00DE241D" w:rsidRDefault="00DE241D" w:rsidP="00DE241D">
            <w:pPr>
              <w:rPr>
                <w:rFonts w:ascii="標楷體" w:eastAsia="標楷體" w:hAnsi="標楷體"/>
                <w:b/>
                <w:bCs/>
              </w:rPr>
            </w:pPr>
            <w:r w:rsidRPr="00DE241D">
              <w:rPr>
                <w:rFonts w:ascii="標楷體" w:eastAsia="標楷體" w:hAnsi="標楷體"/>
                <w:b/>
                <w:bCs/>
              </w:rPr>
              <w:t>建議</w:t>
            </w:r>
          </w:p>
        </w:tc>
      </w:tr>
      <w:tr w:rsidR="00DE241D" w:rsidRPr="00DE241D" w14:paraId="5C3E1D2E" w14:textId="77777777" w:rsidTr="004D3AC1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4EE6D0B1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第三根螢光棒</w:t>
            </w:r>
          </w:p>
        </w:tc>
        <w:tc>
          <w:tcPr>
            <w:tcW w:w="0" w:type="auto"/>
            <w:vAlign w:val="center"/>
            <w:hideMark/>
          </w:tcPr>
          <w:p w14:paraId="07E0F5B0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球心距離 1200–1500 mm</w:t>
            </w:r>
          </w:p>
        </w:tc>
      </w:tr>
      <w:tr w:rsidR="00DE241D" w:rsidRPr="00DE241D" w14:paraId="70951964" w14:textId="77777777" w:rsidTr="004D3AC1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55F2490C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螢光棒端點</w:t>
            </w:r>
          </w:p>
        </w:tc>
        <w:tc>
          <w:tcPr>
            <w:tcW w:w="0" w:type="auto"/>
            <w:vAlign w:val="center"/>
            <w:hideMark/>
          </w:tcPr>
          <w:p w14:paraId="4AE93B4F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兩顆容易辨識的螢光球</w:t>
            </w:r>
          </w:p>
        </w:tc>
      </w:tr>
      <w:tr w:rsidR="00DE241D" w:rsidRPr="00DE241D" w14:paraId="7206F8AA" w14:textId="77777777" w:rsidTr="004D3AC1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22FC0D69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PnP 框架</w:t>
            </w:r>
          </w:p>
        </w:tc>
        <w:tc>
          <w:tcPr>
            <w:tcW w:w="0" w:type="auto"/>
            <w:vAlign w:val="center"/>
            <w:hideMark/>
          </w:tcPr>
          <w:p w14:paraId="3A9B4731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寬 1000 × 高 700 × 深 500 mm</w:t>
            </w:r>
          </w:p>
        </w:tc>
      </w:tr>
      <w:tr w:rsidR="00DE241D" w:rsidRPr="00DE241D" w14:paraId="42128FED" w14:textId="77777777" w:rsidTr="004D3AC1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107E981C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PnP 球數</w:t>
            </w:r>
          </w:p>
        </w:tc>
        <w:tc>
          <w:tcPr>
            <w:tcW w:w="0" w:type="auto"/>
            <w:vAlign w:val="center"/>
            <w:hideMark/>
          </w:tcPr>
          <w:p w14:paraId="639E1182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8–12 顆，建議先做 10 顆</w:t>
            </w:r>
          </w:p>
        </w:tc>
      </w:tr>
      <w:tr w:rsidR="00DE241D" w:rsidRPr="00DE241D" w14:paraId="78500371" w14:textId="77777777" w:rsidTr="004D3AC1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5D285FEC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球體直徑</w:t>
            </w:r>
          </w:p>
        </w:tc>
        <w:tc>
          <w:tcPr>
            <w:tcW w:w="0" w:type="auto"/>
            <w:vAlign w:val="center"/>
            <w:hideMark/>
          </w:tcPr>
          <w:p w14:paraId="70F4BEFE" w14:textId="0D49501A" w:rsidR="00DE241D" w:rsidRPr="00DE241D" w:rsidRDefault="004D3AC1" w:rsidP="00DE24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50</w:t>
            </w:r>
            <w:r w:rsidR="00DE241D" w:rsidRPr="00DE241D">
              <w:rPr>
                <w:rFonts w:ascii="標楷體" w:eastAsia="標楷體" w:hAnsi="標楷體"/>
              </w:rPr>
              <w:t xml:space="preserve"> mm</w:t>
            </w:r>
          </w:p>
        </w:tc>
      </w:tr>
      <w:tr w:rsidR="00DE241D" w:rsidRPr="00DE241D" w14:paraId="286CB23E" w14:textId="77777777" w:rsidTr="004D3AC1">
        <w:trPr>
          <w:trHeight w:val="659"/>
          <w:tblCellSpacing w:w="15" w:type="dxa"/>
        </w:trPr>
        <w:tc>
          <w:tcPr>
            <w:tcW w:w="0" w:type="auto"/>
            <w:vAlign w:val="center"/>
            <w:hideMark/>
          </w:tcPr>
          <w:p w14:paraId="30A0F8EB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材料</w:t>
            </w:r>
          </w:p>
        </w:tc>
        <w:tc>
          <w:tcPr>
            <w:tcW w:w="0" w:type="auto"/>
            <w:vAlign w:val="center"/>
            <w:hideMark/>
          </w:tcPr>
          <w:p w14:paraId="2A7A1462" w14:textId="77777777" w:rsidR="00DE241D" w:rsidRPr="00DE241D" w:rsidRDefault="00DE241D" w:rsidP="00DE241D">
            <w:pPr>
              <w:rPr>
                <w:rFonts w:ascii="標楷體" w:eastAsia="標楷體" w:hAnsi="標楷體"/>
              </w:rPr>
            </w:pPr>
            <w:r w:rsidRPr="00DE241D">
              <w:rPr>
                <w:rFonts w:ascii="標楷體" w:eastAsia="標楷體" w:hAnsi="標楷體"/>
              </w:rPr>
              <w:t>剛性鋁擠型框架、固定式球心支架</w:t>
            </w:r>
          </w:p>
        </w:tc>
      </w:tr>
    </w:tbl>
    <w:p w14:paraId="658F9AAF" w14:textId="77777777" w:rsidR="00DE241D" w:rsidRPr="00DE241D" w:rsidRDefault="00DE241D" w:rsidP="0034585D">
      <w:pPr>
        <w:rPr>
          <w:rFonts w:ascii="標楷體" w:eastAsia="標楷體" w:hAnsi="標楷體" w:hint="eastAsia"/>
        </w:rPr>
      </w:pPr>
    </w:p>
    <w:sectPr w:rsidR="00DE241D" w:rsidRPr="00DE241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621AD"/>
    <w:multiLevelType w:val="multilevel"/>
    <w:tmpl w:val="4F74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31788"/>
    <w:multiLevelType w:val="multilevel"/>
    <w:tmpl w:val="EEF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06108"/>
    <w:multiLevelType w:val="multilevel"/>
    <w:tmpl w:val="7F7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62F50"/>
    <w:multiLevelType w:val="multilevel"/>
    <w:tmpl w:val="A49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187954">
    <w:abstractNumId w:val="1"/>
  </w:num>
  <w:num w:numId="2" w16cid:durableId="493952651">
    <w:abstractNumId w:val="3"/>
  </w:num>
  <w:num w:numId="3" w16cid:durableId="1809517496">
    <w:abstractNumId w:val="2"/>
  </w:num>
  <w:num w:numId="4" w16cid:durableId="68494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4E"/>
    <w:rsid w:val="00003CE5"/>
    <w:rsid w:val="00046985"/>
    <w:rsid w:val="00160ADD"/>
    <w:rsid w:val="001A23CF"/>
    <w:rsid w:val="0034585D"/>
    <w:rsid w:val="0035084E"/>
    <w:rsid w:val="00400EB2"/>
    <w:rsid w:val="00450BFB"/>
    <w:rsid w:val="004D3AC1"/>
    <w:rsid w:val="00524D26"/>
    <w:rsid w:val="00556048"/>
    <w:rsid w:val="005D65FB"/>
    <w:rsid w:val="005E3C59"/>
    <w:rsid w:val="00772F77"/>
    <w:rsid w:val="008657B4"/>
    <w:rsid w:val="0099757A"/>
    <w:rsid w:val="00AA49EF"/>
    <w:rsid w:val="00B45B38"/>
    <w:rsid w:val="00D315F5"/>
    <w:rsid w:val="00DE241D"/>
    <w:rsid w:val="00DF3424"/>
    <w:rsid w:val="00E2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7188"/>
  <w15:chartTrackingRefBased/>
  <w15:docId w15:val="{DC68F3B4-76F7-4A7E-AF95-555367E9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0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8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8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8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8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8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8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08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0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08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0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08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08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08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08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08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8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0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0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8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08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84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72F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楊乃諺 YANG,NAI-YAN</dc:creator>
  <cp:keywords/>
  <dc:description/>
  <cp:lastModifiedBy>楊乃諺 YANG,NAI-YAN</cp:lastModifiedBy>
  <cp:revision>3</cp:revision>
  <dcterms:created xsi:type="dcterms:W3CDTF">2026-10-10T16:38:00Z</dcterms:created>
  <dcterms:modified xsi:type="dcterms:W3CDTF">2026-10-10T17:46:00Z</dcterms:modified>
</cp:coreProperties>
</file>