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56"/>
          <w:szCs w:val="56"/>
        </w:rPr>
        <w:t xml:space="preserve">Feasibility Study</w:t>
      </w:r>
    </w:p>
    <w:p>
      <w:pPr>
        <w:spacing w:after="60"/>
        <w:jc w:val="center"/>
      </w:pPr>
      <w:r>
        <w:rPr>
          <w:color w:val="2E74B5"/>
          <w:sz w:val="34"/>
          <w:szCs w:val="34"/>
        </w:rPr>
        <w:t xml:space="preserve">“Yelp for IELTS Test Centres”</w:t>
      </w:r>
    </w:p>
    <w:p>
      <w:pPr>
        <w:spacing w:after="400"/>
        <w:jc w:val="center"/>
      </w:pPr>
      <w:r>
        <w:rPr>
          <w:i/>
          <w:iCs/>
          <w:color w:val="595959"/>
          <w:sz w:val="24"/>
          <w:szCs w:val="24"/>
        </w:rPr>
        <w:t xml:space="preserve">A test-centre discovery &amp; comparison app — Canada-first MVP</w:t>
      </w:r>
    </w:p>
    <w:p>
      <w:pPr>
        <w:spacing w:after="20" w:before="1400"/>
        <w:jc w:val="center"/>
      </w:pPr>
      <w:r>
        <w:rPr>
          <w:color w:val="595959"/>
          <w:sz w:val="22"/>
          <w:szCs w:val="22"/>
        </w:rPr>
        <w:t xml:space="preserve">Prepared for: Zheng</w:t>
      </w:r>
    </w:p>
    <w:p>
      <w:pPr>
        <w:spacing w:after="20"/>
        <w:jc w:val="center"/>
      </w:pPr>
      <w:r>
        <w:rPr>
          <w:color w:val="595959"/>
          <w:sz w:val="22"/>
          <w:szCs w:val="22"/>
        </w:rPr>
        <w:t xml:space="preserve">Scope: Side project / portfolio  ·  Market: Canada</w:t>
      </w:r>
    </w:p>
    <w:p>
      <w:pPr>
        <w:jc w:val="center"/>
      </w:pPr>
      <w:r>
        <w:rPr>
          <w:color w:val="595959"/>
          <w:sz w:val="22"/>
          <w:szCs w:val="22"/>
        </w:rPr>
        <w:t xml:space="preserve">July 2026</w:t>
      </w:r>
    </w:p>
    <w:p>
      <w:r>
        <w:br w:type="page"/>
      </w:r>
    </w:p>
    <w:p>
      <w:pPr>
        <w:pStyle w:val="Heading1"/>
        <w:spacing w:after="140" w:before="32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4E79"/>
          <w:sz w:val="30"/>
          <w:szCs w:val="30"/>
        </w:rPr>
        <w:t xml:space="preserve">1. Executive Summary</w:t>
      </w:r>
    </w:p>
    <w:p>
      <w:pPr>
        <w:spacing w:after="130" w:line="276"/>
        <w:jc w:val="both"/>
      </w:pPr>
      <w:r>
        <w:rPr>
          <w:sz w:val="22"/>
          <w:szCs w:val="22"/>
        </w:rPr>
        <w:t xml:space="preserve">This study assesses the feasibility of building a “Yelp for IELTS” — a directory app that lets test-takers in Canada compare IELTS test centres by price, operator, rating, and appearance before booking. The concept is evaluated as a solo side project / portfolio build rather than a funded startup, so the emphasis is on build effort, data availability, and legal safety rather than valuation.</w:t>
      </w:r>
    </w:p>
    <w:p>
      <w:pPr>
        <w:spacing w:after="130" w:line="276"/>
        <w:jc w:val="both"/>
      </w:pPr>
      <w:r>
        <w:rPr>
          <w:b/>
          <w:bCs/>
          <w:sz w:val="22"/>
          <w:szCs w:val="22"/>
        </w:rPr>
        <w:t xml:space="preserve">Verdict: Feasible as a portfolio project, with one hard constraint that must shape the design. </w:t>
      </w:r>
      <w:r>
        <w:rPr>
          <w:sz w:val="22"/>
          <w:szCs w:val="22"/>
        </w:rPr>
        <w:t xml:space="preserve">The app is small enough to build solo in roughly 6–10 focused weekends. The dominant risk is not engineering — it is </w:t>
      </w:r>
      <w:r>
        <w:rPr>
          <w:b/>
          <w:bCs/>
          <w:sz w:val="22"/>
          <w:szCs w:val="22"/>
        </w:rPr>
        <w:t xml:space="preserve">data rights</w:t>
      </w:r>
      <w:r>
        <w:rPr>
          <w:sz w:val="22"/>
          <w:szCs w:val="22"/>
        </w:rPr>
        <w:t xml:space="preserve">. Ratings and reviews are the app’s core value, but the cleanest source (Google) legally forbids storing/caching that data, and the market itself is smaller and more consolidated than a country like India.</w:t>
      </w:r>
    </w:p>
    <w:p>
      <w:pPr>
        <w:pStyle w:val="Heading2"/>
        <w:spacing w:after="100" w:before="220"/>
      </w:pPr>
      <w:r>
        <w:rPr>
          <w:b/>
          <w:bCs/>
          <w:color w:val="2E74B5"/>
          <w:sz w:val="25"/>
          <w:szCs w:val="25"/>
        </w:rPr>
        <w:t xml:space="preserve">Key findings at a glance</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4900"/>
        <w:gridCol w:w="1500"/>
      </w:tblGrid>
      <w:tr>
        <w:trPr>
          <w:tblHeader/>
        </w:trPr>
        <w:tc>
          <w:tcPr>
            <w:tcW w:type="dxa" w:w="2600"/>
            <w:shd w:fill="1F4E79" w:val="clear"/>
            <w:tcMar>
              <w:top w:type="dxa" w:w="60"/>
              <w:left w:type="dxa" w:w="100"/>
              <w:bottom w:type="dxa" w:w="60"/>
              <w:right w:type="dxa" w:w="100"/>
            </w:tcMar>
          </w:tcPr>
          <w:p>
            <w:pPr>
              <w:spacing w:after="0" w:line="260"/>
            </w:pPr>
            <w:r>
              <w:rPr>
                <w:b/>
                <w:bCs/>
                <w:color w:val="FFFFFF"/>
                <w:sz w:val="20"/>
                <w:szCs w:val="20"/>
              </w:rPr>
              <w:t xml:space="preserve">Dimension</w:t>
            </w:r>
          </w:p>
        </w:tc>
        <w:tc>
          <w:tcPr>
            <w:tcW w:type="dxa" w:w="4900"/>
            <w:shd w:fill="1F4E79" w:val="clear"/>
            <w:tcMar>
              <w:top w:type="dxa" w:w="60"/>
              <w:left w:type="dxa" w:w="100"/>
              <w:bottom w:type="dxa" w:w="60"/>
              <w:right w:type="dxa" w:w="100"/>
            </w:tcMar>
          </w:tcPr>
          <w:p>
            <w:pPr>
              <w:spacing w:after="0" w:line="260"/>
            </w:pPr>
            <w:r>
              <w:rPr>
                <w:b/>
                <w:bCs/>
                <w:color w:val="FFFFFF"/>
                <w:sz w:val="20"/>
                <w:szCs w:val="20"/>
              </w:rPr>
              <w:t xml:space="preserve">Finding</w:t>
            </w:r>
          </w:p>
        </w:tc>
        <w:tc>
          <w:tcPr>
            <w:tcW w:type="dxa" w:w="1500"/>
            <w:shd w:fill="1F4E79" w:val="clear"/>
            <w:tcMar>
              <w:top w:type="dxa" w:w="60"/>
              <w:left w:type="dxa" w:w="100"/>
              <w:bottom w:type="dxa" w:w="60"/>
              <w:right w:type="dxa" w:w="100"/>
            </w:tcMar>
          </w:tcPr>
          <w:p>
            <w:pPr>
              <w:spacing w:after="0" w:line="260"/>
            </w:pPr>
            <w:r>
              <w:rPr>
                <w:b/>
                <w:bCs/>
                <w:color w:val="FFFFFF"/>
                <w:sz w:val="20"/>
                <w:szCs w:val="20"/>
              </w:rPr>
              <w:t xml:space="preserve">Signal</w:t>
            </w:r>
          </w:p>
        </w:tc>
      </w:tr>
      <w:tr>
        <w:tc>
          <w:tcPr>
            <w:tcW w:type="dxa" w:w="2600"/>
            <w:shd w:fill="FFFFFF" w:val="clear"/>
            <w:tcMar>
              <w:top w:type="dxa" w:w="60"/>
              <w:left w:type="dxa" w:w="100"/>
              <w:bottom w:type="dxa" w:w="60"/>
              <w:right w:type="dxa" w:w="100"/>
            </w:tcMar>
          </w:tcPr>
          <w:p>
            <w:pPr>
              <w:spacing w:after="0" w:line="260"/>
            </w:pPr>
            <w:r>
              <w:rPr>
                <w:b w:val="false"/>
                <w:bCs w:val="false"/>
                <w:color w:val="000000"/>
                <w:sz w:val="20"/>
                <w:szCs w:val="20"/>
              </w:rPr>
              <w:t xml:space="preserve">Market size</w:t>
            </w:r>
          </w:p>
        </w:tc>
        <w:tc>
          <w:tcPr>
            <w:tcW w:type="dxa" w:w="4900"/>
            <w:shd w:fill="FFFFFF" w:val="clear"/>
            <w:tcMar>
              <w:top w:type="dxa" w:w="60"/>
              <w:left w:type="dxa" w:w="100"/>
              <w:bottom w:type="dxa" w:w="60"/>
              <w:right w:type="dxa" w:w="100"/>
            </w:tcMar>
          </w:tcPr>
          <w:p>
            <w:pPr>
              <w:spacing w:after="0" w:line="260"/>
            </w:pPr>
            <w:r>
              <w:rPr>
                <w:b w:val="false"/>
                <w:bCs w:val="false"/>
                <w:color w:val="000000"/>
                <w:sz w:val="20"/>
                <w:szCs w:val="20"/>
              </w:rPr>
              <w:t xml:space="preserve">Canada is a mid-size IELTS market; IELTS competes directly with CELPIP and PTE Core for immigration. Fewer test-takers per city than India/China.</w:t>
            </w:r>
          </w:p>
        </w:tc>
        <w:tc>
          <w:tcPr>
            <w:tcW w:type="dxa" w:w="1500"/>
            <w:shd w:fill="FFFFFF" w:val="clear"/>
            <w:tcMar>
              <w:top w:type="dxa" w:w="60"/>
              <w:left w:type="dxa" w:w="100"/>
              <w:bottom w:type="dxa" w:w="60"/>
              <w:right w:type="dxa" w:w="100"/>
            </w:tcMar>
          </w:tcPr>
          <w:p>
            <w:pPr>
              <w:spacing w:after="0" w:line="260"/>
            </w:pPr>
            <w:r>
              <w:rPr>
                <w:b w:val="false"/>
                <w:bCs w:val="false"/>
                <w:color w:val="000000"/>
                <w:sz w:val="20"/>
                <w:szCs w:val="20"/>
              </w:rPr>
              <w:t xml:space="preserve">Amber</w:t>
            </w:r>
          </w:p>
        </w:tc>
      </w:tr>
      <w:tr>
        <w:tc>
          <w:tcPr>
            <w:tcW w:type="dxa" w:w="2600"/>
            <w:shd w:fill="DCE6F1" w:val="clear"/>
            <w:tcMar>
              <w:top w:type="dxa" w:w="60"/>
              <w:left w:type="dxa" w:w="100"/>
              <w:bottom w:type="dxa" w:w="60"/>
              <w:right w:type="dxa" w:w="100"/>
            </w:tcMar>
          </w:tcPr>
          <w:p>
            <w:pPr>
              <w:spacing w:after="0" w:line="260"/>
            </w:pPr>
            <w:r>
              <w:rPr>
                <w:b w:val="false"/>
                <w:bCs w:val="false"/>
                <w:color w:val="000000"/>
                <w:sz w:val="20"/>
                <w:szCs w:val="20"/>
              </w:rPr>
              <w:t xml:space="preserve">Centre &amp; price data</w:t>
            </w:r>
          </w:p>
        </w:tc>
        <w:tc>
          <w:tcPr>
            <w:tcW w:type="dxa" w:w="4900"/>
            <w:shd w:fill="DCE6F1" w:val="clear"/>
            <w:tcMar>
              <w:top w:type="dxa" w:w="60"/>
              <w:left w:type="dxa" w:w="100"/>
              <w:bottom w:type="dxa" w:w="60"/>
              <w:right w:type="dxa" w:w="100"/>
            </w:tcMar>
          </w:tcPr>
          <w:p>
            <w:pPr>
              <w:spacing w:after="0" w:line="260"/>
            </w:pPr>
            <w:r>
              <w:rPr>
                <w:b w:val="false"/>
                <w:bCs w:val="false"/>
                <w:color w:val="000000"/>
                <w:sz w:val="20"/>
                <w:szCs w:val="20"/>
              </w:rPr>
              <w:t xml:space="preserve">Operator, city and fee data is public on IDP and British Council sites; fees ~CAD $335–361. Easy to compile.</w:t>
            </w:r>
          </w:p>
        </w:tc>
        <w:tc>
          <w:tcPr>
            <w:tcW w:type="dxa" w:w="1500"/>
            <w:shd w:fill="DCE6F1" w:val="clear"/>
            <w:tcMar>
              <w:top w:type="dxa" w:w="60"/>
              <w:left w:type="dxa" w:w="100"/>
              <w:bottom w:type="dxa" w:w="60"/>
              <w:right w:type="dxa" w:w="100"/>
            </w:tcMar>
          </w:tcPr>
          <w:p>
            <w:pPr>
              <w:spacing w:after="0" w:line="260"/>
            </w:pPr>
            <w:r>
              <w:rPr>
                <w:b w:val="false"/>
                <w:bCs w:val="false"/>
                <w:color w:val="000000"/>
                <w:sz w:val="20"/>
                <w:szCs w:val="20"/>
              </w:rPr>
              <w:t xml:space="preserve">Green</w:t>
            </w:r>
          </w:p>
        </w:tc>
      </w:tr>
      <w:tr>
        <w:tc>
          <w:tcPr>
            <w:tcW w:type="dxa" w:w="2600"/>
            <w:shd w:fill="FFFFFF" w:val="clear"/>
            <w:tcMar>
              <w:top w:type="dxa" w:w="60"/>
              <w:left w:type="dxa" w:w="100"/>
              <w:bottom w:type="dxa" w:w="60"/>
              <w:right w:type="dxa" w:w="100"/>
            </w:tcMar>
          </w:tcPr>
          <w:p>
            <w:pPr>
              <w:spacing w:after="0" w:line="260"/>
            </w:pPr>
            <w:r>
              <w:rPr>
                <w:b w:val="false"/>
                <w:bCs w:val="false"/>
                <w:color w:val="000000"/>
                <w:sz w:val="20"/>
                <w:szCs w:val="20"/>
              </w:rPr>
              <w:t xml:space="preserve">Ratings / reviews</w:t>
            </w:r>
          </w:p>
        </w:tc>
        <w:tc>
          <w:tcPr>
            <w:tcW w:type="dxa" w:w="4900"/>
            <w:shd w:fill="FFFFFF" w:val="clear"/>
            <w:tcMar>
              <w:top w:type="dxa" w:w="60"/>
              <w:left w:type="dxa" w:w="100"/>
              <w:bottom w:type="dxa" w:w="60"/>
              <w:right w:type="dxa" w:w="100"/>
            </w:tcMar>
          </w:tcPr>
          <w:p>
            <w:pPr>
              <w:spacing w:after="0" w:line="260"/>
            </w:pPr>
            <w:r>
              <w:rPr>
                <w:b w:val="false"/>
                <w:bCs w:val="false"/>
                <w:color w:val="000000"/>
                <w:sz w:val="20"/>
                <w:szCs w:val="20"/>
              </w:rPr>
              <w:t xml:space="preserve">The differentiator — but Google’s Places API forbids storing reviews; you must fetch live &amp; attribute. Reddit data is sparse per centre.</w:t>
            </w:r>
          </w:p>
        </w:tc>
        <w:tc>
          <w:tcPr>
            <w:tcW w:type="dxa" w:w="1500"/>
            <w:shd w:fill="FFFFFF" w:val="clear"/>
            <w:tcMar>
              <w:top w:type="dxa" w:w="60"/>
              <w:left w:type="dxa" w:w="100"/>
              <w:bottom w:type="dxa" w:w="60"/>
              <w:right w:type="dxa" w:w="100"/>
            </w:tcMar>
          </w:tcPr>
          <w:p>
            <w:pPr>
              <w:spacing w:after="0" w:line="260"/>
            </w:pPr>
            <w:r>
              <w:rPr>
                <w:b w:val="false"/>
                <w:bCs w:val="false"/>
                <w:color w:val="000000"/>
                <w:sz w:val="20"/>
                <w:szCs w:val="20"/>
              </w:rPr>
              <w:t xml:space="preserve">Red</w:t>
            </w:r>
          </w:p>
        </w:tc>
      </w:tr>
      <w:tr>
        <w:tc>
          <w:tcPr>
            <w:tcW w:type="dxa" w:w="2600"/>
            <w:shd w:fill="DCE6F1" w:val="clear"/>
            <w:tcMar>
              <w:top w:type="dxa" w:w="60"/>
              <w:left w:type="dxa" w:w="100"/>
              <w:bottom w:type="dxa" w:w="60"/>
              <w:right w:type="dxa" w:w="100"/>
            </w:tcMar>
          </w:tcPr>
          <w:p>
            <w:pPr>
              <w:spacing w:after="0" w:line="260"/>
            </w:pPr>
            <w:r>
              <w:rPr>
                <w:b w:val="false"/>
                <w:bCs w:val="false"/>
                <w:color w:val="000000"/>
                <w:sz w:val="20"/>
                <w:szCs w:val="20"/>
              </w:rPr>
              <w:t xml:space="preserve">Images</w:t>
            </w:r>
          </w:p>
        </w:tc>
        <w:tc>
          <w:tcPr>
            <w:tcW w:type="dxa" w:w="4900"/>
            <w:shd w:fill="DCE6F1" w:val="clear"/>
            <w:tcMar>
              <w:top w:type="dxa" w:w="60"/>
              <w:left w:type="dxa" w:w="100"/>
              <w:bottom w:type="dxa" w:w="60"/>
              <w:right w:type="dxa" w:w="100"/>
            </w:tcMar>
          </w:tcPr>
          <w:p>
            <w:pPr>
              <w:spacing w:after="0" w:line="260"/>
            </w:pPr>
            <w:r>
              <w:rPr>
                <w:b w:val="false"/>
                <w:bCs w:val="false"/>
                <w:color w:val="000000"/>
                <w:sz w:val="20"/>
                <w:szCs w:val="20"/>
              </w:rPr>
              <w:t xml:space="preserve">Google/Street View imagery is licence-restricted; safest is your own or user-submitted photos.</w:t>
            </w:r>
          </w:p>
        </w:tc>
        <w:tc>
          <w:tcPr>
            <w:tcW w:type="dxa" w:w="1500"/>
            <w:shd w:fill="DCE6F1" w:val="clear"/>
            <w:tcMar>
              <w:top w:type="dxa" w:w="60"/>
              <w:left w:type="dxa" w:w="100"/>
              <w:bottom w:type="dxa" w:w="60"/>
              <w:right w:type="dxa" w:w="100"/>
            </w:tcMar>
          </w:tcPr>
          <w:p>
            <w:pPr>
              <w:spacing w:after="0" w:line="260"/>
            </w:pPr>
            <w:r>
              <w:rPr>
                <w:b w:val="false"/>
                <w:bCs w:val="false"/>
                <w:color w:val="000000"/>
                <w:sz w:val="20"/>
                <w:szCs w:val="20"/>
              </w:rPr>
              <w:t xml:space="preserve">Amber</w:t>
            </w:r>
          </w:p>
        </w:tc>
      </w:tr>
      <w:tr>
        <w:tc>
          <w:tcPr>
            <w:tcW w:type="dxa" w:w="2600"/>
            <w:shd w:fill="FFFFFF" w:val="clear"/>
            <w:tcMar>
              <w:top w:type="dxa" w:w="60"/>
              <w:left w:type="dxa" w:w="100"/>
              <w:bottom w:type="dxa" w:w="60"/>
              <w:right w:type="dxa" w:w="100"/>
            </w:tcMar>
          </w:tcPr>
          <w:p>
            <w:pPr>
              <w:spacing w:after="0" w:line="260"/>
            </w:pPr>
            <w:r>
              <w:rPr>
                <w:b w:val="false"/>
                <w:bCs w:val="false"/>
                <w:color w:val="000000"/>
                <w:sz w:val="20"/>
                <w:szCs w:val="20"/>
              </w:rPr>
              <w:t xml:space="preserve">Build effort</w:t>
            </w:r>
          </w:p>
        </w:tc>
        <w:tc>
          <w:tcPr>
            <w:tcW w:type="dxa" w:w="4900"/>
            <w:shd w:fill="FFFFFF" w:val="clear"/>
            <w:tcMar>
              <w:top w:type="dxa" w:w="60"/>
              <w:left w:type="dxa" w:w="100"/>
              <w:bottom w:type="dxa" w:w="60"/>
              <w:right w:type="dxa" w:w="100"/>
            </w:tcMar>
          </w:tcPr>
          <w:p>
            <w:pPr>
              <w:spacing w:after="0" w:line="260"/>
            </w:pPr>
            <w:r>
              <w:rPr>
                <w:b w:val="false"/>
                <w:bCs w:val="false"/>
                <w:color w:val="000000"/>
                <w:sz w:val="20"/>
                <w:szCs w:val="20"/>
              </w:rPr>
              <w:t xml:space="preserve">Standard map + list + detail CRUD app. No novel engineering. ~6–10 weekends solo.</w:t>
            </w:r>
          </w:p>
        </w:tc>
        <w:tc>
          <w:tcPr>
            <w:tcW w:type="dxa" w:w="1500"/>
            <w:shd w:fill="FFFFFF" w:val="clear"/>
            <w:tcMar>
              <w:top w:type="dxa" w:w="60"/>
              <w:left w:type="dxa" w:w="100"/>
              <w:bottom w:type="dxa" w:w="60"/>
              <w:right w:type="dxa" w:w="100"/>
            </w:tcMar>
          </w:tcPr>
          <w:p>
            <w:pPr>
              <w:spacing w:after="0" w:line="260"/>
            </w:pPr>
            <w:r>
              <w:rPr>
                <w:b w:val="false"/>
                <w:bCs w:val="false"/>
                <w:color w:val="000000"/>
                <w:sz w:val="20"/>
                <w:szCs w:val="20"/>
              </w:rPr>
              <w:t xml:space="preserve">Green</w:t>
            </w:r>
          </w:p>
        </w:tc>
      </w:tr>
      <w:tr>
        <w:tc>
          <w:tcPr>
            <w:tcW w:type="dxa" w:w="2600"/>
            <w:shd w:fill="DCE6F1" w:val="clear"/>
            <w:tcMar>
              <w:top w:type="dxa" w:w="60"/>
              <w:left w:type="dxa" w:w="100"/>
              <w:bottom w:type="dxa" w:w="60"/>
              <w:right w:type="dxa" w:w="100"/>
            </w:tcMar>
          </w:tcPr>
          <w:p>
            <w:pPr>
              <w:spacing w:after="0" w:line="260"/>
            </w:pPr>
            <w:r>
              <w:rPr>
                <w:b w:val="false"/>
                <w:bCs w:val="false"/>
                <w:color w:val="000000"/>
                <w:sz w:val="20"/>
                <w:szCs w:val="20"/>
              </w:rPr>
              <w:t xml:space="preserve">Legal</w:t>
            </w:r>
          </w:p>
        </w:tc>
        <w:tc>
          <w:tcPr>
            <w:tcW w:type="dxa" w:w="4900"/>
            <w:shd w:fill="DCE6F1" w:val="clear"/>
            <w:tcMar>
              <w:top w:type="dxa" w:w="60"/>
              <w:left w:type="dxa" w:w="100"/>
              <w:bottom w:type="dxa" w:w="60"/>
              <w:right w:type="dxa" w:w="100"/>
            </w:tcMar>
          </w:tcPr>
          <w:p>
            <w:pPr>
              <w:spacing w:after="0" w:line="260"/>
            </w:pPr>
            <w:r>
              <w:rPr>
                <w:b w:val="false"/>
                <w:bCs w:val="false"/>
                <w:color w:val="000000"/>
                <w:sz w:val="20"/>
                <w:szCs w:val="20"/>
              </w:rPr>
              <w:t xml:space="preserve">Scraping review sites breaches ToS; API terms restrict caching. Solvable with the right architecture.</w:t>
            </w:r>
          </w:p>
        </w:tc>
        <w:tc>
          <w:tcPr>
            <w:tcW w:type="dxa" w:w="1500"/>
            <w:shd w:fill="DCE6F1" w:val="clear"/>
            <w:tcMar>
              <w:top w:type="dxa" w:w="60"/>
              <w:left w:type="dxa" w:w="100"/>
              <w:bottom w:type="dxa" w:w="60"/>
              <w:right w:type="dxa" w:w="100"/>
            </w:tcMar>
          </w:tcPr>
          <w:p>
            <w:pPr>
              <w:spacing w:after="0" w:line="260"/>
            </w:pPr>
            <w:r>
              <w:rPr>
                <w:b w:val="false"/>
                <w:bCs w:val="false"/>
                <w:color w:val="000000"/>
                <w:sz w:val="20"/>
                <w:szCs w:val="20"/>
              </w:rPr>
              <w:t xml:space="preserve">Amber</w:t>
            </w:r>
          </w:p>
        </w:tc>
      </w:tr>
    </w:tbl>
    <w:p>
      <w:pPr>
        <w:spacing w:after="80"/>
      </w:pPr>
      <w:r>
        <w:rPr>
          <w:sz w:val="10"/>
          <w:szCs w:val="10"/>
        </w:rPr>
        <w:t xml:space="preserve"/>
      </w:r>
    </w:p>
    <w:p>
      <w:pPr>
        <w:spacing w:after="130" w:line="276"/>
        <w:jc w:val="both"/>
      </w:pPr>
      <w:r>
        <w:rPr>
          <w:b/>
          <w:bCs/>
          <w:sz w:val="22"/>
          <w:szCs w:val="22"/>
        </w:rPr>
        <w:t xml:space="preserve">Recommendation: </w:t>
      </w:r>
      <w:r>
        <w:rPr>
          <w:sz w:val="22"/>
          <w:szCs w:val="22"/>
        </w:rPr>
        <w:t xml:space="preserve">Build it, but design around the data-rights constraint from day one. Treat first-party ratings (your own scoring model + user reviews you own) as the product, and treat Google/third-party ratings as live-fetched, attributed context — never as stored data. Start with one metro (Toronto or Vancouver) to keep the dataset hand-curatable.</w:t>
      </w:r>
    </w:p>
    <w:p>
      <w:pPr>
        <w:pStyle w:val="Heading1"/>
        <w:spacing w:after="140" w:before="320"/>
      </w:pPr>
      <w:r>
        <w:rPr>
          <w:b/>
          <w:bCs/>
          <w:color w:val="1F4E79"/>
          <w:sz w:val="30"/>
          <w:szCs w:val="30"/>
        </w:rPr>
        <w:t xml:space="preserve">2. Product Concept</w:t>
      </w:r>
    </w:p>
    <w:p>
      <w:pPr>
        <w:spacing w:after="130" w:line="276"/>
        <w:jc w:val="both"/>
      </w:pPr>
      <w:r>
        <w:rPr>
          <w:sz w:val="22"/>
          <w:szCs w:val="22"/>
        </w:rPr>
        <w:t xml:space="preserve">The app answers a real, narrow question that every test-taker asks: “Which centre should I book, and what will it be like?” Today that answer is scattered across the two operators’ booking sites, Google Maps reviews, and Reddit threads. The app consolidates it into one comparable view.</w:t>
      </w:r>
    </w:p>
    <w:p>
      <w:pPr>
        <w:pStyle w:val="Heading2"/>
        <w:spacing w:after="100" w:before="220"/>
      </w:pPr>
      <w:r>
        <w:rPr>
          <w:b/>
          <w:bCs/>
          <w:color w:val="2E74B5"/>
          <w:sz w:val="25"/>
          <w:szCs w:val="25"/>
        </w:rPr>
        <w:t xml:space="preserve">Core user stories (MVP)</w:t>
      </w:r>
    </w:p>
    <w:p>
      <w:pPr>
        <w:pStyle w:val="ListParagraph"/>
        <w:numPr>
          <w:ilvl w:val="0"/>
          <w:numId w:val="2"/>
        </w:numPr>
        <w:spacing w:after="70" w:line="268"/>
      </w:pPr>
      <w:r>
        <w:rPr>
          <w:sz w:val="22"/>
          <w:szCs w:val="22"/>
        </w:rPr>
        <w:t xml:space="preserve">As a test-taker, I can search centres near a city or postal code and see them on a map and as a list.</w:t>
      </w:r>
    </w:p>
    <w:p>
      <w:pPr>
        <w:pStyle w:val="ListParagraph"/>
        <w:numPr>
          <w:ilvl w:val="0"/>
          <w:numId w:val="2"/>
        </w:numPr>
        <w:spacing w:after="70" w:line="268"/>
      </w:pPr>
      <w:r>
        <w:rPr>
          <w:sz w:val="22"/>
          <w:szCs w:val="22"/>
        </w:rPr>
        <w:t xml:space="preserve">For each centre I can see: operator (IDP or British Council), test format (paper / computer-delivered), price, an overall rating, and a representative photo.</w:t>
      </w:r>
    </w:p>
    <w:p>
      <w:pPr>
        <w:pStyle w:val="ListParagraph"/>
        <w:numPr>
          <w:ilvl w:val="0"/>
          <w:numId w:val="2"/>
        </w:numPr>
        <w:spacing w:after="70" w:line="268"/>
      </w:pPr>
      <w:r>
        <w:rPr>
          <w:sz w:val="22"/>
          <w:szCs w:val="22"/>
        </w:rPr>
        <w:t xml:space="preserve">I can open a centre to read reviews and see what past candidates said about noise, staff, equipment, and check-in.</w:t>
      </w:r>
    </w:p>
    <w:p>
      <w:pPr>
        <w:pStyle w:val="ListParagraph"/>
        <w:numPr>
          <w:ilvl w:val="0"/>
          <w:numId w:val="2"/>
        </w:numPr>
        <w:spacing w:after="70" w:line="268"/>
      </w:pPr>
      <w:r>
        <w:rPr>
          <w:sz w:val="22"/>
          <w:szCs w:val="22"/>
        </w:rPr>
        <w:t xml:space="preserve">I can filter/sort by price, rating, format, and distance.</w:t>
      </w:r>
    </w:p>
    <w:p>
      <w:pPr>
        <w:pStyle w:val="Heading2"/>
        <w:spacing w:after="100" w:before="220"/>
      </w:pPr>
      <w:r>
        <w:rPr>
          <w:b/>
          <w:bCs/>
          <w:color w:val="2E74B5"/>
          <w:sz w:val="25"/>
          <w:szCs w:val="25"/>
        </w:rPr>
        <w:t xml:space="preserve">What makes it more than a map</w:t>
      </w:r>
    </w:p>
    <w:p>
      <w:pPr>
        <w:spacing w:after="130" w:line="276"/>
        <w:jc w:val="both"/>
      </w:pPr>
      <w:r>
        <w:rPr>
          <w:sz w:val="22"/>
          <w:szCs w:val="22"/>
        </w:rPr>
        <w:t xml:space="preserve">Google Maps already shows centres and star ratings. The wedge is </w:t>
      </w:r>
      <w:r>
        <w:rPr>
          <w:b/>
          <w:bCs/>
          <w:sz w:val="22"/>
          <w:szCs w:val="22"/>
        </w:rPr>
        <w:t xml:space="preserve">IELTS-specific structure</w:t>
      </w:r>
      <w:r>
        <w:rPr>
          <w:sz w:val="22"/>
          <w:szCs w:val="22"/>
        </w:rPr>
        <w:t xml:space="preserve">: normalising price across operators, tagging paper vs computer-delivered, surfacing the attributes candidates actually care about (test-day noise, room comfort, ID-check speed), and — later — a composite score you own and control rather than a generic business rating.</w:t>
      </w:r>
    </w:p>
    <w:p>
      <w:pPr>
        <w:pStyle w:val="Heading1"/>
        <w:spacing w:after="140" w:before="320"/>
      </w:pPr>
      <w:r>
        <w:rPr>
          <w:b/>
          <w:bCs/>
          <w:color w:val="1F4E79"/>
          <w:sz w:val="30"/>
          <w:szCs w:val="30"/>
        </w:rPr>
        <w:t xml:space="preserve">3. Market Analysis — Canada</w:t>
      </w:r>
    </w:p>
    <w:p>
      <w:pPr>
        <w:pStyle w:val="Heading2"/>
        <w:spacing w:after="100" w:before="220"/>
      </w:pPr>
      <w:r>
        <w:rPr>
          <w:b/>
          <w:bCs/>
          <w:color w:val="2E74B5"/>
          <w:sz w:val="25"/>
          <w:szCs w:val="25"/>
        </w:rPr>
        <w:t xml:space="preserve">3.1 Operators, format and price</w:t>
      </w:r>
    </w:p>
    <w:p>
      <w:pPr>
        <w:spacing w:after="130" w:line="276"/>
        <w:jc w:val="both"/>
      </w:pPr>
      <w:r>
        <w:rPr>
          <w:sz w:val="22"/>
          <w:szCs w:val="22"/>
        </w:rPr>
        <w:t xml:space="preserve">In Canada, IELTS is administered by </w:t>
      </w:r>
      <w:r>
        <w:rPr>
          <w:b/>
          <w:bCs/>
          <w:sz w:val="22"/>
          <w:szCs w:val="22"/>
        </w:rPr>
        <w:t xml:space="preserve">two operators, IDP and the British Council</w:t>
      </w:r>
      <w:r>
        <w:rPr>
          <w:sz w:val="22"/>
          <w:szCs w:val="22"/>
        </w:rPr>
        <w:t xml:space="preserve">, offered in both paper-based and computer-delivered formats. The fee is broadly the same for Academic and General Training and sits around </w:t>
      </w:r>
      <w:r>
        <w:rPr>
          <w:b/>
          <w:bCs/>
          <w:sz w:val="22"/>
          <w:szCs w:val="22"/>
        </w:rPr>
        <w:t xml:space="preserve">CAD $335–361 before tax</w:t>
      </w:r>
      <w:r>
        <w:rPr>
          <w:sz w:val="22"/>
          <w:szCs w:val="22"/>
        </w:rPr>
        <w:t xml:space="preserve">, varying slightly by city and rising ~5–10% recently in major cities due to operating costs. Fees, formats and city locations are all published openly on the operators’ sites, which makes the non-review data straightforward to compile.</w:t>
      </w:r>
    </w:p>
    <w:p>
      <w:pPr>
        <w:pStyle w:val="Heading2"/>
        <w:spacing w:after="100" w:before="220"/>
      </w:pPr>
      <w:r>
        <w:rPr>
          <w:b/>
          <w:bCs/>
          <w:color w:val="2E74B5"/>
          <w:sz w:val="25"/>
          <w:szCs w:val="25"/>
        </w:rPr>
        <w:t xml:space="preserve">3.2 The competitive reality: IELTS is one of three</w:t>
      </w:r>
    </w:p>
    <w:p>
      <w:pPr>
        <w:spacing w:after="130" w:line="276"/>
        <w:jc w:val="both"/>
      </w:pPr>
      <w:r>
        <w:rPr>
          <w:sz w:val="22"/>
          <w:szCs w:val="22"/>
        </w:rPr>
        <w:t xml:space="preserve">For Canadian immigration, IRCC accepts </w:t>
      </w:r>
      <w:r>
        <w:rPr>
          <w:b/>
          <w:bCs/>
          <w:sz w:val="22"/>
          <w:szCs w:val="22"/>
        </w:rPr>
        <w:t xml:space="preserve">IELTS General Training, CELPIP-General, and PTE Core</w:t>
      </w:r>
      <w:r>
        <w:rPr>
          <w:sz w:val="22"/>
          <w:szCs w:val="22"/>
        </w:rPr>
        <w:t xml:space="preserve"> and treats them identically — all convert to CLB levels with no preference. CELPIP (run by Paragon Testing) is Canadian-built and popular with PR applicants; PTE Core is growing fast on price and speed. This matters for the app in two ways:</w:t>
      </w:r>
    </w:p>
    <w:p>
      <w:pPr>
        <w:pStyle w:val="ListParagraph"/>
        <w:numPr>
          <w:ilvl w:val="0"/>
          <w:numId w:val="2"/>
        </w:numPr>
        <w:spacing w:after="70" w:line="268"/>
      </w:pPr>
      <w:r>
        <w:rPr>
          <w:sz w:val="22"/>
          <w:szCs w:val="22"/>
        </w:rPr>
        <w:t xml:space="preserve">Addressable users who take IELTS specifically are a subset of all English-test-takers — many Canada-bound applicants pick CELPIP or PTE instead.</w:t>
      </w:r>
    </w:p>
    <w:p>
      <w:pPr>
        <w:pStyle w:val="ListParagraph"/>
        <w:numPr>
          <w:ilvl w:val="0"/>
          <w:numId w:val="2"/>
        </w:numPr>
        <w:spacing w:after="70" w:line="268"/>
      </w:pPr>
      <w:r>
        <w:rPr>
          <w:sz w:val="22"/>
          <w:szCs w:val="22"/>
        </w:rPr>
        <w:t xml:space="preserve">There is a natural product expansion: a “compare test centres” app is more defensible if it eventually covers CELPIP and PTE centres too, not just IELTS.</w:t>
      </w:r>
    </w:p>
    <w:p>
      <w:pPr>
        <w:pStyle w:val="Heading2"/>
        <w:spacing w:after="100" w:before="220"/>
      </w:pPr>
      <w:r>
        <w:rPr>
          <w:b/>
          <w:bCs/>
          <w:color w:val="2E74B5"/>
          <w:sz w:val="25"/>
          <w:szCs w:val="25"/>
        </w:rPr>
        <w:t xml:space="preserve">3.3 Who the user is</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3300"/>
        <w:gridCol w:w="3200"/>
      </w:tblGrid>
      <w:tr>
        <w:trPr>
          <w:tblHeader/>
        </w:trPr>
        <w:tc>
          <w:tcPr>
            <w:tcW w:type="dxa" w:w="2500"/>
            <w:shd w:fill="1F4E79" w:val="clear"/>
            <w:tcMar>
              <w:top w:type="dxa" w:w="60"/>
              <w:left w:type="dxa" w:w="100"/>
              <w:bottom w:type="dxa" w:w="60"/>
              <w:right w:type="dxa" w:w="100"/>
            </w:tcMar>
          </w:tcPr>
          <w:p>
            <w:pPr>
              <w:spacing w:after="0" w:line="260"/>
            </w:pPr>
            <w:r>
              <w:rPr>
                <w:b/>
                <w:bCs/>
                <w:color w:val="FFFFFF"/>
                <w:sz w:val="20"/>
                <w:szCs w:val="20"/>
              </w:rPr>
              <w:t xml:space="preserve">Segment</w:t>
            </w:r>
          </w:p>
        </w:tc>
        <w:tc>
          <w:tcPr>
            <w:tcW w:type="dxa" w:w="3300"/>
            <w:shd w:fill="1F4E79" w:val="clear"/>
            <w:tcMar>
              <w:top w:type="dxa" w:w="60"/>
              <w:left w:type="dxa" w:w="100"/>
              <w:bottom w:type="dxa" w:w="60"/>
              <w:right w:type="dxa" w:w="100"/>
            </w:tcMar>
          </w:tcPr>
          <w:p>
            <w:pPr>
              <w:spacing w:after="0" w:line="260"/>
            </w:pPr>
            <w:r>
              <w:rPr>
                <w:b/>
                <w:bCs/>
                <w:color w:val="FFFFFF"/>
                <w:sz w:val="20"/>
                <w:szCs w:val="20"/>
              </w:rPr>
              <w:t xml:space="preserve">Why they take IELTS</w:t>
            </w:r>
          </w:p>
        </w:tc>
        <w:tc>
          <w:tcPr>
            <w:tcW w:type="dxa" w:w="3200"/>
            <w:shd w:fill="1F4E79" w:val="clear"/>
            <w:tcMar>
              <w:top w:type="dxa" w:w="60"/>
              <w:left w:type="dxa" w:w="100"/>
              <w:bottom w:type="dxa" w:w="60"/>
              <w:right w:type="dxa" w:w="100"/>
            </w:tcMar>
          </w:tcPr>
          <w:p>
            <w:pPr>
              <w:spacing w:after="0" w:line="260"/>
            </w:pPr>
            <w:r>
              <w:rPr>
                <w:b/>
                <w:bCs/>
                <w:color w:val="FFFFFF"/>
                <w:sz w:val="20"/>
                <w:szCs w:val="20"/>
              </w:rPr>
              <w:t xml:space="preserve">Value of the app</w:t>
            </w:r>
          </w:p>
        </w:tc>
      </w:tr>
      <w:tr>
        <w:tc>
          <w:tcPr>
            <w:tcW w:type="dxa" w:w="2500"/>
            <w:shd w:fill="FFFFFF" w:val="clear"/>
            <w:tcMar>
              <w:top w:type="dxa" w:w="60"/>
              <w:left w:type="dxa" w:w="100"/>
              <w:bottom w:type="dxa" w:w="60"/>
              <w:right w:type="dxa" w:w="100"/>
            </w:tcMar>
          </w:tcPr>
          <w:p>
            <w:pPr>
              <w:spacing w:after="0" w:line="260"/>
            </w:pPr>
            <w:r>
              <w:rPr>
                <w:b w:val="false"/>
                <w:bCs w:val="false"/>
                <w:color w:val="000000"/>
                <w:sz w:val="20"/>
                <w:szCs w:val="20"/>
              </w:rPr>
              <w:t xml:space="preserve">Study applicants</w:t>
            </w:r>
          </w:p>
        </w:tc>
        <w:tc>
          <w:tcPr>
            <w:tcW w:type="dxa" w:w="3300"/>
            <w:shd w:fill="FFFFFF" w:val="clear"/>
            <w:tcMar>
              <w:top w:type="dxa" w:w="60"/>
              <w:left w:type="dxa" w:w="100"/>
              <w:bottom w:type="dxa" w:w="60"/>
              <w:right w:type="dxa" w:w="100"/>
            </w:tcMar>
          </w:tcPr>
          <w:p>
            <w:pPr>
              <w:spacing w:after="0" w:line="260"/>
            </w:pPr>
            <w:r>
              <w:rPr>
                <w:b w:val="false"/>
                <w:bCs w:val="false"/>
                <w:color w:val="000000"/>
                <w:sz w:val="20"/>
                <w:szCs w:val="20"/>
              </w:rPr>
              <w:t xml:space="preserve">Universities/colleges often require IELTS Academic</w:t>
            </w:r>
          </w:p>
        </w:tc>
        <w:tc>
          <w:tcPr>
            <w:tcW w:type="dxa" w:w="3200"/>
            <w:shd w:fill="FFFFFF" w:val="clear"/>
            <w:tcMar>
              <w:top w:type="dxa" w:w="60"/>
              <w:left w:type="dxa" w:w="100"/>
              <w:bottom w:type="dxa" w:w="60"/>
              <w:right w:type="dxa" w:w="100"/>
            </w:tcMar>
          </w:tcPr>
          <w:p>
            <w:pPr>
              <w:spacing w:after="0" w:line="260"/>
            </w:pPr>
            <w:r>
              <w:rPr>
                <w:b w:val="false"/>
                <w:bCs w:val="false"/>
                <w:color w:val="000000"/>
                <w:sz w:val="20"/>
                <w:szCs w:val="20"/>
              </w:rPr>
              <w:t xml:space="preserve">High — first-timers, anxious, price-sensitive</w:t>
            </w:r>
          </w:p>
        </w:tc>
      </w:tr>
      <w:tr>
        <w:tc>
          <w:tcPr>
            <w:tcW w:type="dxa" w:w="2500"/>
            <w:shd w:fill="DCE6F1" w:val="clear"/>
            <w:tcMar>
              <w:top w:type="dxa" w:w="60"/>
              <w:left w:type="dxa" w:w="100"/>
              <w:bottom w:type="dxa" w:w="60"/>
              <w:right w:type="dxa" w:w="100"/>
            </w:tcMar>
          </w:tcPr>
          <w:p>
            <w:pPr>
              <w:spacing w:after="0" w:line="260"/>
            </w:pPr>
            <w:r>
              <w:rPr>
                <w:b w:val="false"/>
                <w:bCs w:val="false"/>
                <w:color w:val="000000"/>
                <w:sz w:val="20"/>
                <w:szCs w:val="20"/>
              </w:rPr>
              <w:t xml:space="preserve">Immigration (PR/express entry)</w:t>
            </w:r>
          </w:p>
        </w:tc>
        <w:tc>
          <w:tcPr>
            <w:tcW w:type="dxa" w:w="3300"/>
            <w:shd w:fill="DCE6F1" w:val="clear"/>
            <w:tcMar>
              <w:top w:type="dxa" w:w="60"/>
              <w:left w:type="dxa" w:w="100"/>
              <w:bottom w:type="dxa" w:w="60"/>
              <w:right w:type="dxa" w:w="100"/>
            </w:tcMar>
          </w:tcPr>
          <w:p>
            <w:pPr>
              <w:spacing w:after="0" w:line="260"/>
            </w:pPr>
            <w:r>
              <w:rPr>
                <w:b w:val="false"/>
                <w:bCs w:val="false"/>
                <w:color w:val="000000"/>
                <w:sz w:val="20"/>
                <w:szCs w:val="20"/>
              </w:rPr>
              <w:t xml:space="preserve">IELTS GT is one accepted option</w:t>
            </w:r>
          </w:p>
        </w:tc>
        <w:tc>
          <w:tcPr>
            <w:tcW w:type="dxa" w:w="3200"/>
            <w:shd w:fill="DCE6F1" w:val="clear"/>
            <w:tcMar>
              <w:top w:type="dxa" w:w="60"/>
              <w:left w:type="dxa" w:w="100"/>
              <w:bottom w:type="dxa" w:w="60"/>
              <w:right w:type="dxa" w:w="100"/>
            </w:tcMar>
          </w:tcPr>
          <w:p>
            <w:pPr>
              <w:spacing w:after="0" w:line="260"/>
            </w:pPr>
            <w:r>
              <w:rPr>
                <w:b w:val="false"/>
                <w:bCs w:val="false"/>
                <w:color w:val="000000"/>
                <w:sz w:val="20"/>
                <w:szCs w:val="20"/>
              </w:rPr>
              <w:t xml:space="preserve">Medium — many defect to CELPIP/PTE</w:t>
            </w:r>
          </w:p>
        </w:tc>
      </w:tr>
      <w:tr>
        <w:tc>
          <w:tcPr>
            <w:tcW w:type="dxa" w:w="2500"/>
            <w:shd w:fill="FFFFFF" w:val="clear"/>
            <w:tcMar>
              <w:top w:type="dxa" w:w="60"/>
              <w:left w:type="dxa" w:w="100"/>
              <w:bottom w:type="dxa" w:w="60"/>
              <w:right w:type="dxa" w:w="100"/>
            </w:tcMar>
          </w:tcPr>
          <w:p>
            <w:pPr>
              <w:spacing w:after="0" w:line="260"/>
            </w:pPr>
            <w:r>
              <w:rPr>
                <w:b w:val="false"/>
                <w:bCs w:val="false"/>
                <w:color w:val="000000"/>
                <w:sz w:val="20"/>
                <w:szCs w:val="20"/>
              </w:rPr>
              <w:t xml:space="preserve">Professional licensing</w:t>
            </w:r>
          </w:p>
        </w:tc>
        <w:tc>
          <w:tcPr>
            <w:tcW w:type="dxa" w:w="3300"/>
            <w:shd w:fill="FFFFFF" w:val="clear"/>
            <w:tcMar>
              <w:top w:type="dxa" w:w="60"/>
              <w:left w:type="dxa" w:w="100"/>
              <w:bottom w:type="dxa" w:w="60"/>
              <w:right w:type="dxa" w:w="100"/>
            </w:tcMar>
          </w:tcPr>
          <w:p>
            <w:pPr>
              <w:spacing w:after="0" w:line="260"/>
            </w:pPr>
            <w:r>
              <w:rPr>
                <w:b w:val="false"/>
                <w:bCs w:val="false"/>
                <w:color w:val="000000"/>
                <w:sz w:val="20"/>
                <w:szCs w:val="20"/>
              </w:rPr>
              <w:t xml:space="preserve">Nursing, engineering bodies</w:t>
            </w:r>
          </w:p>
        </w:tc>
        <w:tc>
          <w:tcPr>
            <w:tcW w:type="dxa" w:w="3200"/>
            <w:shd w:fill="FFFFFF" w:val="clear"/>
            <w:tcMar>
              <w:top w:type="dxa" w:w="60"/>
              <w:left w:type="dxa" w:w="100"/>
              <w:bottom w:type="dxa" w:w="60"/>
              <w:right w:type="dxa" w:w="100"/>
            </w:tcMar>
          </w:tcPr>
          <w:p>
            <w:pPr>
              <w:spacing w:after="0" w:line="260"/>
            </w:pPr>
            <w:r>
              <w:rPr>
                <w:b w:val="false"/>
                <w:bCs w:val="false"/>
                <w:color w:val="000000"/>
                <w:sz w:val="20"/>
                <w:szCs w:val="20"/>
              </w:rPr>
              <w:t xml:space="preserve">Medium — specific score needs</w:t>
            </w:r>
          </w:p>
        </w:tc>
      </w:tr>
    </w:tbl>
    <w:p>
      <w:pPr>
        <w:spacing w:after="80"/>
      </w:pPr>
      <w:r>
        <w:rPr>
          <w:sz w:val="10"/>
          <w:szCs w:val="10"/>
        </w:rPr>
        <w:t xml:space="preserve"/>
      </w:r>
    </w:p>
    <w:p>
      <w:pPr>
        <w:spacing w:after="130" w:line="276"/>
        <w:jc w:val="both"/>
      </w:pPr>
      <w:r>
        <w:rPr>
          <w:b/>
          <w:bCs/>
          <w:sz w:val="22"/>
          <w:szCs w:val="22"/>
        </w:rPr>
        <w:t xml:space="preserve">Read on market: Amber. </w:t>
      </w:r>
      <w:r>
        <w:rPr>
          <w:sz w:val="22"/>
          <w:szCs w:val="22"/>
        </w:rPr>
        <w:t xml:space="preserve">Real demand exists and the pain (opaque, scattered info) is genuine, but Canada is a mid-size, consolidated market. This is a strength for a portfolio build — a hand-curatable dataset — and a limit for a venture-scale business. It fits the stated goal well.</w:t>
      </w:r>
    </w:p>
    <w:p>
      <w:pPr>
        <w:pStyle w:val="Heading1"/>
        <w:spacing w:after="140" w:before="320"/>
      </w:pPr>
      <w:r>
        <w:rPr>
          <w:b/>
          <w:bCs/>
          <w:color w:val="1F4E79"/>
          <w:sz w:val="30"/>
          <w:szCs w:val="30"/>
        </w:rPr>
        <w:t xml:space="preserve">4. Data Feasibility — The Crux</w:t>
      </w:r>
    </w:p>
    <w:p>
      <w:pPr>
        <w:spacing w:after="130" w:line="276"/>
        <w:jc w:val="both"/>
      </w:pPr>
      <w:r>
        <w:rPr>
          <w:sz w:val="22"/>
          <w:szCs w:val="22"/>
        </w:rPr>
        <w:t xml:space="preserve">The app has four data layers. Three are easy; the fourth — ratings and reviews — is the entire value proposition and also the hardest to source legally. This section is the most important in the study.</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200"/>
        <w:gridCol w:w="1300"/>
        <w:gridCol w:w="3000"/>
      </w:tblGrid>
      <w:tr>
        <w:trPr>
          <w:tblHeader/>
        </w:trPr>
        <w:tc>
          <w:tcPr>
            <w:tcW w:type="dxa" w:w="2500"/>
            <w:shd w:fill="1F4E79" w:val="clear"/>
            <w:tcMar>
              <w:top w:type="dxa" w:w="60"/>
              <w:left w:type="dxa" w:w="100"/>
              <w:bottom w:type="dxa" w:w="60"/>
              <w:right w:type="dxa" w:w="100"/>
            </w:tcMar>
          </w:tcPr>
          <w:p>
            <w:pPr>
              <w:spacing w:after="0" w:line="260"/>
            </w:pPr>
            <w:r>
              <w:rPr>
                <w:b/>
                <w:bCs/>
                <w:color w:val="FFFFFF"/>
                <w:sz w:val="20"/>
                <w:szCs w:val="20"/>
              </w:rPr>
              <w:t xml:space="preserve">Data layer</w:t>
            </w:r>
          </w:p>
        </w:tc>
        <w:tc>
          <w:tcPr>
            <w:tcW w:type="dxa" w:w="2200"/>
            <w:shd w:fill="1F4E79" w:val="clear"/>
            <w:tcMar>
              <w:top w:type="dxa" w:w="60"/>
              <w:left w:type="dxa" w:w="100"/>
              <w:bottom w:type="dxa" w:w="60"/>
              <w:right w:type="dxa" w:w="100"/>
            </w:tcMar>
          </w:tcPr>
          <w:p>
            <w:pPr>
              <w:spacing w:after="0" w:line="260"/>
            </w:pPr>
            <w:r>
              <w:rPr>
                <w:b/>
                <w:bCs/>
                <w:color w:val="FFFFFF"/>
                <w:sz w:val="20"/>
                <w:szCs w:val="20"/>
              </w:rPr>
              <w:t xml:space="preserve">Best source</w:t>
            </w:r>
          </w:p>
        </w:tc>
        <w:tc>
          <w:tcPr>
            <w:tcW w:type="dxa" w:w="1300"/>
            <w:shd w:fill="1F4E79" w:val="clear"/>
            <w:tcMar>
              <w:top w:type="dxa" w:w="60"/>
              <w:left w:type="dxa" w:w="100"/>
              <w:bottom w:type="dxa" w:w="60"/>
              <w:right w:type="dxa" w:w="100"/>
            </w:tcMar>
          </w:tcPr>
          <w:p>
            <w:pPr>
              <w:spacing w:after="0" w:line="260"/>
            </w:pPr>
            <w:r>
              <w:rPr>
                <w:b/>
                <w:bCs/>
                <w:color w:val="FFFFFF"/>
                <w:sz w:val="20"/>
                <w:szCs w:val="20"/>
              </w:rPr>
              <w:t xml:space="preserve">Difficulty</w:t>
            </w:r>
          </w:p>
        </w:tc>
        <w:tc>
          <w:tcPr>
            <w:tcW w:type="dxa" w:w="3000"/>
            <w:shd w:fill="1F4E79" w:val="clear"/>
            <w:tcMar>
              <w:top w:type="dxa" w:w="60"/>
              <w:left w:type="dxa" w:w="100"/>
              <w:bottom w:type="dxa" w:w="60"/>
              <w:right w:type="dxa" w:w="100"/>
            </w:tcMar>
          </w:tcPr>
          <w:p>
            <w:pPr>
              <w:spacing w:after="0" w:line="260"/>
            </w:pPr>
            <w:r>
              <w:rPr>
                <w:b/>
                <w:bCs/>
                <w:color w:val="FFFFFF"/>
                <w:sz w:val="20"/>
                <w:szCs w:val="20"/>
              </w:rPr>
              <w:t xml:space="preserve">Notes</w:t>
            </w:r>
          </w:p>
        </w:tc>
      </w:tr>
      <w:tr>
        <w:tc>
          <w:tcPr>
            <w:tcW w:type="dxa" w:w="2500"/>
            <w:shd w:fill="FFFFFF" w:val="clear"/>
            <w:tcMar>
              <w:top w:type="dxa" w:w="60"/>
              <w:left w:type="dxa" w:w="100"/>
              <w:bottom w:type="dxa" w:w="60"/>
              <w:right w:type="dxa" w:w="100"/>
            </w:tcMar>
          </w:tcPr>
          <w:p>
            <w:pPr>
              <w:spacing w:after="0" w:line="260"/>
            </w:pPr>
            <w:r>
              <w:rPr>
                <w:b w:val="false"/>
                <w:bCs w:val="false"/>
                <w:color w:val="000000"/>
                <w:sz w:val="20"/>
                <w:szCs w:val="20"/>
              </w:rPr>
              <w:t xml:space="preserve">Centre list, operator, format, city</w:t>
            </w:r>
          </w:p>
        </w:tc>
        <w:tc>
          <w:tcPr>
            <w:tcW w:type="dxa" w:w="2200"/>
            <w:shd w:fill="FFFFFF" w:val="clear"/>
            <w:tcMar>
              <w:top w:type="dxa" w:w="60"/>
              <w:left w:type="dxa" w:w="100"/>
              <w:bottom w:type="dxa" w:w="60"/>
              <w:right w:type="dxa" w:w="100"/>
            </w:tcMar>
          </w:tcPr>
          <w:p>
            <w:pPr>
              <w:spacing w:after="0" w:line="260"/>
            </w:pPr>
            <w:r>
              <w:rPr>
                <w:b w:val="false"/>
                <w:bCs w:val="false"/>
                <w:color w:val="000000"/>
                <w:sz w:val="20"/>
                <w:szCs w:val="20"/>
              </w:rPr>
              <w:t xml:space="preserve">IDP + British Council sites (public)</w:t>
            </w:r>
          </w:p>
        </w:tc>
        <w:tc>
          <w:tcPr>
            <w:tcW w:type="dxa" w:w="1300"/>
            <w:shd w:fill="FFFFFF" w:val="clear"/>
            <w:tcMar>
              <w:top w:type="dxa" w:w="60"/>
              <w:left w:type="dxa" w:w="100"/>
              <w:bottom w:type="dxa" w:w="60"/>
              <w:right w:type="dxa" w:w="100"/>
            </w:tcMar>
          </w:tcPr>
          <w:p>
            <w:pPr>
              <w:spacing w:after="0" w:line="260"/>
            </w:pPr>
            <w:r>
              <w:rPr>
                <w:b w:val="false"/>
                <w:bCs w:val="false"/>
                <w:color w:val="000000"/>
                <w:sz w:val="20"/>
                <w:szCs w:val="20"/>
              </w:rPr>
              <w:t xml:space="preserve">Easy</w:t>
            </w:r>
          </w:p>
        </w:tc>
        <w:tc>
          <w:tcPr>
            <w:tcW w:type="dxa" w:w="3000"/>
            <w:shd w:fill="FFFFFF" w:val="clear"/>
            <w:tcMar>
              <w:top w:type="dxa" w:w="60"/>
              <w:left w:type="dxa" w:w="100"/>
              <w:bottom w:type="dxa" w:w="60"/>
              <w:right w:type="dxa" w:w="100"/>
            </w:tcMar>
          </w:tcPr>
          <w:p>
            <w:pPr>
              <w:spacing w:after="0" w:line="260"/>
            </w:pPr>
            <w:r>
              <w:rPr>
                <w:b w:val="false"/>
                <w:bCs w:val="false"/>
                <w:color w:val="000000"/>
                <w:sz w:val="20"/>
                <w:szCs w:val="20"/>
              </w:rPr>
              <w:t xml:space="preserve">Compile once, refresh occasionally. Small, stable set.</w:t>
            </w:r>
          </w:p>
        </w:tc>
      </w:tr>
      <w:tr>
        <w:tc>
          <w:tcPr>
            <w:tcW w:type="dxa" w:w="2500"/>
            <w:shd w:fill="DCE6F1" w:val="clear"/>
            <w:tcMar>
              <w:top w:type="dxa" w:w="60"/>
              <w:left w:type="dxa" w:w="100"/>
              <w:bottom w:type="dxa" w:w="60"/>
              <w:right w:type="dxa" w:w="100"/>
            </w:tcMar>
          </w:tcPr>
          <w:p>
            <w:pPr>
              <w:spacing w:after="0" w:line="260"/>
            </w:pPr>
            <w:r>
              <w:rPr>
                <w:b w:val="false"/>
                <w:bCs w:val="false"/>
                <w:color w:val="000000"/>
                <w:sz w:val="20"/>
                <w:szCs w:val="20"/>
              </w:rPr>
              <w:t xml:space="preserve">Price</w:t>
            </w:r>
          </w:p>
        </w:tc>
        <w:tc>
          <w:tcPr>
            <w:tcW w:type="dxa" w:w="2200"/>
            <w:shd w:fill="DCE6F1" w:val="clear"/>
            <w:tcMar>
              <w:top w:type="dxa" w:w="60"/>
              <w:left w:type="dxa" w:w="100"/>
              <w:bottom w:type="dxa" w:w="60"/>
              <w:right w:type="dxa" w:w="100"/>
            </w:tcMar>
          </w:tcPr>
          <w:p>
            <w:pPr>
              <w:spacing w:after="0" w:line="260"/>
            </w:pPr>
            <w:r>
              <w:rPr>
                <w:b w:val="false"/>
                <w:bCs w:val="false"/>
                <w:color w:val="000000"/>
                <w:sz w:val="20"/>
                <w:szCs w:val="20"/>
              </w:rPr>
              <w:t xml:space="preserve">Operator sites</w:t>
            </w:r>
          </w:p>
        </w:tc>
        <w:tc>
          <w:tcPr>
            <w:tcW w:type="dxa" w:w="1300"/>
            <w:shd w:fill="DCE6F1" w:val="clear"/>
            <w:tcMar>
              <w:top w:type="dxa" w:w="60"/>
              <w:left w:type="dxa" w:w="100"/>
              <w:bottom w:type="dxa" w:w="60"/>
              <w:right w:type="dxa" w:w="100"/>
            </w:tcMar>
          </w:tcPr>
          <w:p>
            <w:pPr>
              <w:spacing w:after="0" w:line="260"/>
            </w:pPr>
            <w:r>
              <w:rPr>
                <w:b w:val="false"/>
                <w:bCs w:val="false"/>
                <w:color w:val="000000"/>
                <w:sz w:val="20"/>
                <w:szCs w:val="20"/>
              </w:rPr>
              <w:t xml:space="preserve">Easy</w:t>
            </w:r>
          </w:p>
        </w:tc>
        <w:tc>
          <w:tcPr>
            <w:tcW w:type="dxa" w:w="3000"/>
            <w:shd w:fill="DCE6F1" w:val="clear"/>
            <w:tcMar>
              <w:top w:type="dxa" w:w="60"/>
              <w:left w:type="dxa" w:w="100"/>
              <w:bottom w:type="dxa" w:w="60"/>
              <w:right w:type="dxa" w:w="100"/>
            </w:tcMar>
          </w:tcPr>
          <w:p>
            <w:pPr>
              <w:spacing w:after="0" w:line="260"/>
            </w:pPr>
            <w:r>
              <w:rPr>
                <w:b w:val="false"/>
                <w:bCs w:val="false"/>
                <w:color w:val="000000"/>
                <w:sz w:val="20"/>
                <w:szCs w:val="20"/>
              </w:rPr>
              <w:t xml:space="preserve">Public; changes rarely. Store your own copy.</w:t>
            </w:r>
          </w:p>
        </w:tc>
      </w:tr>
      <w:tr>
        <w:tc>
          <w:tcPr>
            <w:tcW w:type="dxa" w:w="2500"/>
            <w:shd w:fill="FFFFFF" w:val="clear"/>
            <w:tcMar>
              <w:top w:type="dxa" w:w="60"/>
              <w:left w:type="dxa" w:w="100"/>
              <w:bottom w:type="dxa" w:w="60"/>
              <w:right w:type="dxa" w:w="100"/>
            </w:tcMar>
          </w:tcPr>
          <w:p>
            <w:pPr>
              <w:spacing w:after="0" w:line="260"/>
            </w:pPr>
            <w:r>
              <w:rPr>
                <w:b w:val="false"/>
                <w:bCs w:val="false"/>
                <w:color w:val="000000"/>
                <w:sz w:val="20"/>
                <w:szCs w:val="20"/>
              </w:rPr>
              <w:t xml:space="preserve">Location / map pin</w:t>
            </w:r>
          </w:p>
        </w:tc>
        <w:tc>
          <w:tcPr>
            <w:tcW w:type="dxa" w:w="2200"/>
            <w:shd w:fill="FFFFFF" w:val="clear"/>
            <w:tcMar>
              <w:top w:type="dxa" w:w="60"/>
              <w:left w:type="dxa" w:w="100"/>
              <w:bottom w:type="dxa" w:w="60"/>
              <w:right w:type="dxa" w:w="100"/>
            </w:tcMar>
          </w:tcPr>
          <w:p>
            <w:pPr>
              <w:spacing w:after="0" w:line="260"/>
            </w:pPr>
            <w:r>
              <w:rPr>
                <w:b w:val="false"/>
                <w:bCs w:val="false"/>
                <w:color w:val="000000"/>
                <w:sz w:val="20"/>
                <w:szCs w:val="20"/>
              </w:rPr>
              <w:t xml:space="preserve">Geocode addresses; store place_id</w:t>
            </w:r>
          </w:p>
        </w:tc>
        <w:tc>
          <w:tcPr>
            <w:tcW w:type="dxa" w:w="1300"/>
            <w:shd w:fill="FFFFFF" w:val="clear"/>
            <w:tcMar>
              <w:top w:type="dxa" w:w="60"/>
              <w:left w:type="dxa" w:w="100"/>
              <w:bottom w:type="dxa" w:w="60"/>
              <w:right w:type="dxa" w:w="100"/>
            </w:tcMar>
          </w:tcPr>
          <w:p>
            <w:pPr>
              <w:spacing w:after="0" w:line="260"/>
            </w:pPr>
            <w:r>
              <w:rPr>
                <w:b w:val="false"/>
                <w:bCs w:val="false"/>
                <w:color w:val="000000"/>
                <w:sz w:val="20"/>
                <w:szCs w:val="20"/>
              </w:rPr>
              <w:t xml:space="preserve">Easy</w:t>
            </w:r>
          </w:p>
        </w:tc>
        <w:tc>
          <w:tcPr>
            <w:tcW w:type="dxa" w:w="3000"/>
            <w:shd w:fill="FFFFFF" w:val="clear"/>
            <w:tcMar>
              <w:top w:type="dxa" w:w="60"/>
              <w:left w:type="dxa" w:w="100"/>
              <w:bottom w:type="dxa" w:w="60"/>
              <w:right w:type="dxa" w:w="100"/>
            </w:tcMar>
          </w:tcPr>
          <w:p>
            <w:pPr>
              <w:spacing w:after="0" w:line="260"/>
            </w:pPr>
            <w:r>
              <w:rPr>
                <w:b w:val="false"/>
                <w:bCs w:val="false"/>
                <w:color w:val="000000"/>
                <w:sz w:val="20"/>
                <w:szCs w:val="20"/>
              </w:rPr>
              <w:t xml:space="preserve">place_id is the one Google field you may store indefinitely.</w:t>
            </w:r>
          </w:p>
        </w:tc>
      </w:tr>
      <w:tr>
        <w:tc>
          <w:tcPr>
            <w:tcW w:type="dxa" w:w="2500"/>
            <w:shd w:fill="DCE6F1" w:val="clear"/>
            <w:tcMar>
              <w:top w:type="dxa" w:w="60"/>
              <w:left w:type="dxa" w:w="100"/>
              <w:bottom w:type="dxa" w:w="60"/>
              <w:right w:type="dxa" w:w="100"/>
            </w:tcMar>
          </w:tcPr>
          <w:p>
            <w:pPr>
              <w:spacing w:after="0" w:line="260"/>
            </w:pPr>
            <w:r>
              <w:rPr>
                <w:b w:val="false"/>
                <w:bCs w:val="false"/>
                <w:color w:val="000000"/>
                <w:sz w:val="20"/>
                <w:szCs w:val="20"/>
              </w:rPr>
              <w:t xml:space="preserve">Ratings &amp; reviews</w:t>
            </w:r>
          </w:p>
        </w:tc>
        <w:tc>
          <w:tcPr>
            <w:tcW w:type="dxa" w:w="2200"/>
            <w:shd w:fill="DCE6F1" w:val="clear"/>
            <w:tcMar>
              <w:top w:type="dxa" w:w="60"/>
              <w:left w:type="dxa" w:w="100"/>
              <w:bottom w:type="dxa" w:w="60"/>
              <w:right w:type="dxa" w:w="100"/>
            </w:tcMar>
          </w:tcPr>
          <w:p>
            <w:pPr>
              <w:spacing w:after="0" w:line="260"/>
            </w:pPr>
            <w:r>
              <w:rPr>
                <w:b w:val="false"/>
                <w:bCs w:val="false"/>
                <w:color w:val="000000"/>
                <w:sz w:val="20"/>
                <w:szCs w:val="20"/>
              </w:rPr>
              <w:t xml:space="preserve">Google Places / Reddit / first-party</w:t>
            </w:r>
          </w:p>
        </w:tc>
        <w:tc>
          <w:tcPr>
            <w:tcW w:type="dxa" w:w="1300"/>
            <w:shd w:fill="DCE6F1" w:val="clear"/>
            <w:tcMar>
              <w:top w:type="dxa" w:w="60"/>
              <w:left w:type="dxa" w:w="100"/>
              <w:bottom w:type="dxa" w:w="60"/>
              <w:right w:type="dxa" w:w="100"/>
            </w:tcMar>
          </w:tcPr>
          <w:p>
            <w:pPr>
              <w:spacing w:after="0" w:line="260"/>
            </w:pPr>
            <w:r>
              <w:rPr>
                <w:b w:val="false"/>
                <w:bCs w:val="false"/>
                <w:color w:val="000000"/>
                <w:sz w:val="20"/>
                <w:szCs w:val="20"/>
              </w:rPr>
              <w:t xml:space="preserve">Hard</w:t>
            </w:r>
          </w:p>
        </w:tc>
        <w:tc>
          <w:tcPr>
            <w:tcW w:type="dxa" w:w="3000"/>
            <w:shd w:fill="DCE6F1" w:val="clear"/>
            <w:tcMar>
              <w:top w:type="dxa" w:w="60"/>
              <w:left w:type="dxa" w:w="100"/>
              <w:bottom w:type="dxa" w:w="60"/>
              <w:right w:type="dxa" w:w="100"/>
            </w:tcMar>
          </w:tcPr>
          <w:p>
            <w:pPr>
              <w:spacing w:after="0" w:line="260"/>
            </w:pPr>
            <w:r>
              <w:rPr>
                <w:b w:val="false"/>
                <w:bCs w:val="false"/>
                <w:color w:val="000000"/>
                <w:sz w:val="20"/>
                <w:szCs w:val="20"/>
              </w:rPr>
              <w:t xml:space="preserve">See constraint below — storage is restricted.</w:t>
            </w:r>
          </w:p>
        </w:tc>
      </w:tr>
      <w:tr>
        <w:tc>
          <w:tcPr>
            <w:tcW w:type="dxa" w:w="2500"/>
            <w:shd w:fill="FFFFFF" w:val="clear"/>
            <w:tcMar>
              <w:top w:type="dxa" w:w="60"/>
              <w:left w:type="dxa" w:w="100"/>
              <w:bottom w:type="dxa" w:w="60"/>
              <w:right w:type="dxa" w:w="100"/>
            </w:tcMar>
          </w:tcPr>
          <w:p>
            <w:pPr>
              <w:spacing w:after="0" w:line="260"/>
            </w:pPr>
            <w:r>
              <w:rPr>
                <w:b w:val="false"/>
                <w:bCs w:val="false"/>
                <w:color w:val="000000"/>
                <w:sz w:val="20"/>
                <w:szCs w:val="20"/>
              </w:rPr>
              <w:t xml:space="preserve">Images</w:t>
            </w:r>
          </w:p>
        </w:tc>
        <w:tc>
          <w:tcPr>
            <w:tcW w:type="dxa" w:w="2200"/>
            <w:shd w:fill="FFFFFF" w:val="clear"/>
            <w:tcMar>
              <w:top w:type="dxa" w:w="60"/>
              <w:left w:type="dxa" w:w="100"/>
              <w:bottom w:type="dxa" w:w="60"/>
              <w:right w:type="dxa" w:w="100"/>
            </w:tcMar>
          </w:tcPr>
          <w:p>
            <w:pPr>
              <w:spacing w:after="0" w:line="260"/>
            </w:pPr>
            <w:r>
              <w:rPr>
                <w:b w:val="false"/>
                <w:bCs w:val="false"/>
                <w:color w:val="000000"/>
                <w:sz w:val="20"/>
                <w:szCs w:val="20"/>
              </w:rPr>
              <w:t xml:space="preserve">Own photos / user uploads</w:t>
            </w:r>
          </w:p>
        </w:tc>
        <w:tc>
          <w:tcPr>
            <w:tcW w:type="dxa" w:w="1300"/>
            <w:shd w:fill="FFFFFF" w:val="clear"/>
            <w:tcMar>
              <w:top w:type="dxa" w:w="60"/>
              <w:left w:type="dxa" w:w="100"/>
              <w:bottom w:type="dxa" w:w="60"/>
              <w:right w:type="dxa" w:w="100"/>
            </w:tcMar>
          </w:tcPr>
          <w:p>
            <w:pPr>
              <w:spacing w:after="0" w:line="260"/>
            </w:pPr>
            <w:r>
              <w:rPr>
                <w:b w:val="false"/>
                <w:bCs w:val="false"/>
                <w:color w:val="000000"/>
                <w:sz w:val="20"/>
                <w:szCs w:val="20"/>
              </w:rPr>
              <w:t xml:space="preserve">Medium</w:t>
            </w:r>
          </w:p>
        </w:tc>
        <w:tc>
          <w:tcPr>
            <w:tcW w:type="dxa" w:w="3000"/>
            <w:shd w:fill="FFFFFF" w:val="clear"/>
            <w:tcMar>
              <w:top w:type="dxa" w:w="60"/>
              <w:left w:type="dxa" w:w="100"/>
              <w:bottom w:type="dxa" w:w="60"/>
              <w:right w:type="dxa" w:w="100"/>
            </w:tcMar>
          </w:tcPr>
          <w:p>
            <w:pPr>
              <w:spacing w:after="0" w:line="260"/>
            </w:pPr>
            <w:r>
              <w:rPr>
                <w:b w:val="false"/>
                <w:bCs w:val="false"/>
                <w:color w:val="000000"/>
                <w:sz w:val="20"/>
                <w:szCs w:val="20"/>
              </w:rPr>
              <w:t xml:space="preserve">Google/Street View imagery is licence-restricted.</w:t>
            </w:r>
          </w:p>
        </w:tc>
      </w:tr>
    </w:tbl>
    <w:p>
      <w:pPr>
        <w:spacing w:after="80"/>
      </w:pPr>
      <w:r>
        <w:rPr>
          <w:sz w:val="10"/>
          <w:szCs w:val="10"/>
        </w:rPr>
        <w:t xml:space="preserve"/>
      </w:r>
    </w:p>
    <w:p>
      <w:pPr>
        <w:pStyle w:val="Heading2"/>
        <w:spacing w:after="100" w:before="220"/>
      </w:pPr>
      <w:r>
        <w:rPr>
          <w:b/>
          <w:bCs/>
          <w:color w:val="2E74B5"/>
          <w:sz w:val="25"/>
          <w:szCs w:val="25"/>
        </w:rPr>
        <w:t xml:space="preserve">4.1 The ratings constraint (read this twice)</w:t>
      </w:r>
    </w:p>
    <w:p>
      <w:pPr>
        <w:spacing w:after="130" w:line="276"/>
        <w:jc w:val="both"/>
      </w:pPr>
      <w:r>
        <w:rPr>
          <w:b/>
          <w:bCs/>
          <w:sz w:val="22"/>
          <w:szCs w:val="22"/>
        </w:rPr>
        <w:t xml:space="preserve">Google’s Places API is the highest-quality rating source, but its terms forbid pre-fetching, caching, or storing Places content — including reviews and ratings — with one exception: place_id, which you may store indefinitely. </w:t>
      </w:r>
      <w:r>
        <w:rPr>
          <w:sz w:val="22"/>
          <w:szCs w:val="22"/>
        </w:rPr>
        <w:t xml:space="preserve">Whenever you show a Google review you must display it live and attribute it (author name/photo and a link back to Google Maps). The reviews/ratings tier (“Enterprise + Atmosphere”) also costs about USD $40 per 1,000 requests, with only ~1,000 free Enterprise events/month.</w:t>
      </w:r>
    </w:p>
    <w:p>
      <w:pPr>
        <w:spacing w:after="130" w:line="276"/>
        <w:jc w:val="both"/>
      </w:pPr>
      <w:r>
        <w:rPr>
          <w:sz w:val="22"/>
          <w:szCs w:val="22"/>
        </w:rPr>
        <w:t xml:space="preserve">The practical implication: you cannot build a database of scraped Google star ratings and serve them as your own. You can, however, store each centre’s place_id and call Google live on the centre-detail page to render current ratings with attribution. That keeps you compliant but means Google data is context, not owned inventory.</w:t>
      </w:r>
    </w:p>
    <w:p>
      <w:pPr>
        <w:pStyle w:val="Heading2"/>
        <w:spacing w:after="100" w:before="220"/>
      </w:pPr>
      <w:r>
        <w:rPr>
          <w:b/>
          <w:bCs/>
          <w:color w:val="2E74B5"/>
          <w:sz w:val="25"/>
          <w:szCs w:val="25"/>
        </w:rPr>
        <w:t xml:space="preserve">4.2 Source-by-source assessment</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600"/>
        <w:gridCol w:w="2500"/>
        <w:gridCol w:w="1500"/>
      </w:tblGrid>
      <w:tr>
        <w:trPr>
          <w:tblHeader/>
        </w:trPr>
        <w:tc>
          <w:tcPr>
            <w:tcW w:type="dxa" w:w="2400"/>
            <w:shd w:fill="1F4E79" w:val="clear"/>
            <w:tcMar>
              <w:top w:type="dxa" w:w="60"/>
              <w:left w:type="dxa" w:w="100"/>
              <w:bottom w:type="dxa" w:w="60"/>
              <w:right w:type="dxa" w:w="100"/>
            </w:tcMar>
          </w:tcPr>
          <w:p>
            <w:pPr>
              <w:spacing w:after="0" w:line="260"/>
            </w:pPr>
            <w:r>
              <w:rPr>
                <w:b/>
                <w:bCs/>
                <w:color w:val="FFFFFF"/>
                <w:sz w:val="20"/>
                <w:szCs w:val="20"/>
              </w:rPr>
              <w:t xml:space="preserve">Source</w:t>
            </w:r>
          </w:p>
        </w:tc>
        <w:tc>
          <w:tcPr>
            <w:tcW w:type="dxa" w:w="2600"/>
            <w:shd w:fill="1F4E79" w:val="clear"/>
            <w:tcMar>
              <w:top w:type="dxa" w:w="60"/>
              <w:left w:type="dxa" w:w="100"/>
              <w:bottom w:type="dxa" w:w="60"/>
              <w:right w:type="dxa" w:w="100"/>
            </w:tcMar>
          </w:tcPr>
          <w:p>
            <w:pPr>
              <w:spacing w:after="0" w:line="260"/>
            </w:pPr>
            <w:r>
              <w:rPr>
                <w:b/>
                <w:bCs/>
                <w:color w:val="FFFFFF"/>
                <w:sz w:val="20"/>
                <w:szCs w:val="20"/>
              </w:rPr>
              <w:t xml:space="preserve">Can you store it?</w:t>
            </w:r>
          </w:p>
        </w:tc>
        <w:tc>
          <w:tcPr>
            <w:tcW w:type="dxa" w:w="2500"/>
            <w:shd w:fill="1F4E79" w:val="clear"/>
            <w:tcMar>
              <w:top w:type="dxa" w:w="60"/>
              <w:left w:type="dxa" w:w="100"/>
              <w:bottom w:type="dxa" w:w="60"/>
              <w:right w:type="dxa" w:w="100"/>
            </w:tcMar>
          </w:tcPr>
          <w:p>
            <w:pPr>
              <w:spacing w:after="0" w:line="260"/>
            </w:pPr>
            <w:r>
              <w:rPr>
                <w:b/>
                <w:bCs/>
                <w:color w:val="FFFFFF"/>
                <w:sz w:val="20"/>
                <w:szCs w:val="20"/>
              </w:rPr>
              <w:t xml:space="preserve">Coverage per centre</w:t>
            </w:r>
          </w:p>
        </w:tc>
        <w:tc>
          <w:tcPr>
            <w:tcW w:type="dxa" w:w="1500"/>
            <w:shd w:fill="1F4E79" w:val="clear"/>
            <w:tcMar>
              <w:top w:type="dxa" w:w="60"/>
              <w:left w:type="dxa" w:w="100"/>
              <w:bottom w:type="dxa" w:w="60"/>
              <w:right w:type="dxa" w:w="100"/>
            </w:tcMar>
          </w:tcPr>
          <w:p>
            <w:pPr>
              <w:spacing w:after="0" w:line="260"/>
            </w:pPr>
            <w:r>
              <w:rPr>
                <w:b/>
                <w:bCs/>
                <w:color w:val="FFFFFF"/>
                <w:sz w:val="20"/>
                <w:szCs w:val="20"/>
              </w:rPr>
              <w:t xml:space="preserve">Verdict</w:t>
            </w:r>
          </w:p>
        </w:tc>
      </w:tr>
      <w:tr>
        <w:tc>
          <w:tcPr>
            <w:tcW w:type="dxa" w:w="2400"/>
            <w:shd w:fill="FFFFFF" w:val="clear"/>
            <w:tcMar>
              <w:top w:type="dxa" w:w="60"/>
              <w:left w:type="dxa" w:w="100"/>
              <w:bottom w:type="dxa" w:w="60"/>
              <w:right w:type="dxa" w:w="100"/>
            </w:tcMar>
          </w:tcPr>
          <w:p>
            <w:pPr>
              <w:spacing w:after="0" w:line="260"/>
            </w:pPr>
            <w:r>
              <w:rPr>
                <w:b w:val="false"/>
                <w:bCs w:val="false"/>
                <w:color w:val="000000"/>
                <w:sz w:val="20"/>
                <w:szCs w:val="20"/>
              </w:rPr>
              <w:t xml:space="preserve">Google Places API</w:t>
            </w:r>
          </w:p>
        </w:tc>
        <w:tc>
          <w:tcPr>
            <w:tcW w:type="dxa" w:w="2600"/>
            <w:shd w:fill="FFFFFF" w:val="clear"/>
            <w:tcMar>
              <w:top w:type="dxa" w:w="60"/>
              <w:left w:type="dxa" w:w="100"/>
              <w:bottom w:type="dxa" w:w="60"/>
              <w:right w:type="dxa" w:w="100"/>
            </w:tcMar>
          </w:tcPr>
          <w:p>
            <w:pPr>
              <w:spacing w:after="0" w:line="260"/>
            </w:pPr>
            <w:r>
              <w:rPr>
                <w:b w:val="false"/>
                <w:bCs w:val="false"/>
                <w:color w:val="000000"/>
                <w:sz w:val="20"/>
                <w:szCs w:val="20"/>
              </w:rPr>
              <w:t xml:space="preserve">No (place_id only); live + attributed</w:t>
            </w:r>
          </w:p>
        </w:tc>
        <w:tc>
          <w:tcPr>
            <w:tcW w:type="dxa" w:w="2500"/>
            <w:shd w:fill="FFFFFF" w:val="clear"/>
            <w:tcMar>
              <w:top w:type="dxa" w:w="60"/>
              <w:left w:type="dxa" w:w="100"/>
              <w:bottom w:type="dxa" w:w="60"/>
              <w:right w:type="dxa" w:w="100"/>
            </w:tcMar>
          </w:tcPr>
          <w:p>
            <w:pPr>
              <w:spacing w:after="0" w:line="260"/>
            </w:pPr>
            <w:r>
              <w:rPr>
                <w:b w:val="false"/>
                <w:bCs w:val="false"/>
                <w:color w:val="000000"/>
                <w:sz w:val="20"/>
                <w:szCs w:val="20"/>
              </w:rPr>
              <w:t xml:space="preserve">High — most centres rated</w:t>
            </w:r>
          </w:p>
        </w:tc>
        <w:tc>
          <w:tcPr>
            <w:tcW w:type="dxa" w:w="1500"/>
            <w:shd w:fill="FFFFFF" w:val="clear"/>
            <w:tcMar>
              <w:top w:type="dxa" w:w="60"/>
              <w:left w:type="dxa" w:w="100"/>
              <w:bottom w:type="dxa" w:w="60"/>
              <w:right w:type="dxa" w:w="100"/>
            </w:tcMar>
          </w:tcPr>
          <w:p>
            <w:pPr>
              <w:spacing w:after="0" w:line="260"/>
            </w:pPr>
            <w:r>
              <w:rPr>
                <w:b w:val="false"/>
                <w:bCs w:val="false"/>
                <w:color w:val="000000"/>
                <w:sz w:val="20"/>
                <w:szCs w:val="20"/>
              </w:rPr>
              <w:t xml:space="preserve">Use live on detail pages</w:t>
            </w:r>
          </w:p>
        </w:tc>
      </w:tr>
      <w:tr>
        <w:tc>
          <w:tcPr>
            <w:tcW w:type="dxa" w:w="2400"/>
            <w:shd w:fill="DCE6F1" w:val="clear"/>
            <w:tcMar>
              <w:top w:type="dxa" w:w="60"/>
              <w:left w:type="dxa" w:w="100"/>
              <w:bottom w:type="dxa" w:w="60"/>
              <w:right w:type="dxa" w:w="100"/>
            </w:tcMar>
          </w:tcPr>
          <w:p>
            <w:pPr>
              <w:spacing w:after="0" w:line="260"/>
            </w:pPr>
            <w:r>
              <w:rPr>
                <w:b w:val="false"/>
                <w:bCs w:val="false"/>
                <w:color w:val="000000"/>
                <w:sz w:val="20"/>
                <w:szCs w:val="20"/>
              </w:rPr>
              <w:t xml:space="preserve">Reddit</w:t>
            </w:r>
          </w:p>
        </w:tc>
        <w:tc>
          <w:tcPr>
            <w:tcW w:type="dxa" w:w="2600"/>
            <w:shd w:fill="DCE6F1" w:val="clear"/>
            <w:tcMar>
              <w:top w:type="dxa" w:w="60"/>
              <w:left w:type="dxa" w:w="100"/>
              <w:bottom w:type="dxa" w:w="60"/>
              <w:right w:type="dxa" w:w="100"/>
            </w:tcMar>
          </w:tcPr>
          <w:p>
            <w:pPr>
              <w:spacing w:after="0" w:line="260"/>
            </w:pPr>
            <w:r>
              <w:rPr>
                <w:b w:val="false"/>
                <w:bCs w:val="false"/>
                <w:color w:val="000000"/>
                <w:sz w:val="20"/>
                <w:szCs w:val="20"/>
              </w:rPr>
              <w:t xml:space="preserve">Practically, sparse &amp; unstructured</w:t>
            </w:r>
          </w:p>
        </w:tc>
        <w:tc>
          <w:tcPr>
            <w:tcW w:type="dxa" w:w="2500"/>
            <w:shd w:fill="DCE6F1" w:val="clear"/>
            <w:tcMar>
              <w:top w:type="dxa" w:w="60"/>
              <w:left w:type="dxa" w:w="100"/>
              <w:bottom w:type="dxa" w:w="60"/>
              <w:right w:type="dxa" w:w="100"/>
            </w:tcMar>
          </w:tcPr>
          <w:p>
            <w:pPr>
              <w:spacing w:after="0" w:line="260"/>
            </w:pPr>
            <w:r>
              <w:rPr>
                <w:b w:val="false"/>
                <w:bCs w:val="false"/>
                <w:color w:val="000000"/>
                <w:sz w:val="20"/>
                <w:szCs w:val="20"/>
              </w:rPr>
              <w:t xml:space="preserve">Low — anecdotal, few per centre</w:t>
            </w:r>
          </w:p>
        </w:tc>
        <w:tc>
          <w:tcPr>
            <w:tcW w:type="dxa" w:w="1500"/>
            <w:shd w:fill="DCE6F1" w:val="clear"/>
            <w:tcMar>
              <w:top w:type="dxa" w:w="60"/>
              <w:left w:type="dxa" w:w="100"/>
              <w:bottom w:type="dxa" w:w="60"/>
              <w:right w:type="dxa" w:w="100"/>
            </w:tcMar>
          </w:tcPr>
          <w:p>
            <w:pPr>
              <w:spacing w:after="0" w:line="260"/>
            </w:pPr>
            <w:r>
              <w:rPr>
                <w:b w:val="false"/>
                <w:bCs w:val="false"/>
                <w:color w:val="000000"/>
                <w:sz w:val="20"/>
                <w:szCs w:val="20"/>
              </w:rPr>
              <w:t xml:space="preserve">Mine for qualitative colour</w:t>
            </w:r>
          </w:p>
        </w:tc>
      </w:tr>
      <w:tr>
        <w:tc>
          <w:tcPr>
            <w:tcW w:type="dxa" w:w="2400"/>
            <w:shd w:fill="FFFFFF" w:val="clear"/>
            <w:tcMar>
              <w:top w:type="dxa" w:w="60"/>
              <w:left w:type="dxa" w:w="100"/>
              <w:bottom w:type="dxa" w:w="60"/>
              <w:right w:type="dxa" w:w="100"/>
            </w:tcMar>
          </w:tcPr>
          <w:p>
            <w:pPr>
              <w:spacing w:after="0" w:line="260"/>
            </w:pPr>
            <w:r>
              <w:rPr>
                <w:b w:val="false"/>
                <w:bCs w:val="false"/>
                <w:color w:val="000000"/>
                <w:sz w:val="20"/>
                <w:szCs w:val="20"/>
              </w:rPr>
              <w:t xml:space="preserve">Operator sites</w:t>
            </w:r>
          </w:p>
        </w:tc>
        <w:tc>
          <w:tcPr>
            <w:tcW w:type="dxa" w:w="2600"/>
            <w:shd w:fill="FFFFFF" w:val="clear"/>
            <w:tcMar>
              <w:top w:type="dxa" w:w="60"/>
              <w:left w:type="dxa" w:w="100"/>
              <w:bottom w:type="dxa" w:w="60"/>
              <w:right w:type="dxa" w:w="100"/>
            </w:tcMar>
          </w:tcPr>
          <w:p>
            <w:pPr>
              <w:spacing w:after="0" w:line="260"/>
            </w:pPr>
            <w:r>
              <w:rPr>
                <w:b w:val="false"/>
                <w:bCs w:val="false"/>
                <w:color w:val="000000"/>
                <w:sz w:val="20"/>
                <w:szCs w:val="20"/>
              </w:rPr>
              <w:t xml:space="preserve">Yes (facts, not reviews)</w:t>
            </w:r>
          </w:p>
        </w:tc>
        <w:tc>
          <w:tcPr>
            <w:tcW w:type="dxa" w:w="2500"/>
            <w:shd w:fill="FFFFFF" w:val="clear"/>
            <w:tcMar>
              <w:top w:type="dxa" w:w="60"/>
              <w:left w:type="dxa" w:w="100"/>
              <w:bottom w:type="dxa" w:w="60"/>
              <w:right w:type="dxa" w:w="100"/>
            </w:tcMar>
          </w:tcPr>
          <w:p>
            <w:pPr>
              <w:spacing w:after="0" w:line="260"/>
            </w:pPr>
            <w:r>
              <w:rPr>
                <w:b w:val="false"/>
                <w:bCs w:val="false"/>
                <w:color w:val="000000"/>
                <w:sz w:val="20"/>
                <w:szCs w:val="20"/>
              </w:rPr>
              <w:t xml:space="preserve">Facts only, no ratings</w:t>
            </w:r>
          </w:p>
        </w:tc>
        <w:tc>
          <w:tcPr>
            <w:tcW w:type="dxa" w:w="1500"/>
            <w:shd w:fill="FFFFFF" w:val="clear"/>
            <w:tcMar>
              <w:top w:type="dxa" w:w="60"/>
              <w:left w:type="dxa" w:w="100"/>
              <w:bottom w:type="dxa" w:w="60"/>
              <w:right w:type="dxa" w:w="100"/>
            </w:tcMar>
          </w:tcPr>
          <w:p>
            <w:pPr>
              <w:spacing w:after="0" w:line="260"/>
            </w:pPr>
            <w:r>
              <w:rPr>
                <w:b w:val="false"/>
                <w:bCs w:val="false"/>
                <w:color w:val="000000"/>
                <w:sz w:val="20"/>
                <w:szCs w:val="20"/>
              </w:rPr>
              <w:t xml:space="preserve">Backbone of the dataset</w:t>
            </w:r>
          </w:p>
        </w:tc>
      </w:tr>
      <w:tr>
        <w:tc>
          <w:tcPr>
            <w:tcW w:type="dxa" w:w="2400"/>
            <w:shd w:fill="DCE6F1" w:val="clear"/>
            <w:tcMar>
              <w:top w:type="dxa" w:w="60"/>
              <w:left w:type="dxa" w:w="100"/>
              <w:bottom w:type="dxa" w:w="60"/>
              <w:right w:type="dxa" w:w="100"/>
            </w:tcMar>
          </w:tcPr>
          <w:p>
            <w:pPr>
              <w:spacing w:after="0" w:line="260"/>
            </w:pPr>
            <w:r>
              <w:rPr>
                <w:b w:val="false"/>
                <w:bCs w:val="false"/>
                <w:color w:val="000000"/>
                <w:sz w:val="20"/>
                <w:szCs w:val="20"/>
              </w:rPr>
              <w:t xml:space="preserve">First-party reviews</w:t>
            </w:r>
          </w:p>
        </w:tc>
        <w:tc>
          <w:tcPr>
            <w:tcW w:type="dxa" w:w="2600"/>
            <w:shd w:fill="DCE6F1" w:val="clear"/>
            <w:tcMar>
              <w:top w:type="dxa" w:w="60"/>
              <w:left w:type="dxa" w:w="100"/>
              <w:bottom w:type="dxa" w:w="60"/>
              <w:right w:type="dxa" w:w="100"/>
            </w:tcMar>
          </w:tcPr>
          <w:p>
            <w:pPr>
              <w:spacing w:after="0" w:line="260"/>
            </w:pPr>
            <w:r>
              <w:rPr>
                <w:b w:val="false"/>
                <w:bCs w:val="false"/>
                <w:color w:val="000000"/>
                <w:sz w:val="20"/>
                <w:szCs w:val="20"/>
              </w:rPr>
              <w:t xml:space="preserve">Yes — you own them</w:t>
            </w:r>
          </w:p>
        </w:tc>
        <w:tc>
          <w:tcPr>
            <w:tcW w:type="dxa" w:w="2500"/>
            <w:shd w:fill="DCE6F1" w:val="clear"/>
            <w:tcMar>
              <w:top w:type="dxa" w:w="60"/>
              <w:left w:type="dxa" w:w="100"/>
              <w:bottom w:type="dxa" w:w="60"/>
              <w:right w:type="dxa" w:w="100"/>
            </w:tcMar>
          </w:tcPr>
          <w:p>
            <w:pPr>
              <w:spacing w:after="0" w:line="260"/>
            </w:pPr>
            <w:r>
              <w:rPr>
                <w:b w:val="false"/>
                <w:bCs w:val="false"/>
                <w:color w:val="000000"/>
                <w:sz w:val="20"/>
                <w:szCs w:val="20"/>
              </w:rPr>
              <w:t xml:space="preserve">Zero at launch; grows</w:t>
            </w:r>
          </w:p>
        </w:tc>
        <w:tc>
          <w:tcPr>
            <w:tcW w:type="dxa" w:w="1500"/>
            <w:shd w:fill="DCE6F1" w:val="clear"/>
            <w:tcMar>
              <w:top w:type="dxa" w:w="60"/>
              <w:left w:type="dxa" w:w="100"/>
              <w:bottom w:type="dxa" w:w="60"/>
              <w:right w:type="dxa" w:w="100"/>
            </w:tcMar>
          </w:tcPr>
          <w:p>
            <w:pPr>
              <w:spacing w:after="0" w:line="260"/>
            </w:pPr>
            <w:r>
              <w:rPr>
                <w:b w:val="false"/>
                <w:bCs w:val="false"/>
                <w:color w:val="000000"/>
                <w:sz w:val="20"/>
                <w:szCs w:val="20"/>
              </w:rPr>
              <w:t xml:space="preserve">The long-term moat</w:t>
            </w:r>
          </w:p>
        </w:tc>
      </w:tr>
    </w:tbl>
    <w:p>
      <w:pPr>
        <w:spacing w:after="80"/>
      </w:pPr>
      <w:r>
        <w:rPr>
          <w:sz w:val="10"/>
          <w:szCs w:val="10"/>
        </w:rPr>
        <w:t xml:space="preserve"/>
      </w:r>
    </w:p>
    <w:p>
      <w:pPr>
        <w:spacing w:after="130" w:line="276"/>
        <w:jc w:val="both"/>
      </w:pPr>
      <w:r>
        <w:rPr>
          <w:b/>
          <w:bCs/>
          <w:sz w:val="22"/>
          <w:szCs w:val="22"/>
        </w:rPr>
        <w:t xml:space="preserve">Read on data: Red at launch, greenable by design. </w:t>
      </w:r>
      <w:r>
        <w:rPr>
          <w:sz w:val="22"/>
          <w:szCs w:val="22"/>
        </w:rPr>
        <w:t xml:space="preserve">The naive version (a stored table of scraped star ratings) is non-compliant and fragile. The compliant version treats Google as a live, attributed widget and invests early in first-party reviews you actually own. A seed “score” can be computed transparently from public facts (format availability, price, capacity, operator) so centres aren’t blank before users arrive.</w:t>
      </w:r>
    </w:p>
    <w:p>
      <w:pPr>
        <w:pStyle w:val="Heading1"/>
        <w:spacing w:after="140" w:before="320"/>
      </w:pPr>
      <w:r>
        <w:rPr>
          <w:b/>
          <w:bCs/>
          <w:color w:val="1F4E79"/>
          <w:sz w:val="30"/>
          <w:szCs w:val="30"/>
        </w:rPr>
        <w:t xml:space="preserve">5. Technical Feasibility &amp; MVP Scope</w:t>
      </w:r>
    </w:p>
    <w:p>
      <w:pPr>
        <w:spacing w:after="130" w:line="276"/>
        <w:jc w:val="both"/>
      </w:pPr>
      <w:r>
        <w:rPr>
          <w:sz w:val="22"/>
          <w:szCs w:val="22"/>
        </w:rPr>
        <w:t xml:space="preserve">Engineering is the low-risk part. This is a conventional map + directory + reviews CRUD app with no novel components. A solo developer can ship a credible MVP in roughly 6–10 weekends.</w:t>
      </w:r>
    </w:p>
    <w:p>
      <w:pPr>
        <w:pStyle w:val="Heading2"/>
        <w:spacing w:after="100" w:before="220"/>
      </w:pPr>
      <w:r>
        <w:rPr>
          <w:b/>
          <w:bCs/>
          <w:color w:val="2E74B5"/>
          <w:sz w:val="25"/>
          <w:szCs w:val="25"/>
        </w:rPr>
        <w:t xml:space="preserve">5.1 Suggested stack (portfolio-friendly)</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3100"/>
        <w:gridCol w:w="4000"/>
      </w:tblGrid>
      <w:tr>
        <w:trPr>
          <w:tblHeader/>
        </w:trPr>
        <w:tc>
          <w:tcPr>
            <w:tcW w:type="dxa" w:w="1900"/>
            <w:shd w:fill="1F4E79" w:val="clear"/>
            <w:tcMar>
              <w:top w:type="dxa" w:w="60"/>
              <w:left w:type="dxa" w:w="100"/>
              <w:bottom w:type="dxa" w:w="60"/>
              <w:right w:type="dxa" w:w="100"/>
            </w:tcMar>
          </w:tcPr>
          <w:p>
            <w:pPr>
              <w:spacing w:after="0" w:line="260"/>
            </w:pPr>
            <w:r>
              <w:rPr>
                <w:b/>
                <w:bCs/>
                <w:color w:val="FFFFFF"/>
                <w:sz w:val="20"/>
                <w:szCs w:val="20"/>
              </w:rPr>
              <w:t xml:space="preserve">Layer</w:t>
            </w:r>
          </w:p>
        </w:tc>
        <w:tc>
          <w:tcPr>
            <w:tcW w:type="dxa" w:w="3100"/>
            <w:shd w:fill="1F4E79" w:val="clear"/>
            <w:tcMar>
              <w:top w:type="dxa" w:w="60"/>
              <w:left w:type="dxa" w:w="100"/>
              <w:bottom w:type="dxa" w:w="60"/>
              <w:right w:type="dxa" w:w="100"/>
            </w:tcMar>
          </w:tcPr>
          <w:p>
            <w:pPr>
              <w:spacing w:after="0" w:line="260"/>
            </w:pPr>
            <w:r>
              <w:rPr>
                <w:b/>
                <w:bCs/>
                <w:color w:val="FFFFFF"/>
                <w:sz w:val="20"/>
                <w:szCs w:val="20"/>
              </w:rPr>
              <w:t xml:space="preserve">Option</w:t>
            </w:r>
          </w:p>
        </w:tc>
        <w:tc>
          <w:tcPr>
            <w:tcW w:type="dxa" w:w="4000"/>
            <w:shd w:fill="1F4E79" w:val="clear"/>
            <w:tcMar>
              <w:top w:type="dxa" w:w="60"/>
              <w:left w:type="dxa" w:w="100"/>
              <w:bottom w:type="dxa" w:w="60"/>
              <w:right w:type="dxa" w:w="100"/>
            </w:tcMar>
          </w:tcPr>
          <w:p>
            <w:pPr>
              <w:spacing w:after="0" w:line="260"/>
            </w:pPr>
            <w:r>
              <w:rPr>
                <w:b/>
                <w:bCs/>
                <w:color w:val="FFFFFF"/>
                <w:sz w:val="20"/>
                <w:szCs w:val="20"/>
              </w:rPr>
              <w:t xml:space="preserve">Why</w:t>
            </w:r>
          </w:p>
        </w:tc>
      </w:tr>
      <w:tr>
        <w:tc>
          <w:tcPr>
            <w:tcW w:type="dxa" w:w="1900"/>
            <w:shd w:fill="FFFFFF" w:val="clear"/>
            <w:tcMar>
              <w:top w:type="dxa" w:w="60"/>
              <w:left w:type="dxa" w:w="100"/>
              <w:bottom w:type="dxa" w:w="60"/>
              <w:right w:type="dxa" w:w="100"/>
            </w:tcMar>
          </w:tcPr>
          <w:p>
            <w:pPr>
              <w:spacing w:after="0" w:line="260"/>
            </w:pPr>
            <w:r>
              <w:rPr>
                <w:b w:val="false"/>
                <w:bCs w:val="false"/>
                <w:color w:val="000000"/>
                <w:sz w:val="20"/>
                <w:szCs w:val="20"/>
              </w:rPr>
              <w:t xml:space="preserve">Frontend</w:t>
            </w:r>
          </w:p>
        </w:tc>
        <w:tc>
          <w:tcPr>
            <w:tcW w:type="dxa" w:w="3100"/>
            <w:shd w:fill="FFFFFF" w:val="clear"/>
            <w:tcMar>
              <w:top w:type="dxa" w:w="60"/>
              <w:left w:type="dxa" w:w="100"/>
              <w:bottom w:type="dxa" w:w="60"/>
              <w:right w:type="dxa" w:w="100"/>
            </w:tcMar>
          </w:tcPr>
          <w:p>
            <w:pPr>
              <w:spacing w:after="0" w:line="260"/>
            </w:pPr>
            <w:r>
              <w:rPr>
                <w:b w:val="false"/>
                <w:bCs w:val="false"/>
                <w:color w:val="000000"/>
                <w:sz w:val="20"/>
                <w:szCs w:val="20"/>
              </w:rPr>
              <w:t xml:space="preserve">Next.js / React (web) or React Native</w:t>
            </w:r>
          </w:p>
        </w:tc>
        <w:tc>
          <w:tcPr>
            <w:tcW w:type="dxa" w:w="4000"/>
            <w:shd w:fill="FFFFFF" w:val="clear"/>
            <w:tcMar>
              <w:top w:type="dxa" w:w="60"/>
              <w:left w:type="dxa" w:w="100"/>
              <w:bottom w:type="dxa" w:w="60"/>
              <w:right w:type="dxa" w:w="100"/>
            </w:tcMar>
          </w:tcPr>
          <w:p>
            <w:pPr>
              <w:spacing w:after="0" w:line="260"/>
            </w:pPr>
            <w:r>
              <w:rPr>
                <w:b w:val="false"/>
                <w:bCs w:val="false"/>
                <w:color w:val="000000"/>
                <w:sz w:val="20"/>
                <w:szCs w:val="20"/>
              </w:rPr>
              <w:t xml:space="preserve">One codebase, strong portfolio signal, good maps support</w:t>
            </w:r>
          </w:p>
        </w:tc>
      </w:tr>
      <w:tr>
        <w:tc>
          <w:tcPr>
            <w:tcW w:type="dxa" w:w="1900"/>
            <w:shd w:fill="DCE6F1" w:val="clear"/>
            <w:tcMar>
              <w:top w:type="dxa" w:w="60"/>
              <w:left w:type="dxa" w:w="100"/>
              <w:bottom w:type="dxa" w:w="60"/>
              <w:right w:type="dxa" w:w="100"/>
            </w:tcMar>
          </w:tcPr>
          <w:p>
            <w:pPr>
              <w:spacing w:after="0" w:line="260"/>
            </w:pPr>
            <w:r>
              <w:rPr>
                <w:b w:val="false"/>
                <w:bCs w:val="false"/>
                <w:color w:val="000000"/>
                <w:sz w:val="20"/>
                <w:szCs w:val="20"/>
              </w:rPr>
              <w:t xml:space="preserve">Maps</w:t>
            </w:r>
          </w:p>
        </w:tc>
        <w:tc>
          <w:tcPr>
            <w:tcW w:type="dxa" w:w="3100"/>
            <w:shd w:fill="DCE6F1" w:val="clear"/>
            <w:tcMar>
              <w:top w:type="dxa" w:w="60"/>
              <w:left w:type="dxa" w:w="100"/>
              <w:bottom w:type="dxa" w:w="60"/>
              <w:right w:type="dxa" w:w="100"/>
            </w:tcMar>
          </w:tcPr>
          <w:p>
            <w:pPr>
              <w:spacing w:after="0" w:line="260"/>
            </w:pPr>
            <w:r>
              <w:rPr>
                <w:b w:val="false"/>
                <w:bCs w:val="false"/>
                <w:color w:val="000000"/>
                <w:sz w:val="20"/>
                <w:szCs w:val="20"/>
              </w:rPr>
              <w:t xml:space="preserve">Google Maps JS or Mapbox</w:t>
            </w:r>
          </w:p>
        </w:tc>
        <w:tc>
          <w:tcPr>
            <w:tcW w:type="dxa" w:w="4000"/>
            <w:shd w:fill="DCE6F1" w:val="clear"/>
            <w:tcMar>
              <w:top w:type="dxa" w:w="60"/>
              <w:left w:type="dxa" w:w="100"/>
              <w:bottom w:type="dxa" w:w="60"/>
              <w:right w:type="dxa" w:w="100"/>
            </w:tcMar>
          </w:tcPr>
          <w:p>
            <w:pPr>
              <w:spacing w:after="0" w:line="260"/>
            </w:pPr>
            <w:r>
              <w:rPr>
                <w:b w:val="false"/>
                <w:bCs w:val="false"/>
                <w:color w:val="000000"/>
                <w:sz w:val="20"/>
                <w:szCs w:val="20"/>
              </w:rPr>
              <w:t xml:space="preserve">Mapbox is cheaper if you avoid Google’s review terms</w:t>
            </w:r>
          </w:p>
        </w:tc>
      </w:tr>
      <w:tr>
        <w:tc>
          <w:tcPr>
            <w:tcW w:type="dxa" w:w="1900"/>
            <w:shd w:fill="FFFFFF" w:val="clear"/>
            <w:tcMar>
              <w:top w:type="dxa" w:w="60"/>
              <w:left w:type="dxa" w:w="100"/>
              <w:bottom w:type="dxa" w:w="60"/>
              <w:right w:type="dxa" w:w="100"/>
            </w:tcMar>
          </w:tcPr>
          <w:p>
            <w:pPr>
              <w:spacing w:after="0" w:line="260"/>
            </w:pPr>
            <w:r>
              <w:rPr>
                <w:b w:val="false"/>
                <w:bCs w:val="false"/>
                <w:color w:val="000000"/>
                <w:sz w:val="20"/>
                <w:szCs w:val="20"/>
              </w:rPr>
              <w:t xml:space="preserve">Backend / DB</w:t>
            </w:r>
          </w:p>
        </w:tc>
        <w:tc>
          <w:tcPr>
            <w:tcW w:type="dxa" w:w="3100"/>
            <w:shd w:fill="FFFFFF" w:val="clear"/>
            <w:tcMar>
              <w:top w:type="dxa" w:w="60"/>
              <w:left w:type="dxa" w:w="100"/>
              <w:bottom w:type="dxa" w:w="60"/>
              <w:right w:type="dxa" w:w="100"/>
            </w:tcMar>
          </w:tcPr>
          <w:p>
            <w:pPr>
              <w:spacing w:after="0" w:line="260"/>
            </w:pPr>
            <w:r>
              <w:rPr>
                <w:b w:val="false"/>
                <w:bCs w:val="false"/>
                <w:color w:val="000000"/>
                <w:sz w:val="20"/>
                <w:szCs w:val="20"/>
              </w:rPr>
              <w:t xml:space="preserve">Supabase or Firebase (Postgres)</w:t>
            </w:r>
          </w:p>
        </w:tc>
        <w:tc>
          <w:tcPr>
            <w:tcW w:type="dxa" w:w="4000"/>
            <w:shd w:fill="FFFFFF" w:val="clear"/>
            <w:tcMar>
              <w:top w:type="dxa" w:w="60"/>
              <w:left w:type="dxa" w:w="100"/>
              <w:bottom w:type="dxa" w:w="60"/>
              <w:right w:type="dxa" w:w="100"/>
            </w:tcMar>
          </w:tcPr>
          <w:p>
            <w:pPr>
              <w:spacing w:after="0" w:line="260"/>
            </w:pPr>
            <w:r>
              <w:rPr>
                <w:b w:val="false"/>
                <w:bCs w:val="false"/>
                <w:color w:val="000000"/>
                <w:sz w:val="20"/>
                <w:szCs w:val="20"/>
              </w:rPr>
              <w:t xml:space="preserve">Auth + DB + storage out of the box; fast for solo dev</w:t>
            </w:r>
          </w:p>
        </w:tc>
      </w:tr>
      <w:tr>
        <w:tc>
          <w:tcPr>
            <w:tcW w:type="dxa" w:w="1900"/>
            <w:shd w:fill="DCE6F1" w:val="clear"/>
            <w:tcMar>
              <w:top w:type="dxa" w:w="60"/>
              <w:left w:type="dxa" w:w="100"/>
              <w:bottom w:type="dxa" w:w="60"/>
              <w:right w:type="dxa" w:w="100"/>
            </w:tcMar>
          </w:tcPr>
          <w:p>
            <w:pPr>
              <w:spacing w:after="0" w:line="260"/>
            </w:pPr>
            <w:r>
              <w:rPr>
                <w:b w:val="false"/>
                <w:bCs w:val="false"/>
                <w:color w:val="000000"/>
                <w:sz w:val="20"/>
                <w:szCs w:val="20"/>
              </w:rPr>
              <w:t xml:space="preserve">Ratings (Google)</w:t>
            </w:r>
          </w:p>
        </w:tc>
        <w:tc>
          <w:tcPr>
            <w:tcW w:type="dxa" w:w="3100"/>
            <w:shd w:fill="DCE6F1" w:val="clear"/>
            <w:tcMar>
              <w:top w:type="dxa" w:w="60"/>
              <w:left w:type="dxa" w:w="100"/>
              <w:bottom w:type="dxa" w:w="60"/>
              <w:right w:type="dxa" w:w="100"/>
            </w:tcMar>
          </w:tcPr>
          <w:p>
            <w:pPr>
              <w:spacing w:after="0" w:line="260"/>
            </w:pPr>
            <w:r>
              <w:rPr>
                <w:b w:val="false"/>
                <w:bCs w:val="false"/>
                <w:color w:val="000000"/>
                <w:sz w:val="20"/>
                <w:szCs w:val="20"/>
              </w:rPr>
              <w:t xml:space="preserve">Places API, called live</w:t>
            </w:r>
          </w:p>
        </w:tc>
        <w:tc>
          <w:tcPr>
            <w:tcW w:type="dxa" w:w="4000"/>
            <w:shd w:fill="DCE6F1" w:val="clear"/>
            <w:tcMar>
              <w:top w:type="dxa" w:w="60"/>
              <w:left w:type="dxa" w:w="100"/>
              <w:bottom w:type="dxa" w:w="60"/>
              <w:right w:type="dxa" w:w="100"/>
            </w:tcMar>
          </w:tcPr>
          <w:p>
            <w:pPr>
              <w:spacing w:after="0" w:line="260"/>
            </w:pPr>
            <w:r>
              <w:rPr>
                <w:b w:val="false"/>
                <w:bCs w:val="false"/>
                <w:color w:val="000000"/>
                <w:sz w:val="20"/>
                <w:szCs w:val="20"/>
              </w:rPr>
              <w:t xml:space="preserve">Compliant with no-cache rule; attribute on render</w:t>
            </w:r>
          </w:p>
        </w:tc>
      </w:tr>
      <w:tr>
        <w:tc>
          <w:tcPr>
            <w:tcW w:type="dxa" w:w="1900"/>
            <w:shd w:fill="FFFFFF" w:val="clear"/>
            <w:tcMar>
              <w:top w:type="dxa" w:w="60"/>
              <w:left w:type="dxa" w:w="100"/>
              <w:bottom w:type="dxa" w:w="60"/>
              <w:right w:type="dxa" w:w="100"/>
            </w:tcMar>
          </w:tcPr>
          <w:p>
            <w:pPr>
              <w:spacing w:after="0" w:line="260"/>
            </w:pPr>
            <w:r>
              <w:rPr>
                <w:b w:val="false"/>
                <w:bCs w:val="false"/>
                <w:color w:val="000000"/>
                <w:sz w:val="20"/>
                <w:szCs w:val="20"/>
              </w:rPr>
              <w:t xml:space="preserve">Image storage</w:t>
            </w:r>
          </w:p>
        </w:tc>
        <w:tc>
          <w:tcPr>
            <w:tcW w:type="dxa" w:w="3100"/>
            <w:shd w:fill="FFFFFF" w:val="clear"/>
            <w:tcMar>
              <w:top w:type="dxa" w:w="60"/>
              <w:left w:type="dxa" w:w="100"/>
              <w:bottom w:type="dxa" w:w="60"/>
              <w:right w:type="dxa" w:w="100"/>
            </w:tcMar>
          </w:tcPr>
          <w:p>
            <w:pPr>
              <w:spacing w:after="0" w:line="260"/>
            </w:pPr>
            <w:r>
              <w:rPr>
                <w:b w:val="false"/>
                <w:bCs w:val="false"/>
                <w:color w:val="000000"/>
                <w:sz w:val="20"/>
                <w:szCs w:val="20"/>
              </w:rPr>
              <w:t xml:space="preserve">Supabase/Firebase Storage</w:t>
            </w:r>
          </w:p>
        </w:tc>
        <w:tc>
          <w:tcPr>
            <w:tcW w:type="dxa" w:w="4000"/>
            <w:shd w:fill="FFFFFF" w:val="clear"/>
            <w:tcMar>
              <w:top w:type="dxa" w:w="60"/>
              <w:left w:type="dxa" w:w="100"/>
              <w:bottom w:type="dxa" w:w="60"/>
              <w:right w:type="dxa" w:w="100"/>
            </w:tcMar>
          </w:tcPr>
          <w:p>
            <w:pPr>
              <w:spacing w:after="0" w:line="260"/>
            </w:pPr>
            <w:r>
              <w:rPr>
                <w:b w:val="false"/>
                <w:bCs w:val="false"/>
                <w:color w:val="000000"/>
                <w:sz w:val="20"/>
                <w:szCs w:val="20"/>
              </w:rPr>
              <w:t xml:space="preserve">Hosts your own &amp; user-submitted photos</w:t>
            </w:r>
          </w:p>
        </w:tc>
      </w:tr>
    </w:tbl>
    <w:p>
      <w:pPr>
        <w:pStyle w:val="Heading2"/>
        <w:spacing w:after="100" w:before="220"/>
      </w:pPr>
      <w:r>
        <w:rPr>
          <w:b/>
          <w:bCs/>
          <w:color w:val="2E74B5"/>
          <w:sz w:val="25"/>
          <w:szCs w:val="25"/>
        </w:rPr>
        <w:t xml:space="preserve">5.2 Rough effort estimate</w:t>
      </w:r>
    </w:p>
    <w:tbl>
      <w:tblPr>
        <w:tblW w:type="dxa" w:w="8900"/>
        <w:tblBorders>
          <w:top w:val="single" w:color="BFBFBF" w:sz="2"/>
          <w:left w:val="single" w:color="BFBFBF" w:sz="2"/>
          <w:bottom w:val="single" w:color="BFBFBF" w:sz="2"/>
          <w:right w:val="single" w:color="BFBFBF" w:sz="2"/>
          <w:insideH w:val="single" w:color="BFBFBF" w:sz="2"/>
          <w:insideV w:val="single" w:color="BFBFBF" w:sz="2"/>
        </w:tblBorders>
      </w:tblPr>
      <w:tblGrid>
        <w:gridCol w:w="2300"/>
        <w:gridCol w:w="4700"/>
        <w:gridCol w:w="1900"/>
      </w:tblGrid>
      <w:tr>
        <w:trPr>
          <w:tblHeader/>
        </w:trPr>
        <w:tc>
          <w:tcPr>
            <w:tcW w:type="dxa" w:w="2300"/>
            <w:shd w:fill="1F4E79" w:val="clear"/>
            <w:tcMar>
              <w:top w:type="dxa" w:w="60"/>
              <w:left w:type="dxa" w:w="100"/>
              <w:bottom w:type="dxa" w:w="60"/>
              <w:right w:type="dxa" w:w="100"/>
            </w:tcMar>
          </w:tcPr>
          <w:p>
            <w:pPr>
              <w:spacing w:after="0" w:line="260"/>
            </w:pPr>
            <w:r>
              <w:rPr>
                <w:b/>
                <w:bCs/>
                <w:color w:val="FFFFFF"/>
                <w:sz w:val="20"/>
                <w:szCs w:val="20"/>
              </w:rPr>
              <w:t xml:space="preserve">Milestone</w:t>
            </w:r>
          </w:p>
        </w:tc>
        <w:tc>
          <w:tcPr>
            <w:tcW w:type="dxa" w:w="4700"/>
            <w:shd w:fill="1F4E79" w:val="clear"/>
            <w:tcMar>
              <w:top w:type="dxa" w:w="60"/>
              <w:left w:type="dxa" w:w="100"/>
              <w:bottom w:type="dxa" w:w="60"/>
              <w:right w:type="dxa" w:w="100"/>
            </w:tcMar>
          </w:tcPr>
          <w:p>
            <w:pPr>
              <w:spacing w:after="0" w:line="260"/>
            </w:pPr>
            <w:r>
              <w:rPr>
                <w:b/>
                <w:bCs/>
                <w:color w:val="FFFFFF"/>
                <w:sz w:val="20"/>
                <w:szCs w:val="20"/>
              </w:rPr>
              <w:t xml:space="preserve">What ships</w:t>
            </w:r>
          </w:p>
        </w:tc>
        <w:tc>
          <w:tcPr>
            <w:tcW w:type="dxa" w:w="1900"/>
            <w:shd w:fill="1F4E79" w:val="clear"/>
            <w:tcMar>
              <w:top w:type="dxa" w:w="60"/>
              <w:left w:type="dxa" w:w="100"/>
              <w:bottom w:type="dxa" w:w="60"/>
              <w:right w:type="dxa" w:w="100"/>
            </w:tcMar>
          </w:tcPr>
          <w:p>
            <w:pPr>
              <w:spacing w:after="0" w:line="260"/>
            </w:pPr>
            <w:r>
              <w:rPr>
                <w:b/>
                <w:bCs/>
                <w:color w:val="FFFFFF"/>
                <w:sz w:val="20"/>
                <w:szCs w:val="20"/>
              </w:rPr>
              <w:t xml:space="preserve">Est. effort</w:t>
            </w:r>
          </w:p>
        </w:tc>
      </w:tr>
      <w:tr>
        <w:tc>
          <w:tcPr>
            <w:tcW w:type="dxa" w:w="2300"/>
            <w:shd w:fill="FFFFFF" w:val="clear"/>
            <w:tcMar>
              <w:top w:type="dxa" w:w="60"/>
              <w:left w:type="dxa" w:w="100"/>
              <w:bottom w:type="dxa" w:w="60"/>
              <w:right w:type="dxa" w:w="100"/>
            </w:tcMar>
          </w:tcPr>
          <w:p>
            <w:pPr>
              <w:spacing w:after="0" w:line="260"/>
            </w:pPr>
            <w:r>
              <w:rPr>
                <w:b w:val="false"/>
                <w:bCs w:val="false"/>
                <w:color w:val="000000"/>
                <w:sz w:val="20"/>
                <w:szCs w:val="20"/>
              </w:rPr>
              <w:t xml:space="preserve">M1 — Data &amp; schema</w:t>
            </w:r>
          </w:p>
        </w:tc>
        <w:tc>
          <w:tcPr>
            <w:tcW w:type="dxa" w:w="4700"/>
            <w:shd w:fill="FFFFFF" w:val="clear"/>
            <w:tcMar>
              <w:top w:type="dxa" w:w="60"/>
              <w:left w:type="dxa" w:w="100"/>
              <w:bottom w:type="dxa" w:w="60"/>
              <w:right w:type="dxa" w:w="100"/>
            </w:tcMar>
          </w:tcPr>
          <w:p>
            <w:pPr>
              <w:spacing w:after="0" w:line="260"/>
            </w:pPr>
            <w:r>
              <w:rPr>
                <w:b w:val="false"/>
                <w:bCs w:val="false"/>
                <w:color w:val="000000"/>
                <w:sz w:val="20"/>
                <w:szCs w:val="20"/>
              </w:rPr>
              <w:t xml:space="preserve">Curate Toronto/Vancouver centres; schema; seed price/operator/format</w:t>
            </w:r>
          </w:p>
        </w:tc>
        <w:tc>
          <w:tcPr>
            <w:tcW w:type="dxa" w:w="1900"/>
            <w:shd w:fill="FFFFFF" w:val="clear"/>
            <w:tcMar>
              <w:top w:type="dxa" w:w="60"/>
              <w:left w:type="dxa" w:w="100"/>
              <w:bottom w:type="dxa" w:w="60"/>
              <w:right w:type="dxa" w:w="100"/>
            </w:tcMar>
          </w:tcPr>
          <w:p>
            <w:pPr>
              <w:spacing w:after="0" w:line="260"/>
            </w:pPr>
            <w:r>
              <w:rPr>
                <w:b w:val="false"/>
                <w:bCs w:val="false"/>
                <w:color w:val="000000"/>
                <w:sz w:val="20"/>
                <w:szCs w:val="20"/>
              </w:rPr>
              <w:t xml:space="preserve">1–2 weekends</w:t>
            </w:r>
          </w:p>
        </w:tc>
      </w:tr>
      <w:tr>
        <w:tc>
          <w:tcPr>
            <w:tcW w:type="dxa" w:w="2300"/>
            <w:shd w:fill="DCE6F1" w:val="clear"/>
            <w:tcMar>
              <w:top w:type="dxa" w:w="60"/>
              <w:left w:type="dxa" w:w="100"/>
              <w:bottom w:type="dxa" w:w="60"/>
              <w:right w:type="dxa" w:w="100"/>
            </w:tcMar>
          </w:tcPr>
          <w:p>
            <w:pPr>
              <w:spacing w:after="0" w:line="260"/>
            </w:pPr>
            <w:r>
              <w:rPr>
                <w:b w:val="false"/>
                <w:bCs w:val="false"/>
                <w:color w:val="000000"/>
                <w:sz w:val="20"/>
                <w:szCs w:val="20"/>
              </w:rPr>
              <w:t xml:space="preserve">M2 — Core UI</w:t>
            </w:r>
          </w:p>
        </w:tc>
        <w:tc>
          <w:tcPr>
            <w:tcW w:type="dxa" w:w="4700"/>
            <w:shd w:fill="DCE6F1" w:val="clear"/>
            <w:tcMar>
              <w:top w:type="dxa" w:w="60"/>
              <w:left w:type="dxa" w:w="100"/>
              <w:bottom w:type="dxa" w:w="60"/>
              <w:right w:type="dxa" w:w="100"/>
            </w:tcMar>
          </w:tcPr>
          <w:p>
            <w:pPr>
              <w:spacing w:after="0" w:line="260"/>
            </w:pPr>
            <w:r>
              <w:rPr>
                <w:b w:val="false"/>
                <w:bCs w:val="false"/>
                <w:color w:val="000000"/>
                <w:sz w:val="20"/>
                <w:szCs w:val="20"/>
              </w:rPr>
              <w:t xml:space="preserve">Map + list + filters + centre detail page</w:t>
            </w:r>
          </w:p>
        </w:tc>
        <w:tc>
          <w:tcPr>
            <w:tcW w:type="dxa" w:w="1900"/>
            <w:shd w:fill="DCE6F1" w:val="clear"/>
            <w:tcMar>
              <w:top w:type="dxa" w:w="60"/>
              <w:left w:type="dxa" w:w="100"/>
              <w:bottom w:type="dxa" w:w="60"/>
              <w:right w:type="dxa" w:w="100"/>
            </w:tcMar>
          </w:tcPr>
          <w:p>
            <w:pPr>
              <w:spacing w:after="0" w:line="260"/>
            </w:pPr>
            <w:r>
              <w:rPr>
                <w:b w:val="false"/>
                <w:bCs w:val="false"/>
                <w:color w:val="000000"/>
                <w:sz w:val="20"/>
                <w:szCs w:val="20"/>
              </w:rPr>
              <w:t xml:space="preserve">2–3 weekends</w:t>
            </w:r>
          </w:p>
        </w:tc>
      </w:tr>
      <w:tr>
        <w:tc>
          <w:tcPr>
            <w:tcW w:type="dxa" w:w="2300"/>
            <w:shd w:fill="FFFFFF" w:val="clear"/>
            <w:tcMar>
              <w:top w:type="dxa" w:w="60"/>
              <w:left w:type="dxa" w:w="100"/>
              <w:bottom w:type="dxa" w:w="60"/>
              <w:right w:type="dxa" w:w="100"/>
            </w:tcMar>
          </w:tcPr>
          <w:p>
            <w:pPr>
              <w:spacing w:after="0" w:line="260"/>
            </w:pPr>
            <w:r>
              <w:rPr>
                <w:b w:val="false"/>
                <w:bCs w:val="false"/>
                <w:color w:val="000000"/>
                <w:sz w:val="20"/>
                <w:szCs w:val="20"/>
              </w:rPr>
              <w:t xml:space="preserve">M3 — Ratings integration</w:t>
            </w:r>
          </w:p>
        </w:tc>
        <w:tc>
          <w:tcPr>
            <w:tcW w:type="dxa" w:w="4700"/>
            <w:shd w:fill="FFFFFF" w:val="clear"/>
            <w:tcMar>
              <w:top w:type="dxa" w:w="60"/>
              <w:left w:type="dxa" w:w="100"/>
              <w:bottom w:type="dxa" w:w="60"/>
              <w:right w:type="dxa" w:w="100"/>
            </w:tcMar>
          </w:tcPr>
          <w:p>
            <w:pPr>
              <w:spacing w:after="0" w:line="260"/>
            </w:pPr>
            <w:r>
              <w:rPr>
                <w:b w:val="false"/>
                <w:bCs w:val="false"/>
                <w:color w:val="000000"/>
                <w:sz w:val="20"/>
                <w:szCs w:val="20"/>
              </w:rPr>
              <w:t xml:space="preserve">Live Google ratings w/ attribution; seed composite score</w:t>
            </w:r>
          </w:p>
        </w:tc>
        <w:tc>
          <w:tcPr>
            <w:tcW w:type="dxa" w:w="1900"/>
            <w:shd w:fill="FFFFFF" w:val="clear"/>
            <w:tcMar>
              <w:top w:type="dxa" w:w="60"/>
              <w:left w:type="dxa" w:w="100"/>
              <w:bottom w:type="dxa" w:w="60"/>
              <w:right w:type="dxa" w:w="100"/>
            </w:tcMar>
          </w:tcPr>
          <w:p>
            <w:pPr>
              <w:spacing w:after="0" w:line="260"/>
            </w:pPr>
            <w:r>
              <w:rPr>
                <w:b w:val="false"/>
                <w:bCs w:val="false"/>
                <w:color w:val="000000"/>
                <w:sz w:val="20"/>
                <w:szCs w:val="20"/>
              </w:rPr>
              <w:t xml:space="preserve">1–2 weekends</w:t>
            </w:r>
          </w:p>
        </w:tc>
      </w:tr>
      <w:tr>
        <w:tc>
          <w:tcPr>
            <w:tcW w:type="dxa" w:w="2300"/>
            <w:shd w:fill="DCE6F1" w:val="clear"/>
            <w:tcMar>
              <w:top w:type="dxa" w:w="60"/>
              <w:left w:type="dxa" w:w="100"/>
              <w:bottom w:type="dxa" w:w="60"/>
              <w:right w:type="dxa" w:w="100"/>
            </w:tcMar>
          </w:tcPr>
          <w:p>
            <w:pPr>
              <w:spacing w:after="0" w:line="260"/>
            </w:pPr>
            <w:r>
              <w:rPr>
                <w:b w:val="false"/>
                <w:bCs w:val="false"/>
                <w:color w:val="000000"/>
                <w:sz w:val="20"/>
                <w:szCs w:val="20"/>
              </w:rPr>
              <w:t xml:space="preserve">M4 — First-party reviews</w:t>
            </w:r>
          </w:p>
        </w:tc>
        <w:tc>
          <w:tcPr>
            <w:tcW w:type="dxa" w:w="4700"/>
            <w:shd w:fill="DCE6F1" w:val="clear"/>
            <w:tcMar>
              <w:top w:type="dxa" w:w="60"/>
              <w:left w:type="dxa" w:w="100"/>
              <w:bottom w:type="dxa" w:w="60"/>
              <w:right w:type="dxa" w:w="100"/>
            </w:tcMar>
          </w:tcPr>
          <w:p>
            <w:pPr>
              <w:spacing w:after="0" w:line="260"/>
            </w:pPr>
            <w:r>
              <w:rPr>
                <w:b w:val="false"/>
                <w:bCs w:val="false"/>
                <w:color w:val="000000"/>
                <w:sz w:val="20"/>
                <w:szCs w:val="20"/>
              </w:rPr>
              <w:t xml:space="preserve">Auth, submit review, moderation basics, photo upload</w:t>
            </w:r>
          </w:p>
        </w:tc>
        <w:tc>
          <w:tcPr>
            <w:tcW w:type="dxa" w:w="1900"/>
            <w:shd w:fill="DCE6F1" w:val="clear"/>
            <w:tcMar>
              <w:top w:type="dxa" w:w="60"/>
              <w:left w:type="dxa" w:w="100"/>
              <w:bottom w:type="dxa" w:w="60"/>
              <w:right w:type="dxa" w:w="100"/>
            </w:tcMar>
          </w:tcPr>
          <w:p>
            <w:pPr>
              <w:spacing w:after="0" w:line="260"/>
            </w:pPr>
            <w:r>
              <w:rPr>
                <w:b w:val="false"/>
                <w:bCs w:val="false"/>
                <w:color w:val="000000"/>
                <w:sz w:val="20"/>
                <w:szCs w:val="20"/>
              </w:rPr>
              <w:t xml:space="preserve">2–3 weekends</w:t>
            </w:r>
          </w:p>
        </w:tc>
      </w:tr>
      <w:tr>
        <w:tc>
          <w:tcPr>
            <w:tcW w:type="dxa" w:w="2300"/>
            <w:shd w:fill="FFFFFF" w:val="clear"/>
            <w:tcMar>
              <w:top w:type="dxa" w:w="60"/>
              <w:left w:type="dxa" w:w="100"/>
              <w:bottom w:type="dxa" w:w="60"/>
              <w:right w:type="dxa" w:w="100"/>
            </w:tcMar>
          </w:tcPr>
          <w:p>
            <w:pPr>
              <w:spacing w:after="0" w:line="260"/>
            </w:pPr>
            <w:r>
              <w:rPr>
                <w:b w:val="false"/>
                <w:bCs w:val="false"/>
                <w:color w:val="000000"/>
                <w:sz w:val="20"/>
                <w:szCs w:val="20"/>
              </w:rPr>
              <w:t xml:space="preserve">M5 — Polish &amp; deploy</w:t>
            </w:r>
          </w:p>
        </w:tc>
        <w:tc>
          <w:tcPr>
            <w:tcW w:type="dxa" w:w="4700"/>
            <w:shd w:fill="FFFFFF" w:val="clear"/>
            <w:tcMar>
              <w:top w:type="dxa" w:w="60"/>
              <w:left w:type="dxa" w:w="100"/>
              <w:bottom w:type="dxa" w:w="60"/>
              <w:right w:type="dxa" w:w="100"/>
            </w:tcMar>
          </w:tcPr>
          <w:p>
            <w:pPr>
              <w:spacing w:after="0" w:line="260"/>
            </w:pPr>
            <w:r>
              <w:rPr>
                <w:b w:val="false"/>
                <w:bCs w:val="false"/>
                <w:color w:val="000000"/>
                <w:sz w:val="20"/>
                <w:szCs w:val="20"/>
              </w:rPr>
              <w:t xml:space="preserve">Empty states, SEO, deploy, analytics</w:t>
            </w:r>
          </w:p>
        </w:tc>
        <w:tc>
          <w:tcPr>
            <w:tcW w:type="dxa" w:w="1900"/>
            <w:shd w:fill="FFFFFF" w:val="clear"/>
            <w:tcMar>
              <w:top w:type="dxa" w:w="60"/>
              <w:left w:type="dxa" w:w="100"/>
              <w:bottom w:type="dxa" w:w="60"/>
              <w:right w:type="dxa" w:w="100"/>
            </w:tcMar>
          </w:tcPr>
          <w:p>
            <w:pPr>
              <w:spacing w:after="0" w:line="260"/>
            </w:pPr>
            <w:r>
              <w:rPr>
                <w:b w:val="false"/>
                <w:bCs w:val="false"/>
                <w:color w:val="000000"/>
                <w:sz w:val="20"/>
                <w:szCs w:val="20"/>
              </w:rPr>
              <w:t xml:space="preserve">1 weekend</w:t>
            </w:r>
          </w:p>
        </w:tc>
      </w:tr>
    </w:tbl>
    <w:p>
      <w:pPr>
        <w:spacing w:after="80"/>
      </w:pPr>
      <w:r>
        <w:rPr>
          <w:sz w:val="10"/>
          <w:szCs w:val="10"/>
        </w:rPr>
        <w:t xml:space="preserve"/>
      </w:r>
    </w:p>
    <w:p>
      <w:pPr>
        <w:spacing w:after="130" w:line="276"/>
        <w:jc w:val="both"/>
      </w:pPr>
      <w:r>
        <w:rPr>
          <w:b/>
          <w:bCs/>
          <w:sz w:val="22"/>
          <w:szCs w:val="22"/>
        </w:rPr>
        <w:t xml:space="preserve">Read on tech: Green. </w:t>
      </w:r>
      <w:r>
        <w:rPr>
          <w:sz w:val="22"/>
          <w:szCs w:val="22"/>
        </w:rPr>
        <w:t xml:space="preserve">Nothing here is hard or unproven. The scope is a clean, demonstrable full-stack project — exactly the kind that reads well in a portfolio.</w:t>
      </w:r>
    </w:p>
    <w:p>
      <w:pPr>
        <w:pStyle w:val="Heading1"/>
        <w:spacing w:after="140" w:before="320"/>
      </w:pPr>
      <w:r>
        <w:rPr>
          <w:b/>
          <w:bCs/>
          <w:color w:val="1F4E79"/>
          <w:sz w:val="30"/>
          <w:szCs w:val="30"/>
        </w:rPr>
        <w:t xml:space="preserve">6. Legal &amp; Compliance</w:t>
      </w:r>
    </w:p>
    <w:p>
      <w:pPr>
        <w:pStyle w:val="ListParagraph"/>
        <w:numPr>
          <w:ilvl w:val="0"/>
          <w:numId w:val="2"/>
        </w:numPr>
        <w:spacing w:after="70" w:line="268"/>
      </w:pPr>
      <w:r>
        <w:rPr>
          <w:b/>
          <w:bCs/>
          <w:sz w:val="22"/>
          <w:szCs w:val="22"/>
        </w:rPr>
        <w:t xml:space="preserve">No scraping of review platforms. </w:t>
      </w:r>
      <w:r>
        <w:rPr>
          <w:sz w:val="22"/>
          <w:szCs w:val="22"/>
        </w:rPr>
        <w:t xml:space="preserve">Google, Reddit and similar prohibit scraping and re-hosting reviews. Use official APIs and honour their display/attribution rules.</w:t>
      </w:r>
    </w:p>
    <w:p>
      <w:pPr>
        <w:pStyle w:val="ListParagraph"/>
        <w:numPr>
          <w:ilvl w:val="0"/>
          <w:numId w:val="2"/>
        </w:numPr>
        <w:spacing w:after="70" w:line="268"/>
      </w:pPr>
      <w:r>
        <w:rPr>
          <w:b/>
          <w:bCs/>
          <w:sz w:val="22"/>
          <w:szCs w:val="22"/>
        </w:rPr>
        <w:t xml:space="preserve">No caching of Google reviews/ratings. </w:t>
      </w:r>
      <w:r>
        <w:rPr>
          <w:sz w:val="22"/>
          <w:szCs w:val="22"/>
        </w:rPr>
        <w:t xml:space="preserve">Store only place_id; fetch ratings live and show Google attribution + a link back to Maps.</w:t>
      </w:r>
    </w:p>
    <w:p>
      <w:pPr>
        <w:pStyle w:val="ListParagraph"/>
        <w:numPr>
          <w:ilvl w:val="0"/>
          <w:numId w:val="2"/>
        </w:numPr>
        <w:spacing w:after="70" w:line="268"/>
      </w:pPr>
      <w:r>
        <w:rPr>
          <w:b/>
          <w:bCs/>
          <w:sz w:val="22"/>
          <w:szCs w:val="22"/>
        </w:rPr>
        <w:t xml:space="preserve">Images. </w:t>
      </w:r>
      <w:r>
        <w:rPr>
          <w:sz w:val="22"/>
          <w:szCs w:val="22"/>
        </w:rPr>
        <w:t xml:space="preserve">Do not store Google/Street View photos. Use your own photos, operator press assets you have rights to, or user-submitted images with a clear upload licence.</w:t>
      </w:r>
    </w:p>
    <w:p>
      <w:pPr>
        <w:pStyle w:val="ListParagraph"/>
        <w:numPr>
          <w:ilvl w:val="0"/>
          <w:numId w:val="2"/>
        </w:numPr>
        <w:spacing w:after="70" w:line="268"/>
      </w:pPr>
      <w:r>
        <w:rPr>
          <w:b/>
          <w:bCs/>
          <w:sz w:val="22"/>
          <w:szCs w:val="22"/>
        </w:rPr>
        <w:t xml:space="preserve">User-generated content. </w:t>
      </w:r>
      <w:r>
        <w:rPr>
          <w:sz w:val="22"/>
          <w:szCs w:val="22"/>
        </w:rPr>
        <w:t xml:space="preserve">Add a lightweight ToS, a review policy, and takedown/moderation — defamatory reviews of a named business are a real (if low) risk.</w:t>
      </w:r>
    </w:p>
    <w:p>
      <w:pPr>
        <w:pStyle w:val="ListParagraph"/>
        <w:numPr>
          <w:ilvl w:val="0"/>
          <w:numId w:val="2"/>
        </w:numPr>
        <w:spacing w:after="70" w:line="268"/>
      </w:pPr>
      <w:r>
        <w:rPr>
          <w:b/>
          <w:bCs/>
          <w:sz w:val="22"/>
          <w:szCs w:val="22"/>
        </w:rPr>
        <w:t xml:space="preserve">Trademarks. </w:t>
      </w:r>
      <w:r>
        <w:rPr>
          <w:sz w:val="22"/>
          <w:szCs w:val="22"/>
        </w:rPr>
        <w:t xml:space="preserve">“IELTS”, “IDP” and “British Council” are trademarks. Use them descriptively (“find IELTS centres”), avoid implying endorsement, and pick a neutral product name.</w:t>
      </w:r>
    </w:p>
    <w:p>
      <w:pPr>
        <w:pStyle w:val="ListParagraph"/>
        <w:numPr>
          <w:ilvl w:val="0"/>
          <w:numId w:val="2"/>
        </w:numPr>
        <w:spacing w:after="70" w:line="268"/>
      </w:pPr>
      <w:r>
        <w:rPr>
          <w:b/>
          <w:bCs/>
          <w:sz w:val="22"/>
          <w:szCs w:val="22"/>
        </w:rPr>
        <w:t xml:space="preserve">Privacy. </w:t>
      </w:r>
      <w:r>
        <w:rPr>
          <w:sz w:val="22"/>
          <w:szCs w:val="22"/>
        </w:rPr>
        <w:t xml:space="preserve">If you collect accounts, a basic privacy policy and PIPEDA-aware handling of Canadian users’ data applies.</w:t>
      </w:r>
    </w:p>
    <w:p>
      <w:pPr>
        <w:pStyle w:val="Heading1"/>
        <w:spacing w:after="140" w:before="320"/>
      </w:pPr>
      <w:r>
        <w:rPr>
          <w:b/>
          <w:bCs/>
          <w:color w:val="1F4E79"/>
          <w:sz w:val="30"/>
          <w:szCs w:val="30"/>
        </w:rPr>
        <w:t xml:space="preserve">7. Monetization (Light — Portfolio Context)</w:t>
      </w:r>
    </w:p>
    <w:p>
      <w:pPr>
        <w:spacing w:after="130" w:line="276"/>
        <w:jc w:val="both"/>
      </w:pPr>
      <w:r>
        <w:rPr>
          <w:sz w:val="22"/>
          <w:szCs w:val="22"/>
        </w:rPr>
        <w:t xml:space="preserve">Monetization is secondary to the stated goal, but worth noting for completeness and for a stronger portfolio narrative:</w:t>
      </w:r>
    </w:p>
    <w:p>
      <w:pPr>
        <w:pStyle w:val="ListParagraph"/>
        <w:numPr>
          <w:ilvl w:val="0"/>
          <w:numId w:val="2"/>
        </w:numPr>
        <w:spacing w:after="70" w:line="268"/>
      </w:pPr>
      <w:r>
        <w:rPr>
          <w:b/>
          <w:bCs/>
          <w:sz w:val="22"/>
          <w:szCs w:val="22"/>
        </w:rPr>
        <w:t xml:space="preserve">Affiliate / referral: </w:t>
      </w:r>
      <w:r>
        <w:rPr>
          <w:sz w:val="22"/>
          <w:szCs w:val="22"/>
        </w:rPr>
        <w:t xml:space="preserve">operators or prep providers may pay for booking referrals — the most natural fit.</w:t>
      </w:r>
    </w:p>
    <w:p>
      <w:pPr>
        <w:pStyle w:val="ListParagraph"/>
        <w:numPr>
          <w:ilvl w:val="0"/>
          <w:numId w:val="2"/>
        </w:numPr>
        <w:spacing w:after="70" w:line="268"/>
      </w:pPr>
      <w:r>
        <w:rPr>
          <w:b/>
          <w:bCs/>
          <w:sz w:val="22"/>
          <w:szCs w:val="22"/>
        </w:rPr>
        <w:t xml:space="preserve">Lead-gen for prep: </w:t>
      </w:r>
      <w:r>
        <w:rPr>
          <w:sz w:val="22"/>
          <w:szCs w:val="22"/>
        </w:rPr>
        <w:t xml:space="preserve">IELTS tutoring and prep courses are a large adjacent spend; contextual placement fits the audience.</w:t>
      </w:r>
    </w:p>
    <w:p>
      <w:pPr>
        <w:pStyle w:val="ListParagraph"/>
        <w:numPr>
          <w:ilvl w:val="0"/>
          <w:numId w:val="2"/>
        </w:numPr>
        <w:spacing w:after="70" w:line="268"/>
      </w:pPr>
      <w:r>
        <w:rPr>
          <w:b/>
          <w:bCs/>
          <w:sz w:val="22"/>
          <w:szCs w:val="22"/>
        </w:rPr>
        <w:t xml:space="preserve">Freemium data: </w:t>
      </w:r>
      <w:r>
        <w:rPr>
          <w:sz w:val="22"/>
          <w:szCs w:val="22"/>
        </w:rPr>
        <w:t xml:space="preserve">free directory, paid alerts (e.g. “notify me when a nearby date opens under $X”).</w:t>
      </w:r>
    </w:p>
    <w:p>
      <w:pPr>
        <w:spacing w:after="130" w:line="276"/>
        <w:jc w:val="both"/>
      </w:pPr>
      <w:r>
        <w:rPr>
          <w:sz w:val="22"/>
          <w:szCs w:val="22"/>
        </w:rPr>
        <w:t xml:space="preserve">None of these require scale to demonstrate as a concept; a single working affiliate link is enough to show the model in a portfolio piece.</w:t>
      </w:r>
    </w:p>
    <w:p>
      <w:pPr>
        <w:pStyle w:val="Heading1"/>
        <w:spacing w:after="140" w:before="320"/>
      </w:pPr>
      <w:r>
        <w:rPr>
          <w:b/>
          <w:bCs/>
          <w:color w:val="1F4E79"/>
          <w:sz w:val="30"/>
          <w:szCs w:val="30"/>
        </w:rPr>
        <w:t xml:space="preserve">8. Risks &amp; Mitigations</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1300"/>
        <w:gridCol w:w="1200"/>
        <w:gridCol w:w="3500"/>
      </w:tblGrid>
      <w:tr>
        <w:trPr>
          <w:tblHeader/>
        </w:trPr>
        <w:tc>
          <w:tcPr>
            <w:tcW w:type="dxa" w:w="3000"/>
            <w:shd w:fill="1F4E79" w:val="clear"/>
            <w:tcMar>
              <w:top w:type="dxa" w:w="60"/>
              <w:left w:type="dxa" w:w="100"/>
              <w:bottom w:type="dxa" w:w="60"/>
              <w:right w:type="dxa" w:w="100"/>
            </w:tcMar>
          </w:tcPr>
          <w:p>
            <w:pPr>
              <w:spacing w:after="0" w:line="260"/>
            </w:pPr>
            <w:r>
              <w:rPr>
                <w:b/>
                <w:bCs/>
                <w:color w:val="FFFFFF"/>
                <w:sz w:val="20"/>
                <w:szCs w:val="20"/>
              </w:rPr>
              <w:t xml:space="preserve">Risk</w:t>
            </w:r>
          </w:p>
        </w:tc>
        <w:tc>
          <w:tcPr>
            <w:tcW w:type="dxa" w:w="1300"/>
            <w:shd w:fill="1F4E79" w:val="clear"/>
            <w:tcMar>
              <w:top w:type="dxa" w:w="60"/>
              <w:left w:type="dxa" w:w="100"/>
              <w:bottom w:type="dxa" w:w="60"/>
              <w:right w:type="dxa" w:w="100"/>
            </w:tcMar>
          </w:tcPr>
          <w:p>
            <w:pPr>
              <w:spacing w:after="0" w:line="260"/>
            </w:pPr>
            <w:r>
              <w:rPr>
                <w:b/>
                <w:bCs/>
                <w:color w:val="FFFFFF"/>
                <w:sz w:val="20"/>
                <w:szCs w:val="20"/>
              </w:rPr>
              <w:t xml:space="preserve">Likelihood</w:t>
            </w:r>
          </w:p>
        </w:tc>
        <w:tc>
          <w:tcPr>
            <w:tcW w:type="dxa" w:w="1200"/>
            <w:shd w:fill="1F4E79" w:val="clear"/>
            <w:tcMar>
              <w:top w:type="dxa" w:w="60"/>
              <w:left w:type="dxa" w:w="100"/>
              <w:bottom w:type="dxa" w:w="60"/>
              <w:right w:type="dxa" w:w="100"/>
            </w:tcMar>
          </w:tcPr>
          <w:p>
            <w:pPr>
              <w:spacing w:after="0" w:line="260"/>
            </w:pPr>
            <w:r>
              <w:rPr>
                <w:b/>
                <w:bCs/>
                <w:color w:val="FFFFFF"/>
                <w:sz w:val="20"/>
                <w:szCs w:val="20"/>
              </w:rPr>
              <w:t xml:space="preserve">Impact</w:t>
            </w:r>
          </w:p>
        </w:tc>
        <w:tc>
          <w:tcPr>
            <w:tcW w:type="dxa" w:w="3500"/>
            <w:shd w:fill="1F4E79" w:val="clear"/>
            <w:tcMar>
              <w:top w:type="dxa" w:w="60"/>
              <w:left w:type="dxa" w:w="100"/>
              <w:bottom w:type="dxa" w:w="60"/>
              <w:right w:type="dxa" w:w="100"/>
            </w:tcMar>
          </w:tcPr>
          <w:p>
            <w:pPr>
              <w:spacing w:after="0" w:line="260"/>
            </w:pPr>
            <w:r>
              <w:rPr>
                <w:b/>
                <w:bCs/>
                <w:color w:val="FFFFFF"/>
                <w:sz w:val="20"/>
                <w:szCs w:val="20"/>
              </w:rPr>
              <w:t xml:space="preserve">Mitigation</w:t>
            </w:r>
          </w:p>
        </w:tc>
      </w:tr>
      <w:tr>
        <w:tc>
          <w:tcPr>
            <w:tcW w:type="dxa" w:w="3000"/>
            <w:shd w:fill="FFFFFF" w:val="clear"/>
            <w:tcMar>
              <w:top w:type="dxa" w:w="60"/>
              <w:left w:type="dxa" w:w="100"/>
              <w:bottom w:type="dxa" w:w="60"/>
              <w:right w:type="dxa" w:w="100"/>
            </w:tcMar>
          </w:tcPr>
          <w:p>
            <w:pPr>
              <w:spacing w:after="0" w:line="260"/>
            </w:pPr>
            <w:r>
              <w:rPr>
                <w:b w:val="false"/>
                <w:bCs w:val="false"/>
                <w:color w:val="000000"/>
                <w:sz w:val="20"/>
                <w:szCs w:val="20"/>
              </w:rPr>
              <w:t xml:space="preserve">Review data can’t be stored / cheaply sourced</w:t>
            </w:r>
          </w:p>
        </w:tc>
        <w:tc>
          <w:tcPr>
            <w:tcW w:type="dxa" w:w="1300"/>
            <w:shd w:fill="FFFFFF" w:val="clear"/>
            <w:tcMar>
              <w:top w:type="dxa" w:w="60"/>
              <w:left w:type="dxa" w:w="100"/>
              <w:bottom w:type="dxa" w:w="60"/>
              <w:right w:type="dxa" w:w="100"/>
            </w:tcMar>
          </w:tcPr>
          <w:p>
            <w:pPr>
              <w:spacing w:after="0" w:line="260"/>
            </w:pPr>
            <w:r>
              <w:rPr>
                <w:b w:val="false"/>
                <w:bCs w:val="false"/>
                <w:color w:val="000000"/>
                <w:sz w:val="20"/>
                <w:szCs w:val="20"/>
              </w:rPr>
              <w:t xml:space="preserve">High</w:t>
            </w:r>
          </w:p>
        </w:tc>
        <w:tc>
          <w:tcPr>
            <w:tcW w:type="dxa" w:w="1200"/>
            <w:shd w:fill="FFFFFF" w:val="clear"/>
            <w:tcMar>
              <w:top w:type="dxa" w:w="60"/>
              <w:left w:type="dxa" w:w="100"/>
              <w:bottom w:type="dxa" w:w="60"/>
              <w:right w:type="dxa" w:w="100"/>
            </w:tcMar>
          </w:tcPr>
          <w:p>
            <w:pPr>
              <w:spacing w:after="0" w:line="260"/>
            </w:pPr>
            <w:r>
              <w:rPr>
                <w:b w:val="false"/>
                <w:bCs w:val="false"/>
                <w:color w:val="000000"/>
                <w:sz w:val="20"/>
                <w:szCs w:val="20"/>
              </w:rPr>
              <w:t xml:space="preserve">High</w:t>
            </w:r>
          </w:p>
        </w:tc>
        <w:tc>
          <w:tcPr>
            <w:tcW w:type="dxa" w:w="3500"/>
            <w:shd w:fill="FFFFFF" w:val="clear"/>
            <w:tcMar>
              <w:top w:type="dxa" w:w="60"/>
              <w:left w:type="dxa" w:w="100"/>
              <w:bottom w:type="dxa" w:w="60"/>
              <w:right w:type="dxa" w:w="100"/>
            </w:tcMar>
          </w:tcPr>
          <w:p>
            <w:pPr>
              <w:spacing w:after="0" w:line="260"/>
            </w:pPr>
            <w:r>
              <w:rPr>
                <w:b w:val="false"/>
                <w:bCs w:val="false"/>
                <w:color w:val="000000"/>
                <w:sz w:val="20"/>
                <w:szCs w:val="20"/>
              </w:rPr>
              <w:t xml:space="preserve">Live-fetch + attribute; build first-party reviews; transparent seed score</w:t>
            </w:r>
          </w:p>
        </w:tc>
      </w:tr>
      <w:tr>
        <w:tc>
          <w:tcPr>
            <w:tcW w:type="dxa" w:w="3000"/>
            <w:shd w:fill="DCE6F1" w:val="clear"/>
            <w:tcMar>
              <w:top w:type="dxa" w:w="60"/>
              <w:left w:type="dxa" w:w="100"/>
              <w:bottom w:type="dxa" w:w="60"/>
              <w:right w:type="dxa" w:w="100"/>
            </w:tcMar>
          </w:tcPr>
          <w:p>
            <w:pPr>
              <w:spacing w:after="0" w:line="260"/>
            </w:pPr>
            <w:r>
              <w:rPr>
                <w:b w:val="false"/>
                <w:bCs w:val="false"/>
                <w:color w:val="000000"/>
                <w:sz w:val="20"/>
                <w:szCs w:val="20"/>
              </w:rPr>
              <w:t xml:space="preserve">Cold-start: no reviews at launch</w:t>
            </w:r>
          </w:p>
        </w:tc>
        <w:tc>
          <w:tcPr>
            <w:tcW w:type="dxa" w:w="1300"/>
            <w:shd w:fill="DCE6F1" w:val="clear"/>
            <w:tcMar>
              <w:top w:type="dxa" w:w="60"/>
              <w:left w:type="dxa" w:w="100"/>
              <w:bottom w:type="dxa" w:w="60"/>
              <w:right w:type="dxa" w:w="100"/>
            </w:tcMar>
          </w:tcPr>
          <w:p>
            <w:pPr>
              <w:spacing w:after="0" w:line="260"/>
            </w:pPr>
            <w:r>
              <w:rPr>
                <w:b w:val="false"/>
                <w:bCs w:val="false"/>
                <w:color w:val="000000"/>
                <w:sz w:val="20"/>
                <w:szCs w:val="20"/>
              </w:rPr>
              <w:t xml:space="preserve">High</w:t>
            </w:r>
          </w:p>
        </w:tc>
        <w:tc>
          <w:tcPr>
            <w:tcW w:type="dxa" w:w="1200"/>
            <w:shd w:fill="DCE6F1" w:val="clear"/>
            <w:tcMar>
              <w:top w:type="dxa" w:w="60"/>
              <w:left w:type="dxa" w:w="100"/>
              <w:bottom w:type="dxa" w:w="60"/>
              <w:right w:type="dxa" w:w="100"/>
            </w:tcMar>
          </w:tcPr>
          <w:p>
            <w:pPr>
              <w:spacing w:after="0" w:line="260"/>
            </w:pPr>
            <w:r>
              <w:rPr>
                <w:b w:val="false"/>
                <w:bCs w:val="false"/>
                <w:color w:val="000000"/>
                <w:sz w:val="20"/>
                <w:szCs w:val="20"/>
              </w:rPr>
              <w:t xml:space="preserve">Medium</w:t>
            </w:r>
          </w:p>
        </w:tc>
        <w:tc>
          <w:tcPr>
            <w:tcW w:type="dxa" w:w="3500"/>
            <w:shd w:fill="DCE6F1" w:val="clear"/>
            <w:tcMar>
              <w:top w:type="dxa" w:w="60"/>
              <w:left w:type="dxa" w:w="100"/>
              <w:bottom w:type="dxa" w:w="60"/>
              <w:right w:type="dxa" w:w="100"/>
            </w:tcMar>
          </w:tcPr>
          <w:p>
            <w:pPr>
              <w:spacing w:after="0" w:line="260"/>
            </w:pPr>
            <w:r>
              <w:rPr>
                <w:b w:val="false"/>
                <w:bCs w:val="false"/>
                <w:color w:val="000000"/>
                <w:sz w:val="20"/>
                <w:szCs w:val="20"/>
              </w:rPr>
              <w:t xml:space="preserve">Seed composite score from public facts; start with one metro</w:t>
            </w:r>
          </w:p>
        </w:tc>
      </w:tr>
      <w:tr>
        <w:tc>
          <w:tcPr>
            <w:tcW w:type="dxa" w:w="3000"/>
            <w:shd w:fill="FFFFFF" w:val="clear"/>
            <w:tcMar>
              <w:top w:type="dxa" w:w="60"/>
              <w:left w:type="dxa" w:w="100"/>
              <w:bottom w:type="dxa" w:w="60"/>
              <w:right w:type="dxa" w:w="100"/>
            </w:tcMar>
          </w:tcPr>
          <w:p>
            <w:pPr>
              <w:spacing w:after="0" w:line="260"/>
            </w:pPr>
            <w:r>
              <w:rPr>
                <w:b w:val="false"/>
                <w:bCs w:val="false"/>
                <w:color w:val="000000"/>
                <w:sz w:val="20"/>
                <w:szCs w:val="20"/>
              </w:rPr>
              <w:t xml:space="preserve">IELTS losing share to CELPIP/PTE</w:t>
            </w:r>
          </w:p>
        </w:tc>
        <w:tc>
          <w:tcPr>
            <w:tcW w:type="dxa" w:w="1300"/>
            <w:shd w:fill="FFFFFF" w:val="clear"/>
            <w:tcMar>
              <w:top w:type="dxa" w:w="60"/>
              <w:left w:type="dxa" w:w="100"/>
              <w:bottom w:type="dxa" w:w="60"/>
              <w:right w:type="dxa" w:w="100"/>
            </w:tcMar>
          </w:tcPr>
          <w:p>
            <w:pPr>
              <w:spacing w:after="0" w:line="260"/>
            </w:pPr>
            <w:r>
              <w:rPr>
                <w:b w:val="false"/>
                <w:bCs w:val="false"/>
                <w:color w:val="000000"/>
                <w:sz w:val="20"/>
                <w:szCs w:val="20"/>
              </w:rPr>
              <w:t xml:space="preserve">Medium</w:t>
            </w:r>
          </w:p>
        </w:tc>
        <w:tc>
          <w:tcPr>
            <w:tcW w:type="dxa" w:w="1200"/>
            <w:shd w:fill="FFFFFF" w:val="clear"/>
            <w:tcMar>
              <w:top w:type="dxa" w:w="60"/>
              <w:left w:type="dxa" w:w="100"/>
              <w:bottom w:type="dxa" w:w="60"/>
              <w:right w:type="dxa" w:w="100"/>
            </w:tcMar>
          </w:tcPr>
          <w:p>
            <w:pPr>
              <w:spacing w:after="0" w:line="260"/>
            </w:pPr>
            <w:r>
              <w:rPr>
                <w:b w:val="false"/>
                <w:bCs w:val="false"/>
                <w:color w:val="000000"/>
                <w:sz w:val="20"/>
                <w:szCs w:val="20"/>
              </w:rPr>
              <w:t xml:space="preserve">Medium</w:t>
            </w:r>
          </w:p>
        </w:tc>
        <w:tc>
          <w:tcPr>
            <w:tcW w:type="dxa" w:w="3500"/>
            <w:shd w:fill="FFFFFF" w:val="clear"/>
            <w:tcMar>
              <w:top w:type="dxa" w:w="60"/>
              <w:left w:type="dxa" w:w="100"/>
              <w:bottom w:type="dxa" w:w="60"/>
              <w:right w:type="dxa" w:w="100"/>
            </w:tcMar>
          </w:tcPr>
          <w:p>
            <w:pPr>
              <w:spacing w:after="0" w:line="260"/>
            </w:pPr>
            <w:r>
              <w:rPr>
                <w:b w:val="false"/>
                <w:bCs w:val="false"/>
                <w:color w:val="000000"/>
                <w:sz w:val="20"/>
                <w:szCs w:val="20"/>
              </w:rPr>
              <w:t xml:space="preserve">Architect to add other test centres later</w:t>
            </w:r>
          </w:p>
        </w:tc>
      </w:tr>
      <w:tr>
        <w:tc>
          <w:tcPr>
            <w:tcW w:type="dxa" w:w="3000"/>
            <w:shd w:fill="DCE6F1" w:val="clear"/>
            <w:tcMar>
              <w:top w:type="dxa" w:w="60"/>
              <w:left w:type="dxa" w:w="100"/>
              <w:bottom w:type="dxa" w:w="60"/>
              <w:right w:type="dxa" w:w="100"/>
            </w:tcMar>
          </w:tcPr>
          <w:p>
            <w:pPr>
              <w:spacing w:after="0" w:line="260"/>
            </w:pPr>
            <w:r>
              <w:rPr>
                <w:b w:val="false"/>
                <w:bCs w:val="false"/>
                <w:color w:val="000000"/>
                <w:sz w:val="20"/>
                <w:szCs w:val="20"/>
              </w:rPr>
              <w:t xml:space="preserve">Thin market per city</w:t>
            </w:r>
          </w:p>
        </w:tc>
        <w:tc>
          <w:tcPr>
            <w:tcW w:type="dxa" w:w="1300"/>
            <w:shd w:fill="DCE6F1" w:val="clear"/>
            <w:tcMar>
              <w:top w:type="dxa" w:w="60"/>
              <w:left w:type="dxa" w:w="100"/>
              <w:bottom w:type="dxa" w:w="60"/>
              <w:right w:type="dxa" w:w="100"/>
            </w:tcMar>
          </w:tcPr>
          <w:p>
            <w:pPr>
              <w:spacing w:after="0" w:line="260"/>
            </w:pPr>
            <w:r>
              <w:rPr>
                <w:b w:val="false"/>
                <w:bCs w:val="false"/>
                <w:color w:val="000000"/>
                <w:sz w:val="20"/>
                <w:szCs w:val="20"/>
              </w:rPr>
              <w:t xml:space="preserve">Medium</w:t>
            </w:r>
          </w:p>
        </w:tc>
        <w:tc>
          <w:tcPr>
            <w:tcW w:type="dxa" w:w="1200"/>
            <w:shd w:fill="DCE6F1" w:val="clear"/>
            <w:tcMar>
              <w:top w:type="dxa" w:w="60"/>
              <w:left w:type="dxa" w:w="100"/>
              <w:bottom w:type="dxa" w:w="60"/>
              <w:right w:type="dxa" w:w="100"/>
            </w:tcMar>
          </w:tcPr>
          <w:p>
            <w:pPr>
              <w:spacing w:after="0" w:line="260"/>
            </w:pPr>
            <w:r>
              <w:rPr>
                <w:b w:val="false"/>
                <w:bCs w:val="false"/>
                <w:color w:val="000000"/>
                <w:sz w:val="20"/>
                <w:szCs w:val="20"/>
              </w:rPr>
              <w:t xml:space="preserve">Medium</w:t>
            </w:r>
          </w:p>
        </w:tc>
        <w:tc>
          <w:tcPr>
            <w:tcW w:type="dxa" w:w="3500"/>
            <w:shd w:fill="DCE6F1" w:val="clear"/>
            <w:tcMar>
              <w:top w:type="dxa" w:w="60"/>
              <w:left w:type="dxa" w:w="100"/>
              <w:bottom w:type="dxa" w:w="60"/>
              <w:right w:type="dxa" w:w="100"/>
            </w:tcMar>
          </w:tcPr>
          <w:p>
            <w:pPr>
              <w:spacing w:after="0" w:line="260"/>
            </w:pPr>
            <w:r>
              <w:rPr>
                <w:b w:val="false"/>
                <w:bCs w:val="false"/>
                <w:color w:val="000000"/>
                <w:sz w:val="20"/>
                <w:szCs w:val="20"/>
              </w:rPr>
              <w:t xml:space="preserve">Curate depth over breadth; focus Toronto/Vancouver first</w:t>
            </w:r>
          </w:p>
        </w:tc>
      </w:tr>
      <w:tr>
        <w:tc>
          <w:tcPr>
            <w:tcW w:type="dxa" w:w="3000"/>
            <w:shd w:fill="FFFFFF" w:val="clear"/>
            <w:tcMar>
              <w:top w:type="dxa" w:w="60"/>
              <w:left w:type="dxa" w:w="100"/>
              <w:bottom w:type="dxa" w:w="60"/>
              <w:right w:type="dxa" w:w="100"/>
            </w:tcMar>
          </w:tcPr>
          <w:p>
            <w:pPr>
              <w:spacing w:after="0" w:line="260"/>
            </w:pPr>
            <w:r>
              <w:rPr>
                <w:b w:val="false"/>
                <w:bCs w:val="false"/>
                <w:color w:val="000000"/>
                <w:sz w:val="20"/>
                <w:szCs w:val="20"/>
              </w:rPr>
              <w:t xml:space="preserve">Google API cost creep</w:t>
            </w:r>
          </w:p>
        </w:tc>
        <w:tc>
          <w:tcPr>
            <w:tcW w:type="dxa" w:w="1300"/>
            <w:shd w:fill="FFFFFF" w:val="clear"/>
            <w:tcMar>
              <w:top w:type="dxa" w:w="60"/>
              <w:left w:type="dxa" w:w="100"/>
              <w:bottom w:type="dxa" w:w="60"/>
              <w:right w:type="dxa" w:w="100"/>
            </w:tcMar>
          </w:tcPr>
          <w:p>
            <w:pPr>
              <w:spacing w:after="0" w:line="260"/>
            </w:pPr>
            <w:r>
              <w:rPr>
                <w:b w:val="false"/>
                <w:bCs w:val="false"/>
                <w:color w:val="000000"/>
                <w:sz w:val="20"/>
                <w:szCs w:val="20"/>
              </w:rPr>
              <w:t xml:space="preserve">Low</w:t>
            </w:r>
          </w:p>
        </w:tc>
        <w:tc>
          <w:tcPr>
            <w:tcW w:type="dxa" w:w="1200"/>
            <w:shd w:fill="FFFFFF" w:val="clear"/>
            <w:tcMar>
              <w:top w:type="dxa" w:w="60"/>
              <w:left w:type="dxa" w:w="100"/>
              <w:bottom w:type="dxa" w:w="60"/>
              <w:right w:type="dxa" w:w="100"/>
            </w:tcMar>
          </w:tcPr>
          <w:p>
            <w:pPr>
              <w:spacing w:after="0" w:line="260"/>
            </w:pPr>
            <w:r>
              <w:rPr>
                <w:b w:val="false"/>
                <w:bCs w:val="false"/>
                <w:color w:val="000000"/>
                <w:sz w:val="20"/>
                <w:szCs w:val="20"/>
              </w:rPr>
              <w:t xml:space="preserve">Low</w:t>
            </w:r>
          </w:p>
        </w:tc>
        <w:tc>
          <w:tcPr>
            <w:tcW w:type="dxa" w:w="3500"/>
            <w:shd w:fill="FFFFFF" w:val="clear"/>
            <w:tcMar>
              <w:top w:type="dxa" w:w="60"/>
              <w:left w:type="dxa" w:w="100"/>
              <w:bottom w:type="dxa" w:w="60"/>
              <w:right w:type="dxa" w:w="100"/>
            </w:tcMar>
          </w:tcPr>
          <w:p>
            <w:pPr>
              <w:spacing w:after="0" w:line="260"/>
            </w:pPr>
            <w:r>
              <w:rPr>
                <w:b w:val="false"/>
                <w:bCs w:val="false"/>
                <w:color w:val="000000"/>
                <w:sz w:val="20"/>
                <w:szCs w:val="20"/>
              </w:rPr>
              <w:t xml:space="preserve">Cache place_id, lazy-load ratings, or switch to Mapbox for maps</w:t>
            </w:r>
          </w:p>
        </w:tc>
      </w:tr>
      <w:tr>
        <w:tc>
          <w:tcPr>
            <w:tcW w:type="dxa" w:w="3000"/>
            <w:shd w:fill="DCE6F1" w:val="clear"/>
            <w:tcMar>
              <w:top w:type="dxa" w:w="60"/>
              <w:left w:type="dxa" w:w="100"/>
              <w:bottom w:type="dxa" w:w="60"/>
              <w:right w:type="dxa" w:w="100"/>
            </w:tcMar>
          </w:tcPr>
          <w:p>
            <w:pPr>
              <w:spacing w:after="0" w:line="260"/>
            </w:pPr>
            <w:r>
              <w:rPr>
                <w:b w:val="false"/>
                <w:bCs w:val="false"/>
                <w:color w:val="000000"/>
                <w:sz w:val="20"/>
                <w:szCs w:val="20"/>
              </w:rPr>
              <w:t xml:space="preserve">UGC moderation / defamation</w:t>
            </w:r>
          </w:p>
        </w:tc>
        <w:tc>
          <w:tcPr>
            <w:tcW w:type="dxa" w:w="1300"/>
            <w:shd w:fill="DCE6F1" w:val="clear"/>
            <w:tcMar>
              <w:top w:type="dxa" w:w="60"/>
              <w:left w:type="dxa" w:w="100"/>
              <w:bottom w:type="dxa" w:w="60"/>
              <w:right w:type="dxa" w:w="100"/>
            </w:tcMar>
          </w:tcPr>
          <w:p>
            <w:pPr>
              <w:spacing w:after="0" w:line="260"/>
            </w:pPr>
            <w:r>
              <w:rPr>
                <w:b w:val="false"/>
                <w:bCs w:val="false"/>
                <w:color w:val="000000"/>
                <w:sz w:val="20"/>
                <w:szCs w:val="20"/>
              </w:rPr>
              <w:t xml:space="preserve">Low</w:t>
            </w:r>
          </w:p>
        </w:tc>
        <w:tc>
          <w:tcPr>
            <w:tcW w:type="dxa" w:w="1200"/>
            <w:shd w:fill="DCE6F1" w:val="clear"/>
            <w:tcMar>
              <w:top w:type="dxa" w:w="60"/>
              <w:left w:type="dxa" w:w="100"/>
              <w:bottom w:type="dxa" w:w="60"/>
              <w:right w:type="dxa" w:w="100"/>
            </w:tcMar>
          </w:tcPr>
          <w:p>
            <w:pPr>
              <w:spacing w:after="0" w:line="260"/>
            </w:pPr>
            <w:r>
              <w:rPr>
                <w:b w:val="false"/>
                <w:bCs w:val="false"/>
                <w:color w:val="000000"/>
                <w:sz w:val="20"/>
                <w:szCs w:val="20"/>
              </w:rPr>
              <w:t xml:space="preserve">Medium</w:t>
            </w:r>
          </w:p>
        </w:tc>
        <w:tc>
          <w:tcPr>
            <w:tcW w:type="dxa" w:w="3500"/>
            <w:shd w:fill="DCE6F1" w:val="clear"/>
            <w:tcMar>
              <w:top w:type="dxa" w:w="60"/>
              <w:left w:type="dxa" w:w="100"/>
              <w:bottom w:type="dxa" w:w="60"/>
              <w:right w:type="dxa" w:w="100"/>
            </w:tcMar>
          </w:tcPr>
          <w:p>
            <w:pPr>
              <w:spacing w:after="0" w:line="260"/>
            </w:pPr>
            <w:r>
              <w:rPr>
                <w:b w:val="false"/>
                <w:bCs w:val="false"/>
                <w:color w:val="000000"/>
                <w:sz w:val="20"/>
                <w:szCs w:val="20"/>
              </w:rPr>
              <w:t xml:space="preserve">Review policy + moderation + takedown flow</w:t>
            </w:r>
          </w:p>
        </w:tc>
      </w:tr>
    </w:tbl>
    <w:p>
      <w:pPr>
        <w:pStyle w:val="Heading1"/>
        <w:spacing w:after="140" w:before="320"/>
      </w:pPr>
      <w:r>
        <w:rPr>
          <w:b/>
          <w:bCs/>
          <w:color w:val="1F4E79"/>
          <w:sz w:val="30"/>
          <w:szCs w:val="30"/>
        </w:rPr>
        <w:t xml:space="preserve">9. Go / No-Go Verdict</w:t>
      </w:r>
    </w:p>
    <w:p>
      <w:pPr>
        <w:spacing w:after="130" w:line="276"/>
        <w:jc w:val="both"/>
      </w:pPr>
      <w:r>
        <w:rPr>
          <w:b/>
          <w:bCs/>
          <w:sz w:val="22"/>
          <w:szCs w:val="22"/>
        </w:rPr>
        <w:t xml:space="preserve">Go — as a focused, single-metro portfolio build. </w:t>
      </w:r>
      <w:r>
        <w:rPr>
          <w:sz w:val="22"/>
          <w:szCs w:val="22"/>
        </w:rPr>
        <w:t xml:space="preserve">The concept solves a real problem, the engineering is well within solo reach, and the market’s modest size is actually an advantage for a curatable dataset. The one decision that determines success or failure is how you treat ratings data.</w:t>
      </w:r>
    </w:p>
    <w:p>
      <w:pPr>
        <w:pStyle w:val="Heading2"/>
        <w:spacing w:after="100" w:before="220"/>
      </w:pPr>
      <w:r>
        <w:rPr>
          <w:b/>
          <w:bCs/>
          <w:color w:val="2E74B5"/>
          <w:sz w:val="25"/>
          <w:szCs w:val="25"/>
        </w:rPr>
        <w:t xml:space="preserve">Recommended path</w:t>
      </w:r>
    </w:p>
    <w:p>
      <w:pPr>
        <w:pStyle w:val="ListParagraph"/>
        <w:numPr>
          <w:ilvl w:val="0"/>
          <w:numId w:val="2"/>
        </w:numPr>
        <w:spacing w:after="70" w:line="268"/>
      </w:pPr>
      <w:r>
        <w:rPr>
          <w:sz w:val="22"/>
          <w:szCs w:val="22"/>
        </w:rPr>
        <w:t xml:space="preserve">Pick one metro (Toronto or Vancouver) and hand-curate every IELTS centre: operator, format, price, address, place_id, and your own photo.</w:t>
      </w:r>
    </w:p>
    <w:p>
      <w:pPr>
        <w:pStyle w:val="ListParagraph"/>
        <w:numPr>
          <w:ilvl w:val="0"/>
          <w:numId w:val="2"/>
        </w:numPr>
        <w:spacing w:after="70" w:line="268"/>
      </w:pPr>
      <w:r>
        <w:rPr>
          <w:sz w:val="22"/>
          <w:szCs w:val="22"/>
        </w:rPr>
        <w:t xml:space="preserve">Ship the map + list + detail + filter experience with a transparent, fact-based composite score so no centre is blank.</w:t>
      </w:r>
    </w:p>
    <w:p>
      <w:pPr>
        <w:pStyle w:val="ListParagraph"/>
        <w:numPr>
          <w:ilvl w:val="0"/>
          <w:numId w:val="2"/>
        </w:numPr>
        <w:spacing w:after="70" w:line="268"/>
      </w:pPr>
      <w:r>
        <w:rPr>
          <w:sz w:val="22"/>
          <w:szCs w:val="22"/>
        </w:rPr>
        <w:t xml:space="preserve">Render Google ratings live and attributed on detail pages — never stored.</w:t>
      </w:r>
    </w:p>
    <w:p>
      <w:pPr>
        <w:pStyle w:val="ListParagraph"/>
        <w:numPr>
          <w:ilvl w:val="0"/>
          <w:numId w:val="2"/>
        </w:numPr>
        <w:spacing w:after="70" w:line="268"/>
      </w:pPr>
      <w:r>
        <w:rPr>
          <w:sz w:val="22"/>
          <w:szCs w:val="22"/>
        </w:rPr>
        <w:t xml:space="preserve">Add first-party reviews with accounts + moderation; these become the data you actually own.</w:t>
      </w:r>
    </w:p>
    <w:p>
      <w:pPr>
        <w:pStyle w:val="ListParagraph"/>
        <w:numPr>
          <w:ilvl w:val="0"/>
          <w:numId w:val="2"/>
        </w:numPr>
        <w:spacing w:after="70" w:line="268"/>
      </w:pPr>
      <w:r>
        <w:rPr>
          <w:sz w:val="22"/>
          <w:szCs w:val="22"/>
        </w:rPr>
        <w:t xml:space="preserve">Only after that works, consider widening to more cities and to CELPIP/PTE centres.</w:t>
      </w:r>
    </w:p>
    <w:p>
      <w:pPr>
        <w:spacing w:after="80"/>
      </w:pPr>
      <w:r>
        <w:rPr>
          <w:sz w:val="10"/>
          <w:szCs w:val="10"/>
        </w:rPr>
        <w:t xml:space="preserve"/>
      </w:r>
    </w:p>
    <w:p>
      <w:pPr>
        <w:spacing w:after="130" w:line="276"/>
        <w:jc w:val="both"/>
      </w:pPr>
      <w:r>
        <w:rPr>
          <w:b/>
          <w:bCs/>
          <w:sz w:val="22"/>
          <w:szCs w:val="22"/>
        </w:rPr>
        <w:t xml:space="preserve">One-line summary: </w:t>
      </w:r>
      <w:r>
        <w:rPr>
          <w:sz w:val="22"/>
          <w:szCs w:val="22"/>
        </w:rPr>
        <w:t xml:space="preserve">Build it, start in one city, own your ratings, and rent Google’s.</w:t>
      </w:r>
    </w:p>
    <w:p>
      <w:r>
        <w:br w:type="page"/>
      </w:r>
    </w:p>
    <w:p>
      <w:pPr>
        <w:pStyle w:val="Heading1"/>
        <w:spacing w:after="140" w:before="320"/>
      </w:pPr>
      <w:r>
        <w:rPr>
          <w:b/>
          <w:bCs/>
          <w:color w:val="1F4E79"/>
          <w:sz w:val="30"/>
          <w:szCs w:val="30"/>
        </w:rPr>
        <w:t xml:space="preserve">Sources</w:t>
      </w:r>
    </w:p>
    <w:p>
      <w:pPr>
        <w:spacing w:after="90"/>
      </w:pPr>
      <w:r>
        <w:rPr>
          <w:sz w:val="20"/>
          <w:szCs w:val="20"/>
        </w:rPr>
        <w:t xml:space="preserve">Cost of IELTS in Canada (IDP) — </w:t>
      </w:r>
      <w:r>
        <w:rPr>
          <w:color w:val="2E74B5"/>
          <w:sz w:val="20"/>
          <w:szCs w:val="20"/>
          <w:u w:val="single"/>
        </w:rPr>
        <w:t xml:space="preserve">https://ielts.idp.com/canada/about/cost-of-ielts-in-canada</w:t>
      </w:r>
    </w:p>
    <w:p>
      <w:pPr>
        <w:spacing w:after="90"/>
      </w:pPr>
      <w:r>
        <w:rPr>
          <w:sz w:val="20"/>
          <w:szCs w:val="20"/>
        </w:rPr>
        <w:t xml:space="preserve">IELTS test dates, fees and locations (British Council Canada) — </w:t>
      </w:r>
      <w:r>
        <w:rPr>
          <w:color w:val="2E74B5"/>
          <w:sz w:val="20"/>
          <w:szCs w:val="20"/>
          <w:u w:val="single"/>
        </w:rPr>
        <w:t xml:space="preserve">https://www.britishcouncil.ca/exam/ielts/dates-fees-locations</w:t>
      </w:r>
    </w:p>
    <w:p>
      <w:pPr>
        <w:spacing w:after="90"/>
      </w:pPr>
      <w:r>
        <w:rPr>
          <w:sz w:val="20"/>
          <w:szCs w:val="20"/>
        </w:rPr>
        <w:t xml:space="preserve">IELTS vs CELPIP vs PTE for Canadian immigration — </w:t>
      </w:r>
      <w:r>
        <w:rPr>
          <w:color w:val="2E74B5"/>
          <w:sz w:val="20"/>
          <w:szCs w:val="20"/>
          <w:u w:val="single"/>
        </w:rPr>
        <w:t xml:space="preserve">https://ircc.com/news/ielts-vs-celpip-vs-pte-canadian-immigration</w:t>
      </w:r>
    </w:p>
    <w:p>
      <w:pPr>
        <w:spacing w:after="90"/>
      </w:pPr>
      <w:r>
        <w:rPr>
          <w:sz w:val="20"/>
          <w:szCs w:val="20"/>
        </w:rPr>
        <w:t xml:space="preserve">Google Places API pricing 2026 (SafeGraph) — </w:t>
      </w:r>
      <w:r>
        <w:rPr>
          <w:color w:val="2E74B5"/>
          <w:sz w:val="20"/>
          <w:szCs w:val="20"/>
          <w:u w:val="single"/>
        </w:rPr>
        <w:t xml:space="preserve">https://www.safegraph.com/guides/google-places-api-pricing/</w:t>
      </w:r>
    </w:p>
    <w:p>
      <w:pPr>
        <w:spacing w:after="90"/>
      </w:pPr>
      <w:r>
        <w:rPr>
          <w:sz w:val="20"/>
          <w:szCs w:val="20"/>
        </w:rPr>
        <w:t xml:space="preserve">Policies and attributions for Places API (Google) — </w:t>
      </w:r>
      <w:r>
        <w:rPr>
          <w:color w:val="2E74B5"/>
          <w:sz w:val="20"/>
          <w:szCs w:val="20"/>
          <w:u w:val="single"/>
        </w:rPr>
        <w:t xml:space="preserve">https://developers.google.com/maps/documentation/places/web-service/policies</w:t>
      </w:r>
    </w:p>
    <w:p>
      <w:pPr>
        <w:spacing w:after="90"/>
      </w:pPr>
      <w:r>
        <w:rPr>
          <w:sz w:val="20"/>
          <w:szCs w:val="20"/>
        </w:rPr>
        <w:t xml:space="preserve">Google Maps Platform Service Specific Terms — </w:t>
      </w:r>
      <w:r>
        <w:rPr>
          <w:color w:val="2E74B5"/>
          <w:sz w:val="20"/>
          <w:szCs w:val="20"/>
          <w:u w:val="single"/>
        </w:rPr>
        <w:t xml:space="preserve">https://cloud.google.com/maps-platform/terms/maps-service-terms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4B5"/>
      </w:r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Feasibility Study</dc:creator>
  <cp:lastModifiedBy>Un-named</cp:lastModifiedBy>
  <cp:revision>1</cp:revision>
  <dcterms:created xsi:type="dcterms:W3CDTF">2026-07-21T03:12:44.168Z</dcterms:created>
  <dcterms:modified xsi:type="dcterms:W3CDTF">2026-07-21T03:12:44.169Z</dcterms:modified>
</cp:coreProperties>
</file>

<file path=docProps/custom.xml><?xml version="1.0" encoding="utf-8"?>
<Properties xmlns="http://schemas.openxmlformats.org/officeDocument/2006/custom-properties" xmlns:vt="http://schemas.openxmlformats.org/officeDocument/2006/docPropsVTypes"/>
</file>