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3931"/>
        <w:gridCol w:w="3476"/>
        <w:gridCol w:w="3049"/>
      </w:tblGrid>
      <w:tr w:rsidR="00575700" w14:paraId="7019F8A3" w14:textId="77777777" w:rsidTr="001F1562">
        <w:tc>
          <w:tcPr>
            <w:tcW w:w="1880" w:type="pct"/>
          </w:tcPr>
          <w:p w14:paraId="0B0BCA87" w14:textId="592DAF01" w:rsidR="00575700" w:rsidRDefault="00575700" w:rsidP="009D23CC">
            <w:pPr>
              <w:ind w:left="0" w:firstLine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班級：碩資工一甲</w:t>
            </w:r>
          </w:p>
        </w:tc>
        <w:tc>
          <w:tcPr>
            <w:tcW w:w="1662" w:type="pct"/>
          </w:tcPr>
          <w:p w14:paraId="5E654C2C" w14:textId="621172D4" w:rsidR="00575700" w:rsidRPr="00575700" w:rsidRDefault="00575700" w:rsidP="009D23CC">
            <w:pPr>
              <w:ind w:left="0" w:firstLine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學號：</w:t>
            </w:r>
            <w:r>
              <w:rPr>
                <w:rFonts w:ascii="Times New Roman" w:eastAsia="標楷體" w:hAnsi="Times New Roman"/>
              </w:rPr>
              <w:t>1</w:t>
            </w:r>
            <w:r>
              <w:rPr>
                <w:rFonts w:ascii="Times New Roman" w:eastAsia="標楷體" w:hAnsi="Times New Roman" w:hint="eastAsia"/>
              </w:rPr>
              <w:t>1363123</w:t>
            </w:r>
          </w:p>
        </w:tc>
        <w:tc>
          <w:tcPr>
            <w:tcW w:w="1458" w:type="pct"/>
          </w:tcPr>
          <w:p w14:paraId="6F28177D" w14:textId="38B1F4DB" w:rsidR="00575700" w:rsidRDefault="00575700" w:rsidP="009D23CC">
            <w:pPr>
              <w:ind w:left="0" w:firstLine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姓名：</w:t>
            </w:r>
            <w:r w:rsidR="005B2838">
              <w:rPr>
                <w:rFonts w:ascii="Times New Roman" w:eastAsia="標楷體" w:hAnsi="Times New Roman" w:hint="eastAsia"/>
              </w:rPr>
              <w:t>葉政杰</w:t>
            </w:r>
          </w:p>
        </w:tc>
      </w:tr>
      <w:tr w:rsidR="000A328F" w14:paraId="0058FFEA" w14:textId="77777777" w:rsidTr="001F1562">
        <w:tc>
          <w:tcPr>
            <w:tcW w:w="5000" w:type="pct"/>
            <w:gridSpan w:val="3"/>
          </w:tcPr>
          <w:p w14:paraId="6C2FC9AE" w14:textId="7AB775BD" w:rsidR="000A328F" w:rsidRDefault="000A328F" w:rsidP="009D23CC">
            <w:pPr>
              <w:ind w:left="0" w:firstLine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題目：</w:t>
            </w:r>
            <w:r w:rsidRPr="000A328F">
              <w:rPr>
                <w:rFonts w:ascii="Times New Roman" w:eastAsia="標楷體" w:hAnsi="Times New Roman"/>
              </w:rPr>
              <w:t>Towards</w:t>
            </w:r>
            <w:r w:rsidR="003832E2">
              <w:rPr>
                <w:rFonts w:ascii="Times New Roman" w:eastAsia="標楷體" w:hAnsi="Times New Roman" w:hint="eastAsia"/>
              </w:rPr>
              <w:t xml:space="preserve"> </w:t>
            </w:r>
            <w:r w:rsidRPr="000A328F">
              <w:rPr>
                <w:rFonts w:ascii="Times New Roman" w:eastAsia="標楷體" w:hAnsi="Times New Roman"/>
              </w:rPr>
              <w:t>Research</w:t>
            </w:r>
            <w:r w:rsidR="003832E2">
              <w:rPr>
                <w:rFonts w:ascii="Times New Roman" w:eastAsia="標楷體" w:hAnsi="Times New Roman" w:hint="eastAsia"/>
              </w:rPr>
              <w:t xml:space="preserve"> </w:t>
            </w:r>
            <w:r w:rsidRPr="000A328F">
              <w:rPr>
                <w:rFonts w:ascii="Times New Roman" w:eastAsia="標楷體" w:hAnsi="Times New Roman"/>
              </w:rPr>
              <w:t>for</w:t>
            </w:r>
            <w:r w:rsidR="003832E2">
              <w:rPr>
                <w:rFonts w:ascii="Times New Roman" w:eastAsia="標楷體" w:hAnsi="Times New Roman" w:hint="eastAsia"/>
              </w:rPr>
              <w:t xml:space="preserve"> </w:t>
            </w:r>
            <w:r w:rsidRPr="000A328F">
              <w:rPr>
                <w:rFonts w:ascii="Times New Roman" w:eastAsia="標楷體" w:hAnsi="Times New Roman"/>
              </w:rPr>
              <w:t>Beginners</w:t>
            </w:r>
            <w:r w:rsidR="003832E2">
              <w:rPr>
                <w:rFonts w:ascii="Times New Roman" w:eastAsia="標楷體" w:hAnsi="Times New Roman" w:hint="eastAsia"/>
              </w:rPr>
              <w:t xml:space="preserve">: </w:t>
            </w:r>
            <w:r w:rsidRPr="000A328F">
              <w:rPr>
                <w:rFonts w:ascii="Times New Roman" w:eastAsia="標楷體" w:hAnsi="Times New Roman"/>
              </w:rPr>
              <w:t>A Case Study</w:t>
            </w:r>
          </w:p>
        </w:tc>
      </w:tr>
      <w:tr w:rsidR="003832E2" w14:paraId="11096C07" w14:textId="77777777" w:rsidTr="001F1562">
        <w:tc>
          <w:tcPr>
            <w:tcW w:w="5000" w:type="pct"/>
            <w:gridSpan w:val="3"/>
          </w:tcPr>
          <w:p w14:paraId="31331DC2" w14:textId="64F79830" w:rsidR="003832E2" w:rsidRPr="00186E6F" w:rsidRDefault="00186E6F" w:rsidP="009D23CC">
            <w:pPr>
              <w:ind w:left="0" w:firstLine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日期：</w:t>
            </w:r>
            <w:r>
              <w:rPr>
                <w:rFonts w:ascii="Times New Roman" w:eastAsia="標楷體" w:hAnsi="Times New Roman"/>
              </w:rPr>
              <w:t>2</w:t>
            </w:r>
            <w:r>
              <w:rPr>
                <w:rFonts w:ascii="Times New Roman" w:eastAsia="標楷體" w:hAnsi="Times New Roman" w:hint="eastAsia"/>
              </w:rPr>
              <w:t>025</w:t>
            </w:r>
            <w:r w:rsidR="001775A9"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/</w:t>
            </w:r>
            <w:r w:rsidR="001775A9"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04</w:t>
            </w:r>
            <w:r w:rsidR="001775A9"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/</w:t>
            </w:r>
            <w:r w:rsidR="001775A9"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22</w:t>
            </w:r>
          </w:p>
        </w:tc>
      </w:tr>
      <w:tr w:rsidR="00186E6F" w14:paraId="3555C5E3" w14:textId="77777777" w:rsidTr="001F1562">
        <w:tc>
          <w:tcPr>
            <w:tcW w:w="5000" w:type="pct"/>
            <w:gridSpan w:val="3"/>
          </w:tcPr>
          <w:p w14:paraId="10DE259E" w14:textId="044F602B" w:rsidR="00186E6F" w:rsidRDefault="00186E6F" w:rsidP="009D23CC">
            <w:pPr>
              <w:ind w:left="0" w:firstLine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演講者：國立臺北</w:t>
            </w:r>
            <w:r w:rsidR="00E92AF7">
              <w:rPr>
                <w:rFonts w:ascii="Times New Roman" w:eastAsia="標楷體" w:hAnsi="Times New Roman" w:hint="eastAsia"/>
              </w:rPr>
              <w:t>商業大學</w:t>
            </w:r>
            <w:r w:rsidR="00E92AF7">
              <w:rPr>
                <w:rFonts w:ascii="Times New Roman" w:eastAsia="標楷體" w:hAnsi="Times New Roman" w:hint="eastAsia"/>
              </w:rPr>
              <w:t xml:space="preserve"> </w:t>
            </w:r>
            <w:r w:rsidR="00E92AF7">
              <w:rPr>
                <w:rFonts w:ascii="Times New Roman" w:eastAsia="標楷體" w:hAnsi="Times New Roman" w:hint="eastAsia"/>
              </w:rPr>
              <w:t>創新設計與經營學院</w:t>
            </w:r>
            <w:r w:rsidR="00E92AF7">
              <w:rPr>
                <w:rFonts w:ascii="Times New Roman" w:eastAsia="標楷體" w:hAnsi="Times New Roman" w:hint="eastAsia"/>
              </w:rPr>
              <w:t xml:space="preserve"> </w:t>
            </w:r>
            <w:r w:rsidR="001A4F82">
              <w:rPr>
                <w:rFonts w:ascii="Times New Roman" w:eastAsia="標楷體" w:hAnsi="Times New Roman" w:hint="eastAsia"/>
              </w:rPr>
              <w:t>彭勝龍</w:t>
            </w:r>
            <w:r w:rsidR="001A4F82">
              <w:rPr>
                <w:rFonts w:ascii="Times New Roman" w:eastAsia="標楷體" w:hAnsi="Times New Roman" w:hint="eastAsia"/>
              </w:rPr>
              <w:t xml:space="preserve"> </w:t>
            </w:r>
            <w:r w:rsidR="001F1562">
              <w:rPr>
                <w:rFonts w:ascii="Times New Roman" w:eastAsia="標楷體" w:hAnsi="Times New Roman" w:hint="eastAsia"/>
              </w:rPr>
              <w:t>院長</w:t>
            </w:r>
          </w:p>
        </w:tc>
      </w:tr>
      <w:tr w:rsidR="00E24043" w14:paraId="6032FAA9" w14:textId="77777777" w:rsidTr="001F1562">
        <w:tc>
          <w:tcPr>
            <w:tcW w:w="5000" w:type="pct"/>
            <w:gridSpan w:val="3"/>
          </w:tcPr>
          <w:p w14:paraId="49BC8479" w14:textId="7B36BB72" w:rsidR="00E24043" w:rsidRPr="003A4D04" w:rsidRDefault="00E24043" w:rsidP="003A4D04">
            <w:pPr>
              <w:tabs>
                <w:tab w:val="left" w:pos="1616"/>
              </w:tabs>
              <w:ind w:left="0" w:firstLine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關鍵字：</w:t>
            </w:r>
            <w:r w:rsidR="003A4D04" w:rsidRPr="003A4D04">
              <w:rPr>
                <w:rFonts w:ascii="Times New Roman" w:eastAsia="標楷體" w:hAnsi="Times New Roman"/>
              </w:rPr>
              <w:t>Conflict-Free Coloring</w:t>
            </w:r>
            <w:r w:rsidR="003A4D04">
              <w:rPr>
                <w:rFonts w:ascii="Times New Roman" w:eastAsia="標楷體" w:hAnsi="Times New Roman" w:hint="eastAsia"/>
              </w:rPr>
              <w:t>、</w:t>
            </w:r>
            <w:r w:rsidR="003A4D04" w:rsidRPr="003A4D04">
              <w:rPr>
                <w:rFonts w:ascii="Times New Roman" w:eastAsia="標楷體" w:hAnsi="Times New Roman"/>
              </w:rPr>
              <w:t>NP-hard</w:t>
            </w:r>
            <w:r w:rsidR="003A4D04">
              <w:rPr>
                <w:rFonts w:ascii="Times New Roman" w:eastAsia="標楷體" w:hAnsi="Times New Roman" w:hint="eastAsia"/>
              </w:rPr>
              <w:t>、</w:t>
            </w:r>
            <w:r w:rsidR="003A4D04" w:rsidRPr="003A4D04">
              <w:rPr>
                <w:rFonts w:ascii="Times New Roman" w:eastAsia="標楷體" w:hAnsi="Times New Roman"/>
              </w:rPr>
              <w:t>Split Graph</w:t>
            </w:r>
            <w:r w:rsidR="003A4D04">
              <w:rPr>
                <w:rFonts w:ascii="Times New Roman" w:eastAsia="標楷體" w:hAnsi="Times New Roman" w:hint="eastAsia"/>
              </w:rPr>
              <w:t>、</w:t>
            </w:r>
            <w:r w:rsidR="003A4D04" w:rsidRPr="003A4D04">
              <w:rPr>
                <w:rFonts w:ascii="Times New Roman" w:eastAsia="標楷體" w:hAnsi="Times New Roman"/>
              </w:rPr>
              <w:t>Co-Bipartite Graph</w:t>
            </w:r>
          </w:p>
        </w:tc>
      </w:tr>
    </w:tbl>
    <w:p w14:paraId="6F941A08" w14:textId="0CF69FD1" w:rsidR="00B176F3" w:rsidRPr="0005787F" w:rsidRDefault="003A06C5" w:rsidP="0005787F">
      <w:pPr>
        <w:pStyle w:val="a0"/>
      </w:pPr>
      <w:r w:rsidRPr="0005787F">
        <w:rPr>
          <w:rFonts w:hint="eastAsia"/>
        </w:rPr>
        <w:t>前言</w:t>
      </w:r>
    </w:p>
    <w:p w14:paraId="4B8C2F3E" w14:textId="41B9EC06" w:rsidR="00C57A75" w:rsidRDefault="00C57A75" w:rsidP="0005787F">
      <w:pPr>
        <w:pStyle w:val="11"/>
        <w:spacing w:after="180"/>
        <w:ind w:firstLine="480"/>
      </w:pPr>
      <w:r w:rsidRPr="00C57A75">
        <w:rPr>
          <w:rFonts w:hint="eastAsia"/>
        </w:rPr>
        <w:t>彭勝龍院長</w:t>
      </w:r>
      <w:r w:rsidR="0005787F">
        <w:rPr>
          <w:rFonts w:hint="eastAsia"/>
        </w:rPr>
        <w:t>在</w:t>
      </w:r>
      <w:r w:rsidR="005429FD">
        <w:rPr>
          <w:rFonts w:hint="eastAsia"/>
        </w:rPr>
        <w:t>演講</w:t>
      </w:r>
      <w:r w:rsidR="0005787F" w:rsidRPr="0005787F">
        <w:rPr>
          <w:rFonts w:hint="eastAsia"/>
        </w:rPr>
        <w:t>前段以自身於科大與研究所教學經驗為出發點，指出技職體系學生在「通識素養」及「升遷與研究能力」上的潛在挑戰，進而引入「為什麼要研究」與「研究能帶來什麼」的思考。強調研究不僅是學術的專業探索，更是實際解決問題的系統方法。</w:t>
      </w:r>
    </w:p>
    <w:p w14:paraId="224DF46D" w14:textId="4B69426D" w:rsidR="00BC2163" w:rsidRDefault="00BC2163" w:rsidP="00BC2163">
      <w:pPr>
        <w:pStyle w:val="a0"/>
      </w:pPr>
      <w:r w:rsidRPr="00BC2163">
        <w:rPr>
          <w:rFonts w:hint="eastAsia"/>
        </w:rPr>
        <w:t>研究方法架構</w:t>
      </w:r>
    </w:p>
    <w:p w14:paraId="5FB0711D" w14:textId="77777777" w:rsidR="00733370" w:rsidRPr="00BC2163" w:rsidRDefault="00BC2163" w:rsidP="00BC2163">
      <w:pPr>
        <w:pStyle w:val="11"/>
        <w:spacing w:after="180"/>
        <w:ind w:firstLine="480"/>
      </w:pPr>
      <w:r w:rsidRPr="00BC2163">
        <w:rPr>
          <w:rFonts w:hint="eastAsia"/>
        </w:rPr>
        <w:t>彭勝龍院長</w:t>
      </w:r>
      <w:r w:rsidR="005429FD">
        <w:rPr>
          <w:rFonts w:hint="eastAsia"/>
        </w:rPr>
        <w:t>在演講</w:t>
      </w:r>
      <w:r w:rsidR="005429FD" w:rsidRPr="005429FD">
        <w:rPr>
          <w:rFonts w:hint="eastAsia"/>
        </w:rPr>
        <w:t>中介紹了科學研究的基本流程，引用</w:t>
      </w:r>
      <w:r w:rsidR="005429FD" w:rsidRPr="005429FD">
        <w:rPr>
          <w:rFonts w:hint="eastAsia"/>
        </w:rPr>
        <w:t xml:space="preserve"> Observation </w:t>
      </w:r>
      <w:r w:rsidR="005429FD" w:rsidRPr="005429FD">
        <w:rPr>
          <w:rFonts w:hint="eastAsia"/>
        </w:rPr>
        <w:t>→</w:t>
      </w:r>
      <w:r w:rsidR="005429FD" w:rsidRPr="005429FD">
        <w:rPr>
          <w:rFonts w:hint="eastAsia"/>
        </w:rPr>
        <w:t xml:space="preserve"> Hypothesis </w:t>
      </w:r>
      <w:r w:rsidR="005429FD" w:rsidRPr="005429FD">
        <w:rPr>
          <w:rFonts w:hint="eastAsia"/>
        </w:rPr>
        <w:t>→</w:t>
      </w:r>
      <w:r w:rsidR="005429FD" w:rsidRPr="005429FD">
        <w:rPr>
          <w:rFonts w:hint="eastAsia"/>
        </w:rPr>
        <w:t xml:space="preserve"> Prediction </w:t>
      </w:r>
      <w:r w:rsidR="005429FD" w:rsidRPr="005429FD">
        <w:rPr>
          <w:rFonts w:hint="eastAsia"/>
        </w:rPr>
        <w:t>→</w:t>
      </w:r>
      <w:r w:rsidR="005429FD" w:rsidRPr="005429FD">
        <w:rPr>
          <w:rFonts w:hint="eastAsia"/>
        </w:rPr>
        <w:t xml:space="preserve"> Experiment </w:t>
      </w:r>
      <w:r w:rsidR="005429FD" w:rsidRPr="005429FD">
        <w:rPr>
          <w:rFonts w:hint="eastAsia"/>
        </w:rPr>
        <w:t>→</w:t>
      </w:r>
      <w:r w:rsidR="005429FD" w:rsidRPr="005429FD">
        <w:rPr>
          <w:rFonts w:hint="eastAsia"/>
        </w:rPr>
        <w:t xml:space="preserve"> Conclusion </w:t>
      </w:r>
      <w:r w:rsidR="005429FD" w:rsidRPr="005429FD">
        <w:rPr>
          <w:rFonts w:hint="eastAsia"/>
        </w:rPr>
        <w:t>的典型步驟，並從資料觀察、問題定義，到運算思維與實驗驗證，強調研究的「解決問題」本質，並介紹幾個研究者的典型角色與風格</w:t>
      </w:r>
      <w:r w:rsidR="00233FF6">
        <w:rPr>
          <w:rFonts w:hint="eastAsia"/>
        </w:rPr>
        <w:t>：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5376"/>
      </w:tblGrid>
      <w:tr w:rsidR="00733370" w14:paraId="5E13475B" w14:textId="77777777" w:rsidTr="00434BE3">
        <w:trPr>
          <w:jc w:val="center"/>
        </w:trPr>
        <w:tc>
          <w:tcPr>
            <w:tcW w:w="0" w:type="auto"/>
            <w:vAlign w:val="center"/>
          </w:tcPr>
          <w:p w14:paraId="27366CDE" w14:textId="04DC15D4" w:rsidR="00733370" w:rsidRPr="008550B1" w:rsidRDefault="00733370" w:rsidP="00434BE3">
            <w:pPr>
              <w:pStyle w:val="11"/>
              <w:ind w:firstLineChars="0" w:firstLine="0"/>
            </w:pPr>
            <w:r w:rsidRPr="00733370">
              <w:rPr>
                <w:rFonts w:hint="eastAsia"/>
              </w:rPr>
              <w:t>數學家</w:t>
            </w:r>
          </w:p>
        </w:tc>
        <w:tc>
          <w:tcPr>
            <w:tcW w:w="0" w:type="auto"/>
            <w:vAlign w:val="center"/>
          </w:tcPr>
          <w:p w14:paraId="6DFB55B1" w14:textId="5DE6FCF4" w:rsidR="00733370" w:rsidRDefault="009A3AD8" w:rsidP="00434BE3">
            <w:pPr>
              <w:pStyle w:val="11"/>
              <w:ind w:firstLineChars="0" w:firstLine="0"/>
            </w:pPr>
            <w:r w:rsidRPr="009A3AD8">
              <w:rPr>
                <w:rFonts w:hint="eastAsia"/>
              </w:rPr>
              <w:t>以邏輯證明與定理為主，關心問題「是否有解」</w:t>
            </w:r>
            <w:r>
              <w:rPr>
                <w:rFonts w:hint="eastAsia"/>
              </w:rPr>
              <w:t>。</w:t>
            </w:r>
          </w:p>
        </w:tc>
      </w:tr>
      <w:tr w:rsidR="00733370" w14:paraId="066875EB" w14:textId="77777777" w:rsidTr="00434BE3">
        <w:trPr>
          <w:jc w:val="center"/>
        </w:trPr>
        <w:tc>
          <w:tcPr>
            <w:tcW w:w="0" w:type="auto"/>
            <w:vAlign w:val="center"/>
          </w:tcPr>
          <w:p w14:paraId="24A5692B" w14:textId="0A3E160C" w:rsidR="00733370" w:rsidRDefault="00733370" w:rsidP="00434BE3">
            <w:pPr>
              <w:pStyle w:val="11"/>
              <w:ind w:firstLineChars="0" w:firstLine="0"/>
            </w:pPr>
            <w:r w:rsidRPr="00733370">
              <w:rPr>
                <w:rFonts w:hint="eastAsia"/>
              </w:rPr>
              <w:t>計算機科學家</w:t>
            </w:r>
          </w:p>
        </w:tc>
        <w:tc>
          <w:tcPr>
            <w:tcW w:w="0" w:type="auto"/>
            <w:vAlign w:val="center"/>
          </w:tcPr>
          <w:p w14:paraId="78C05ACD" w14:textId="41B4BA3B" w:rsidR="00733370" w:rsidRDefault="008550B1" w:rsidP="00434BE3">
            <w:pPr>
              <w:pStyle w:val="11"/>
              <w:ind w:firstLineChars="0" w:firstLine="0"/>
            </w:pPr>
            <w:r w:rsidRPr="008550B1">
              <w:rPr>
                <w:rFonts w:hint="eastAsia"/>
              </w:rPr>
              <w:t>偏向理論分析與複雜度評估</w:t>
            </w:r>
            <w:r>
              <w:rPr>
                <w:rFonts w:hint="eastAsia"/>
              </w:rPr>
              <w:t>。</w:t>
            </w:r>
          </w:p>
        </w:tc>
      </w:tr>
      <w:tr w:rsidR="00733370" w14:paraId="6F22E148" w14:textId="77777777" w:rsidTr="00434BE3">
        <w:trPr>
          <w:jc w:val="center"/>
        </w:trPr>
        <w:tc>
          <w:tcPr>
            <w:tcW w:w="0" w:type="auto"/>
            <w:vAlign w:val="center"/>
          </w:tcPr>
          <w:p w14:paraId="70806D31" w14:textId="0AE08E66" w:rsidR="00733370" w:rsidRDefault="009A3AD8" w:rsidP="00434BE3">
            <w:pPr>
              <w:pStyle w:val="11"/>
              <w:ind w:firstLineChars="0" w:firstLine="0"/>
            </w:pPr>
            <w:r w:rsidRPr="009A3AD8">
              <w:rPr>
                <w:rFonts w:hint="eastAsia"/>
              </w:rPr>
              <w:t>工程師</w:t>
            </w:r>
          </w:p>
        </w:tc>
        <w:tc>
          <w:tcPr>
            <w:tcW w:w="0" w:type="auto"/>
            <w:vAlign w:val="center"/>
          </w:tcPr>
          <w:p w14:paraId="09E9F32E" w14:textId="67820B62" w:rsidR="00733370" w:rsidRDefault="008550B1" w:rsidP="00434BE3">
            <w:pPr>
              <w:pStyle w:val="11"/>
              <w:ind w:firstLineChars="0" w:firstLine="0"/>
            </w:pPr>
            <w:r w:rsidRPr="008550B1">
              <w:rPr>
                <w:rFonts w:hint="eastAsia"/>
              </w:rPr>
              <w:t>以實作為核心，尋找「可行但未必最佳」的解</w:t>
            </w:r>
            <w:r>
              <w:rPr>
                <w:rFonts w:hint="eastAsia"/>
              </w:rPr>
              <w:t>。</w:t>
            </w:r>
          </w:p>
        </w:tc>
      </w:tr>
    </w:tbl>
    <w:p w14:paraId="7B0256FF" w14:textId="59028BF7" w:rsidR="00BC2163" w:rsidRDefault="00490B44" w:rsidP="00D50B46">
      <w:pPr>
        <w:pStyle w:val="a0"/>
      </w:pPr>
      <w:r w:rsidRPr="00490B44">
        <w:rPr>
          <w:rFonts w:hint="eastAsia"/>
        </w:rPr>
        <w:t>研究案例介紹：</w:t>
      </w:r>
      <w:r w:rsidR="00D50B46" w:rsidRPr="00D50B46">
        <w:rPr>
          <w:rFonts w:hint="eastAsia"/>
        </w:rPr>
        <w:t xml:space="preserve">Conflict-Free </w:t>
      </w:r>
      <w:r w:rsidR="00D50B46" w:rsidRPr="00D50B46">
        <w:rPr>
          <w:rFonts w:hint="eastAsia"/>
        </w:rPr>
        <w:t>著色問題</w:t>
      </w:r>
    </w:p>
    <w:p w14:paraId="200365BD" w14:textId="0B554C11" w:rsidR="00D50B46" w:rsidRDefault="006C379F" w:rsidP="00966FA0">
      <w:pPr>
        <w:pStyle w:val="31"/>
        <w:ind w:left="962"/>
      </w:pPr>
      <w:r w:rsidRPr="006C379F">
        <w:rPr>
          <w:rFonts w:hint="eastAsia"/>
        </w:rPr>
        <w:t>問題背景</w:t>
      </w:r>
    </w:p>
    <w:p w14:paraId="21FB8A39" w14:textId="0624AACD" w:rsidR="00966FA0" w:rsidRDefault="00277B6D" w:rsidP="00B22E6D">
      <w:pPr>
        <w:pStyle w:val="21"/>
      </w:pPr>
      <w:r>
        <w:rPr>
          <w:rFonts w:hint="eastAsia"/>
        </w:rPr>
        <w:t>Conflict</w:t>
      </w:r>
      <w:r w:rsidR="00B22E6D">
        <w:rPr>
          <w:rFonts w:hint="eastAsia"/>
        </w:rPr>
        <w:t xml:space="preserve">-Free </w:t>
      </w:r>
      <w:r w:rsidR="00B22E6D">
        <w:rPr>
          <w:rFonts w:hint="eastAsia"/>
        </w:rPr>
        <w:t>是圖著色問題的一種新變體，其核心關鍵在對於圖中任意兩點，是否存在一條路徑，其中有至少一條邊（或點）具有獨特顏色，使得該路徑在溝通中「不衝突」（</w:t>
      </w:r>
      <w:r>
        <w:rPr>
          <w:rFonts w:hint="eastAsia"/>
        </w:rPr>
        <w:t>Conflict</w:t>
      </w:r>
      <w:r w:rsidR="00B22E6D">
        <w:rPr>
          <w:rFonts w:hint="eastAsia"/>
        </w:rPr>
        <w:t>-Free</w:t>
      </w:r>
      <w:r w:rsidR="00B22E6D">
        <w:rPr>
          <w:rFonts w:hint="eastAsia"/>
        </w:rPr>
        <w:t>）？</w:t>
      </w:r>
    </w:p>
    <w:p w14:paraId="50EC6CF1" w14:textId="56A0A95C" w:rsidR="004342CA" w:rsidRDefault="004342CA" w:rsidP="004342CA">
      <w:pPr>
        <w:pStyle w:val="31"/>
        <w:ind w:left="962"/>
      </w:pPr>
      <w:r w:rsidRPr="004342CA">
        <w:rPr>
          <w:rFonts w:hint="eastAsia"/>
        </w:rPr>
        <w:t>歷史脈絡</w:t>
      </w:r>
    </w:p>
    <w:p w14:paraId="16076DC1" w14:textId="1D549524" w:rsidR="0019287A" w:rsidRDefault="0019287A" w:rsidP="0019287A">
      <w:pPr>
        <w:pStyle w:val="21"/>
      </w:pPr>
      <w:r>
        <w:rPr>
          <w:rFonts w:hint="eastAsia"/>
        </w:rPr>
        <w:t xml:space="preserve">2018 </w:t>
      </w:r>
      <w:r>
        <w:rPr>
          <w:rFonts w:hint="eastAsia"/>
        </w:rPr>
        <w:t>年首次提出</w:t>
      </w:r>
      <w:r>
        <w:rPr>
          <w:rFonts w:hint="eastAsia"/>
        </w:rPr>
        <w:t xml:space="preserve"> Edge-Color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="00277B6D">
        <w:rPr>
          <w:rFonts w:hint="eastAsia"/>
        </w:rPr>
        <w:t>Conflict</w:t>
      </w:r>
      <w:r>
        <w:rPr>
          <w:rFonts w:hint="eastAsia"/>
        </w:rPr>
        <w:t>-Free</w:t>
      </w:r>
      <w:r w:rsidR="00657B1F">
        <w:fldChar w:fldCharType="begin"/>
      </w:r>
      <w:r w:rsidR="00657B1F">
        <w:instrText xml:space="preserve"> ADDIN EN.CITE &lt;EndNote&gt;&lt;Cite&gt;&lt;Author&gt;Ji&lt;/Author&gt;&lt;Year&gt;2018&lt;/Year&gt;&lt;RecNum&gt;49&lt;/RecNum&gt;&lt;DisplayText&gt;[1]&lt;/DisplayText&gt;&lt;record&gt;&lt;rec-number&gt;49&lt;/rec-number&gt;&lt;foreign-keys&gt;&lt;key app="EN" db-id="w2fx0vstjxw5edeezr5xa5ah2d0fwwsdf5a9" timestamp="1745391194"&gt;49&lt;/key&gt;&lt;/foreign-keys&gt;&lt;ref-type name="Unpublished Work"&gt;34&lt;/ref-type&gt;&lt;contributors&gt;&lt;authors&gt;&lt;author&gt;Ji, Meng&lt;/author&gt;&lt;author&gt;Li, Xueliang&lt;/author&gt;&lt;/authors&gt;&lt;/contributors&gt;&lt;auth-address&gt;Center for Combinatorics and LPMC, Nankai University, Tianjin; 300071, ChinaSchool of Mathematics and Statistics, Qinghai Normal University, Xining, Qinghai; 810008, China&lt;/auth-address&gt;&lt;titles&gt;&lt;title&gt;Erdös-Gallai-type results for conflict-free connection of graphs&lt;/title&gt;&lt;tertiary-title&gt;arXiv&lt;/tertiary-title&gt;&lt;/titles&gt;&lt;dates&gt;&lt;year&gt;2018&lt;/year&gt;&lt;/dates&gt;&lt;publisher&gt;arXiv&lt;/publisher&gt;&lt;isbn&gt;23318422&lt;/isbn&gt;&lt;urls&gt;&lt;/urls&gt;&lt;/record&gt;&lt;/Cite&gt;&lt;/EndNote&gt;</w:instrText>
      </w:r>
      <w:r w:rsidR="00657B1F">
        <w:fldChar w:fldCharType="separate"/>
      </w:r>
      <w:r w:rsidR="00657B1F">
        <w:rPr>
          <w:noProof/>
        </w:rPr>
        <w:t>[1]</w:t>
      </w:r>
      <w:r w:rsidR="00657B1F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問題。</w:t>
      </w:r>
    </w:p>
    <w:p w14:paraId="4077A98C" w14:textId="289971F8" w:rsidR="0019287A" w:rsidRDefault="0019287A" w:rsidP="0019287A">
      <w:pPr>
        <w:pStyle w:val="21"/>
      </w:pPr>
      <w:r>
        <w:rPr>
          <w:rFonts w:hint="eastAsia"/>
        </w:rPr>
        <w:t xml:space="preserve">2020 </w:t>
      </w:r>
      <w:r>
        <w:rPr>
          <w:rFonts w:hint="eastAsia"/>
        </w:rPr>
        <w:t>年延伸至</w:t>
      </w:r>
      <w:r>
        <w:rPr>
          <w:rFonts w:hint="eastAsia"/>
        </w:rPr>
        <w:t xml:space="preserve"> Vertex-Color</w:t>
      </w:r>
      <w:r w:rsidR="00A76A4E">
        <w:fldChar w:fldCharType="begin"/>
      </w:r>
      <w:r w:rsidR="00A76A4E">
        <w:instrText xml:space="preserve"> ADDIN EN.CITE &lt;EndNote&gt;&lt;Cite&gt;&lt;Author&gt;Dbski&lt;/Author&gt;&lt;Year&gt;2020&lt;/Year&gt;&lt;RecNum&gt;50&lt;/RecNum&gt;&lt;DisplayText&gt;[2]&lt;/DisplayText&gt;&lt;record&gt;&lt;rec-number&gt;50&lt;/rec-number&gt;&lt;foreign-keys&gt;&lt;key app="EN" db-id="w2fx0vstjxw5edeezr5xa5ah2d0fwwsdf5a9" timestamp="1745391195"&gt;50&lt;/key&gt;&lt;/foreign-keys&gt;&lt;ref-type name="Unpublished Work"&gt;34&lt;/ref-type&gt;&lt;contributors&gt;&lt;authors&gt;&lt;author&gt;Dbski, Michal&lt;/author&gt;&lt;author&gt;Przybylo, Jakub&lt;/author&gt;&lt;/authors&gt;&lt;/contributors&gt;&lt;auth-address&gt;Faculty of Informatics, Masaryk University, Botanicka 68a, Brno; 602 00, Czech RepublicFaculty of Mathematics and Information Sciences, Warsaw University of Technology, Koszykowa 75, Warszawa; 00-662, PolandAGH University of Science and Technology, al. A. Mickiewicza 30, Krakow; 30-059, Poland&lt;/auth-address&gt;&lt;titles&gt;&lt;title&gt;Conflict-free chromatic number vs conflict-free chromatic index&lt;/title&gt;&lt;tertiary-title&gt;arXiv&lt;/tertiary-title&gt;&lt;/titles&gt;&lt;keywords&gt;&lt;keyword&gt;Graph theory&lt;/keyword&gt;&lt;keyword&gt;Color&lt;/keyword&gt;&lt;keyword&gt;Graphic methods&lt;/keyword&gt;&lt;/keywords&gt;&lt;dates&gt;&lt;year&gt;2020&lt;/year&gt;&lt;/dates&gt;&lt;publisher&gt;arXiv&lt;/publisher&gt;&lt;isbn&gt;23318422&lt;/isbn&gt;&lt;urls&gt;&lt;/urls&gt;&lt;/record&gt;&lt;/Cite&gt;&lt;/EndNote&gt;</w:instrText>
      </w:r>
      <w:r w:rsidR="00A76A4E">
        <w:fldChar w:fldCharType="separate"/>
      </w:r>
      <w:r w:rsidR="00A76A4E">
        <w:rPr>
          <w:noProof/>
        </w:rPr>
        <w:t>[2]</w:t>
      </w:r>
      <w:r w:rsidR="00A76A4E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版本。</w:t>
      </w:r>
    </w:p>
    <w:p w14:paraId="47CFCBA1" w14:textId="135DBF5A" w:rsidR="0019287A" w:rsidRPr="0019287A" w:rsidRDefault="0019287A" w:rsidP="0019287A">
      <w:pPr>
        <w:pStyle w:val="21"/>
      </w:pPr>
      <w:r>
        <w:rPr>
          <w:rFonts w:hint="eastAsia"/>
        </w:rPr>
        <w:t xml:space="preserve">2021 </w:t>
      </w:r>
      <w:r>
        <w:rPr>
          <w:rFonts w:hint="eastAsia"/>
        </w:rPr>
        <w:t>年後出現</w:t>
      </w:r>
      <w:r>
        <w:rPr>
          <w:rFonts w:hint="eastAsia"/>
        </w:rPr>
        <w:t xml:space="preserve"> Strong </w:t>
      </w:r>
      <w:r w:rsidR="00277B6D">
        <w:rPr>
          <w:rFonts w:hint="eastAsia"/>
        </w:rPr>
        <w:t>Conflict</w:t>
      </w:r>
      <w:r>
        <w:rPr>
          <w:rFonts w:hint="eastAsia"/>
        </w:rPr>
        <w:t>-Free</w:t>
      </w:r>
      <w:r w:rsidR="00A76A4E">
        <w:fldChar w:fldCharType="begin"/>
      </w:r>
      <w:r w:rsidR="00A76A4E">
        <w:instrText xml:space="preserve"> ADDIN EN.CITE &lt;EndNote&gt;&lt;Cite&gt;&lt;Author&gt;Ji&lt;/Author&gt;&lt;Year&gt;2020&lt;/Year&gt;&lt;RecNum&gt;51&lt;/RecNum&gt;&lt;DisplayText&gt;[3]&lt;/DisplayText&gt;&lt;record&gt;&lt;rec-number&gt;51&lt;/rec-number&gt;&lt;foreign-keys&gt;&lt;key app="EN" db-id="w2fx0vstjxw5edeezr5xa5ah2d0fwwsdf5a9" timestamp="1745391197"&gt;51&lt;/key&gt;&lt;/foreign-keys&gt;&lt;ref-type name="Journal Article"&gt;17&lt;/ref-type&gt;&lt;contributors&gt;&lt;authors&gt;&lt;author&gt;Ji, Meng&lt;/author&gt;&lt;author&gt;Li, Xueliang&lt;/author&gt;&lt;/authors&gt;&lt;/contributors&gt;&lt;auth-address&gt;Center for Combinatorics and LPMC, Nankai University, Tianjin; 300071, ChinaSchool of Mathematics and Statistics, Qinghai Normal University, Xining; Qinghai; 810008, China&lt;/auth-address&gt;&lt;titles&gt;&lt;title&gt;Strong conflict-free connection of graphs&lt;/title&gt;&lt;secondary-title&gt;Applied Mathematics and Computation&lt;/secondary-title&gt;&lt;/titles&gt;&lt;periodical&gt;&lt;full-title&gt;Applied Mathematics and Computation&lt;/full-title&gt;&lt;/periodical&gt;&lt;volume&gt;364&lt;/volume&gt;&lt;dates&gt;&lt;year&gt;2020&lt;/year&gt;&lt;/dates&gt;&lt;publisher&gt;Elsevier Inc.&lt;/publisher&gt;&lt;isbn&gt;00963003&lt;/isbn&gt;&lt;urls&gt;&lt;related-urls&gt;&lt;url&gt;http://dx.doi.org/10.1016/j.amc.2019.124639&lt;/url&gt;&lt;/related-urls&gt;&lt;/urls&gt;&lt;electronic-resource-num&gt;10.1016/j.amc.2019.124639&lt;/electronic-resource-num&gt;&lt;/record&gt;&lt;/Cite&gt;&lt;/EndNote&gt;</w:instrText>
      </w:r>
      <w:r w:rsidR="00A76A4E">
        <w:fldChar w:fldCharType="separate"/>
      </w:r>
      <w:r w:rsidR="00A76A4E">
        <w:rPr>
          <w:noProof/>
        </w:rPr>
        <w:t>[3]</w:t>
      </w:r>
      <w:r w:rsidR="00A76A4E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定義：要求最短路徑也滿足著色條件。</w:t>
      </w:r>
    </w:p>
    <w:p w14:paraId="2EB75C0E" w14:textId="1CF573F2" w:rsidR="004342CA" w:rsidRDefault="00656CAE" w:rsidP="004342CA">
      <w:pPr>
        <w:pStyle w:val="31"/>
        <w:ind w:left="962"/>
      </w:pPr>
      <w:r w:rsidRPr="00656CAE">
        <w:rPr>
          <w:rFonts w:hint="eastAsia"/>
        </w:rPr>
        <w:t>解法與貢獻</w:t>
      </w:r>
    </w:p>
    <w:p w14:paraId="56132D8F" w14:textId="7C70414C" w:rsidR="00656CAE" w:rsidRDefault="00656CAE" w:rsidP="00656CAE">
      <w:pPr>
        <w:pStyle w:val="21"/>
      </w:pPr>
      <w:r>
        <w:rPr>
          <w:rFonts w:hint="eastAsia"/>
        </w:rPr>
        <w:t>介紹了使用</w:t>
      </w:r>
      <w:r>
        <w:rPr>
          <w:rFonts w:hint="eastAsia"/>
        </w:rPr>
        <w:t xml:space="preserve"> 2 </w:t>
      </w:r>
      <w:r>
        <w:rPr>
          <w:rFonts w:hint="eastAsia"/>
        </w:rPr>
        <w:t>種顏色</w:t>
      </w:r>
      <w:r>
        <w:rPr>
          <w:rFonts w:hint="eastAsia"/>
        </w:rPr>
        <w:t xml:space="preserve"> </w:t>
      </w:r>
      <w:r>
        <w:rPr>
          <w:rFonts w:hint="eastAsia"/>
        </w:rPr>
        <w:t>即可解某些特殊圖（如雙連通圖）；</w:t>
      </w:r>
    </w:p>
    <w:p w14:paraId="5DC3934D" w14:textId="6A0D3B10" w:rsidR="00656CAE" w:rsidRDefault="00656CAE" w:rsidP="00656CAE">
      <w:pPr>
        <w:pStyle w:val="21"/>
      </w:pPr>
      <w:r>
        <w:rPr>
          <w:rFonts w:hint="eastAsia"/>
        </w:rPr>
        <w:t>討論問題的計算複雜度（如</w:t>
      </w:r>
      <w:r>
        <w:rPr>
          <w:rFonts w:hint="eastAsia"/>
        </w:rPr>
        <w:t xml:space="preserve"> NP-hard </w:t>
      </w:r>
      <w:r>
        <w:rPr>
          <w:rFonts w:hint="eastAsia"/>
        </w:rPr>
        <w:t>證明）；</w:t>
      </w:r>
    </w:p>
    <w:p w14:paraId="04CE1EB9" w14:textId="32F6EC4E" w:rsidR="00656CAE" w:rsidRDefault="00656CAE" w:rsidP="00656CAE">
      <w:pPr>
        <w:pStyle w:val="21"/>
      </w:pPr>
      <w:r>
        <w:rPr>
          <w:rFonts w:hint="eastAsia"/>
        </w:rPr>
        <w:t>舉出對特定圖類（如</w:t>
      </w:r>
      <w:r>
        <w:rPr>
          <w:rFonts w:hint="eastAsia"/>
        </w:rPr>
        <w:t xml:space="preserve"> Split Graph</w:t>
      </w:r>
      <w:r>
        <w:rPr>
          <w:rFonts w:hint="eastAsia"/>
        </w:rPr>
        <w:t>、</w:t>
      </w:r>
      <w:r>
        <w:rPr>
          <w:rFonts w:hint="eastAsia"/>
        </w:rPr>
        <w:t>Co-Bipartite Graph</w:t>
      </w:r>
      <w:r>
        <w:rPr>
          <w:rFonts w:hint="eastAsia"/>
        </w:rPr>
        <w:t>）可解的</w:t>
      </w:r>
      <w:r>
        <w:rPr>
          <w:rFonts w:hint="eastAsia"/>
        </w:rPr>
        <w:t xml:space="preserve"> Polynomial </w:t>
      </w:r>
      <w:r>
        <w:rPr>
          <w:rFonts w:hint="eastAsia"/>
        </w:rPr>
        <w:t>演算法。</w:t>
      </w:r>
    </w:p>
    <w:p w14:paraId="3E416A0E" w14:textId="77777777" w:rsidR="00113173" w:rsidRDefault="00113173">
      <w:pPr>
        <w:rPr>
          <w:rFonts w:ascii="Times New Roman" w:eastAsia="標楷體" w:hAnsi="Times New Roman"/>
          <w:sz w:val="36"/>
          <w:szCs w:val="36"/>
        </w:rPr>
      </w:pPr>
      <w:r>
        <w:br w:type="page"/>
      </w:r>
    </w:p>
    <w:p w14:paraId="1791B15D" w14:textId="0DA64212" w:rsidR="00113173" w:rsidRDefault="00113173" w:rsidP="00113173">
      <w:pPr>
        <w:pStyle w:val="a0"/>
      </w:pPr>
      <w:r w:rsidRPr="00113173">
        <w:rPr>
          <w:rFonts w:hint="eastAsia"/>
        </w:rPr>
        <w:lastRenderedPageBreak/>
        <w:t>研究步驟建議（</w:t>
      </w:r>
      <w:r w:rsidRPr="00113173">
        <w:rPr>
          <w:rFonts w:hint="eastAsia"/>
        </w:rPr>
        <w:t>Step-by-Step</w:t>
      </w:r>
      <w:r w:rsidRPr="00113173">
        <w:rPr>
          <w:rFonts w:hint="eastAsia"/>
        </w:rPr>
        <w:t>）</w:t>
      </w:r>
    </w:p>
    <w:p w14:paraId="24881255" w14:textId="65948459" w:rsidR="00113173" w:rsidRPr="00B174E3" w:rsidRDefault="00113173" w:rsidP="00B174E3">
      <w:pPr>
        <w:pStyle w:val="11"/>
        <w:numPr>
          <w:ilvl w:val="0"/>
          <w:numId w:val="4"/>
        </w:numPr>
        <w:ind w:leftChars="200" w:left="962" w:firstLineChars="0" w:hanging="482"/>
      </w:pPr>
      <w:r w:rsidRPr="00B174E3">
        <w:rPr>
          <w:rFonts w:hint="eastAsia"/>
        </w:rPr>
        <w:t>觀察問題（</w:t>
      </w:r>
      <w:r w:rsidRPr="00B174E3">
        <w:rPr>
          <w:rFonts w:hint="eastAsia"/>
        </w:rPr>
        <w:t>Observation</w:t>
      </w:r>
      <w:r w:rsidRPr="00B174E3">
        <w:rPr>
          <w:rFonts w:hint="eastAsia"/>
        </w:rPr>
        <w:t>）</w:t>
      </w:r>
    </w:p>
    <w:p w14:paraId="517928C8" w14:textId="2DB536ED" w:rsidR="00113173" w:rsidRPr="00B174E3" w:rsidRDefault="00113173" w:rsidP="00B174E3">
      <w:pPr>
        <w:pStyle w:val="11"/>
        <w:numPr>
          <w:ilvl w:val="0"/>
          <w:numId w:val="4"/>
        </w:numPr>
        <w:ind w:leftChars="200" w:left="962" w:firstLineChars="0" w:hanging="482"/>
      </w:pPr>
      <w:r w:rsidRPr="00B174E3">
        <w:rPr>
          <w:rFonts w:hint="eastAsia"/>
        </w:rPr>
        <w:t>提出假設（</w:t>
      </w:r>
      <w:r w:rsidRPr="00B174E3">
        <w:rPr>
          <w:rFonts w:hint="eastAsia"/>
        </w:rPr>
        <w:t>Hypothesis</w:t>
      </w:r>
      <w:r w:rsidRPr="00B174E3">
        <w:rPr>
          <w:rFonts w:hint="eastAsia"/>
        </w:rPr>
        <w:t>）</w:t>
      </w:r>
    </w:p>
    <w:p w14:paraId="1A934881" w14:textId="4EBBF76D" w:rsidR="00113173" w:rsidRPr="00B174E3" w:rsidRDefault="00113173" w:rsidP="00B174E3">
      <w:pPr>
        <w:pStyle w:val="11"/>
        <w:numPr>
          <w:ilvl w:val="0"/>
          <w:numId w:val="4"/>
        </w:numPr>
        <w:ind w:leftChars="200" w:left="962" w:firstLineChars="0" w:hanging="482"/>
      </w:pPr>
      <w:r w:rsidRPr="00B174E3">
        <w:rPr>
          <w:rFonts w:hint="eastAsia"/>
        </w:rPr>
        <w:t>蒐集並分析文獻（</w:t>
      </w:r>
      <w:r w:rsidRPr="00B174E3">
        <w:rPr>
          <w:rFonts w:hint="eastAsia"/>
        </w:rPr>
        <w:t>Literature Review</w:t>
      </w:r>
      <w:r w:rsidRPr="00B174E3">
        <w:rPr>
          <w:rFonts w:hint="eastAsia"/>
        </w:rPr>
        <w:t>）</w:t>
      </w:r>
    </w:p>
    <w:p w14:paraId="0C86BF70" w14:textId="74C0A164" w:rsidR="00113173" w:rsidRPr="00B174E3" w:rsidRDefault="00113173" w:rsidP="00B174E3">
      <w:pPr>
        <w:pStyle w:val="11"/>
        <w:numPr>
          <w:ilvl w:val="0"/>
          <w:numId w:val="4"/>
        </w:numPr>
        <w:ind w:leftChars="200" w:left="962" w:firstLineChars="0" w:hanging="482"/>
      </w:pPr>
      <w:r w:rsidRPr="00B174E3">
        <w:rPr>
          <w:rFonts w:hint="eastAsia"/>
        </w:rPr>
        <w:t>設計實驗或證明流程</w:t>
      </w:r>
    </w:p>
    <w:p w14:paraId="2A4A5A0A" w14:textId="62E25CF6" w:rsidR="00113173" w:rsidRPr="00B174E3" w:rsidRDefault="00113173" w:rsidP="00B174E3">
      <w:pPr>
        <w:pStyle w:val="11"/>
        <w:numPr>
          <w:ilvl w:val="0"/>
          <w:numId w:val="4"/>
        </w:numPr>
        <w:ind w:leftChars="200" w:left="962" w:firstLineChars="0" w:hanging="482"/>
      </w:pPr>
      <w:r w:rsidRPr="00B174E3">
        <w:rPr>
          <w:rFonts w:hint="eastAsia"/>
        </w:rPr>
        <w:t>理論或實證驗證</w:t>
      </w:r>
    </w:p>
    <w:p w14:paraId="6210BFAD" w14:textId="016CF8D2" w:rsidR="00113173" w:rsidRDefault="00113173" w:rsidP="00B174E3">
      <w:pPr>
        <w:pStyle w:val="11"/>
        <w:numPr>
          <w:ilvl w:val="0"/>
          <w:numId w:val="4"/>
        </w:numPr>
        <w:ind w:leftChars="200" w:left="962" w:firstLineChars="0" w:hanging="482"/>
      </w:pPr>
      <w:r w:rsidRPr="00B174E3">
        <w:rPr>
          <w:rFonts w:hint="eastAsia"/>
        </w:rPr>
        <w:t>撰寫論文與成果發表</w:t>
      </w:r>
    </w:p>
    <w:p w14:paraId="09D93F0F" w14:textId="5DBD2D15" w:rsidR="00CF467A" w:rsidRDefault="00CF467A" w:rsidP="00CF467A">
      <w:pPr>
        <w:pStyle w:val="11"/>
        <w:ind w:firstLine="480"/>
      </w:pPr>
      <w:r w:rsidRPr="00CF467A">
        <w:rPr>
          <w:rFonts w:hint="eastAsia"/>
        </w:rPr>
        <w:t>彭勝龍院長強調「找有趣的問題」、「能講出來有熱情」是選題時的核心關鍵。</w:t>
      </w:r>
    </w:p>
    <w:p w14:paraId="25F72BDD" w14:textId="2C8698C3" w:rsidR="00CF467A" w:rsidRDefault="00A95748" w:rsidP="00A95748">
      <w:pPr>
        <w:pStyle w:val="a0"/>
      </w:pPr>
      <w:r w:rsidRPr="00A95748">
        <w:rPr>
          <w:rFonts w:hint="eastAsia"/>
        </w:rPr>
        <w:t>論文撰寫建議</w:t>
      </w:r>
    </w:p>
    <w:p w14:paraId="2E10BCEF" w14:textId="272EFFB6" w:rsidR="00A95748" w:rsidRDefault="00A95748" w:rsidP="00A95748">
      <w:pPr>
        <w:pStyle w:val="11"/>
        <w:ind w:firstLine="480"/>
      </w:pPr>
      <w:r w:rsidRPr="00A95748">
        <w:rPr>
          <w:rFonts w:hint="eastAsia"/>
        </w:rPr>
        <w:t>一篇完整論文需涵蓋四要素：</w:t>
      </w:r>
    </w:p>
    <w:p w14:paraId="0BF95B53" w14:textId="7FD9F51C" w:rsidR="00A95748" w:rsidRDefault="00A95748" w:rsidP="00A95748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Why to do</w:t>
      </w:r>
      <w:r>
        <w:rPr>
          <w:rFonts w:hint="eastAsia"/>
        </w:rPr>
        <w:t>（為什麼做？）</w:t>
      </w:r>
    </w:p>
    <w:p w14:paraId="1233D5DF" w14:textId="61DDB2AA" w:rsidR="00A95748" w:rsidRDefault="00A95748" w:rsidP="00A95748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What to do</w:t>
      </w:r>
      <w:r>
        <w:rPr>
          <w:rFonts w:hint="eastAsia"/>
        </w:rPr>
        <w:t>（做了什麼？）</w:t>
      </w:r>
    </w:p>
    <w:p w14:paraId="50CE4779" w14:textId="2074F05D" w:rsidR="00A95748" w:rsidRDefault="00A95748" w:rsidP="00A95748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How to do</w:t>
      </w:r>
      <w:r>
        <w:rPr>
          <w:rFonts w:hint="eastAsia"/>
        </w:rPr>
        <w:t>（怎麼做？）</w:t>
      </w:r>
    </w:p>
    <w:p w14:paraId="20FBAB8C" w14:textId="1498D0B1" w:rsidR="00A95748" w:rsidRDefault="00A95748" w:rsidP="00A95748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How good</w:t>
      </w:r>
      <w:r>
        <w:rPr>
          <w:rFonts w:hint="eastAsia"/>
        </w:rPr>
        <w:t>（效果怎樣？）</w:t>
      </w:r>
    </w:p>
    <w:p w14:paraId="49DC36E7" w14:textId="0B4D3E43" w:rsidR="008454EC" w:rsidRDefault="008454EC" w:rsidP="008454EC">
      <w:pPr>
        <w:pStyle w:val="11"/>
        <w:ind w:left="480" w:firstLineChars="0" w:firstLine="0"/>
      </w:pPr>
      <w:bookmarkStart w:id="0" w:name="_Hlk196311792"/>
      <w:r w:rsidRPr="008454EC">
        <w:rPr>
          <w:rFonts w:hint="eastAsia"/>
        </w:rPr>
        <w:t>彭勝龍院長</w:t>
      </w:r>
      <w:bookmarkEnd w:id="0"/>
      <w:r w:rsidR="00770814" w:rsidRPr="00770814">
        <w:rPr>
          <w:rFonts w:hint="eastAsia"/>
        </w:rPr>
        <w:t>提醒避免抄襲，重視學術倫理，可善用工具（如</w:t>
      </w:r>
      <w:r w:rsidR="00770814" w:rsidRPr="00770814">
        <w:rPr>
          <w:rFonts w:hint="eastAsia"/>
        </w:rPr>
        <w:t xml:space="preserve"> Google </w:t>
      </w:r>
      <w:r w:rsidR="00770814" w:rsidRPr="00770814">
        <w:rPr>
          <w:rFonts w:hint="eastAsia"/>
        </w:rPr>
        <w:t>翻譯、</w:t>
      </w:r>
      <w:r w:rsidR="00770814" w:rsidRPr="00770814">
        <w:rPr>
          <w:rFonts w:hint="eastAsia"/>
        </w:rPr>
        <w:t>ChatGPT</w:t>
      </w:r>
      <w:r w:rsidR="00770814" w:rsidRPr="00770814">
        <w:rPr>
          <w:rFonts w:hint="eastAsia"/>
        </w:rPr>
        <w:t>）輔助撰寫初稿，但仍需靠自身理解完成內容細節與貢獻。</w:t>
      </w:r>
    </w:p>
    <w:p w14:paraId="7B727463" w14:textId="44E24F66" w:rsidR="00770814" w:rsidRDefault="00770814" w:rsidP="00770814">
      <w:pPr>
        <w:pStyle w:val="a0"/>
      </w:pPr>
      <w:r w:rsidRPr="00770814">
        <w:rPr>
          <w:rFonts w:hint="eastAsia"/>
        </w:rPr>
        <w:t>結語與提醒</w:t>
      </w:r>
    </w:p>
    <w:p w14:paraId="405F424C" w14:textId="5778B58B" w:rsidR="00770814" w:rsidRDefault="00770814" w:rsidP="00770814">
      <w:pPr>
        <w:pStyle w:val="11"/>
        <w:ind w:firstLine="480"/>
      </w:pPr>
      <w:r w:rsidRPr="00770814">
        <w:rPr>
          <w:rFonts w:hint="eastAsia"/>
        </w:rPr>
        <w:t>彭勝龍院長</w:t>
      </w:r>
      <w:r w:rsidR="00803812" w:rsidRPr="00803812">
        <w:rPr>
          <w:rFonts w:hint="eastAsia"/>
        </w:rPr>
        <w:t>最後鼓勵研究生勇於嘗試、擁抱挫折，指出研究其實就是「一再重來的過程」（</w:t>
      </w:r>
      <w:r w:rsidR="00803812" w:rsidRPr="00803812">
        <w:rPr>
          <w:rFonts w:hint="eastAsia"/>
        </w:rPr>
        <w:t>Iteration &amp; Refinement</w:t>
      </w:r>
      <w:r w:rsidR="00803812" w:rsidRPr="00803812">
        <w:rPr>
          <w:rFonts w:hint="eastAsia"/>
        </w:rPr>
        <w:t>）。與團隊合作與跨校合作亦為提升研究品質的重要途徑。</w:t>
      </w:r>
    </w:p>
    <w:p w14:paraId="0216F259" w14:textId="7BF96DD2" w:rsidR="00657B1F" w:rsidRDefault="00B759B1" w:rsidP="00B759B1">
      <w:pPr>
        <w:pStyle w:val="a0"/>
      </w:pPr>
      <w:r>
        <w:rPr>
          <w:rFonts w:hint="eastAsia"/>
        </w:rPr>
        <w:t>參考文獻</w:t>
      </w:r>
    </w:p>
    <w:p w14:paraId="3194E50D" w14:textId="77777777" w:rsidR="00A76A4E" w:rsidRPr="00A76A4E" w:rsidRDefault="00657B1F" w:rsidP="00A76A4E">
      <w:pPr>
        <w:pStyle w:val="EndNoteBibliography"/>
        <w:ind w:left="720" w:hanging="720"/>
        <w:rPr>
          <w:sz w:val="24"/>
          <w:szCs w:val="18"/>
        </w:rPr>
      </w:pPr>
      <w:r w:rsidRPr="00A76A4E">
        <w:rPr>
          <w:sz w:val="18"/>
          <w:szCs w:val="12"/>
        </w:rPr>
        <w:fldChar w:fldCharType="begin"/>
      </w:r>
      <w:r w:rsidRPr="00A76A4E">
        <w:rPr>
          <w:sz w:val="18"/>
          <w:szCs w:val="12"/>
        </w:rPr>
        <w:instrText xml:space="preserve"> ADDIN EN.REFLIST </w:instrText>
      </w:r>
      <w:r w:rsidRPr="00A76A4E">
        <w:rPr>
          <w:sz w:val="18"/>
          <w:szCs w:val="12"/>
        </w:rPr>
        <w:fldChar w:fldCharType="separate"/>
      </w:r>
      <w:r w:rsidR="00A76A4E" w:rsidRPr="00A76A4E">
        <w:rPr>
          <w:sz w:val="24"/>
          <w:szCs w:val="18"/>
        </w:rPr>
        <w:t>[1]</w:t>
      </w:r>
      <w:r w:rsidR="00A76A4E" w:rsidRPr="00A76A4E">
        <w:rPr>
          <w:sz w:val="24"/>
          <w:szCs w:val="18"/>
        </w:rPr>
        <w:tab/>
        <w:t>M. Ji, and X. Li, "Erdös-Gallai-type results for conflict-free connection of graphs," arXiv, arXiv, 2018.</w:t>
      </w:r>
    </w:p>
    <w:p w14:paraId="55594ACA" w14:textId="77777777" w:rsidR="00A76A4E" w:rsidRPr="00A76A4E" w:rsidRDefault="00A76A4E" w:rsidP="00A76A4E">
      <w:pPr>
        <w:pStyle w:val="EndNoteBibliography"/>
        <w:ind w:left="720" w:hanging="720"/>
        <w:rPr>
          <w:sz w:val="24"/>
          <w:szCs w:val="18"/>
        </w:rPr>
      </w:pPr>
      <w:r w:rsidRPr="00A76A4E">
        <w:rPr>
          <w:sz w:val="24"/>
          <w:szCs w:val="18"/>
        </w:rPr>
        <w:t>[2]</w:t>
      </w:r>
      <w:r w:rsidRPr="00A76A4E">
        <w:rPr>
          <w:sz w:val="24"/>
          <w:szCs w:val="18"/>
        </w:rPr>
        <w:tab/>
        <w:t>M. Dbski, and J. Przybylo, "Conflict-free chromatic number vs conflict-free chromatic index," arXiv, arXiv, 2020.</w:t>
      </w:r>
    </w:p>
    <w:p w14:paraId="59A660ED" w14:textId="77777777" w:rsidR="00A76A4E" w:rsidRPr="00A76A4E" w:rsidRDefault="00A76A4E" w:rsidP="00A76A4E">
      <w:pPr>
        <w:pStyle w:val="EndNoteBibliography"/>
        <w:ind w:left="720" w:hanging="720"/>
        <w:rPr>
          <w:sz w:val="24"/>
          <w:szCs w:val="18"/>
        </w:rPr>
      </w:pPr>
      <w:r w:rsidRPr="00A76A4E">
        <w:rPr>
          <w:sz w:val="24"/>
          <w:szCs w:val="18"/>
        </w:rPr>
        <w:t>[3]</w:t>
      </w:r>
      <w:r w:rsidRPr="00A76A4E">
        <w:rPr>
          <w:sz w:val="24"/>
          <w:szCs w:val="18"/>
        </w:rPr>
        <w:tab/>
        <w:t xml:space="preserve">M. Ji, and X. Li, “Strong conflict-free connection of graphs,” </w:t>
      </w:r>
      <w:r w:rsidRPr="00A76A4E">
        <w:rPr>
          <w:i/>
          <w:sz w:val="24"/>
          <w:szCs w:val="18"/>
        </w:rPr>
        <w:t>Applied Mathematics and Computation,</w:t>
      </w:r>
      <w:r w:rsidRPr="00A76A4E">
        <w:rPr>
          <w:sz w:val="24"/>
          <w:szCs w:val="18"/>
        </w:rPr>
        <w:t xml:space="preserve"> vol. 364, 2020.</w:t>
      </w:r>
    </w:p>
    <w:p w14:paraId="5E983E57" w14:textId="059253D2" w:rsidR="00B759B1" w:rsidRPr="00A76A4E" w:rsidRDefault="00657B1F" w:rsidP="00A76A4E">
      <w:pPr>
        <w:pStyle w:val="EndNoteBibliography"/>
        <w:ind w:left="720" w:hanging="720"/>
        <w:rPr>
          <w:sz w:val="24"/>
          <w:szCs w:val="18"/>
        </w:rPr>
      </w:pPr>
      <w:r w:rsidRPr="00A76A4E">
        <w:rPr>
          <w:sz w:val="18"/>
          <w:szCs w:val="12"/>
        </w:rPr>
        <w:fldChar w:fldCharType="end"/>
      </w:r>
    </w:p>
    <w:sectPr w:rsidR="00B759B1" w:rsidRPr="00A76A4E" w:rsidSect="001F156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Regular r:id="rId1" w:subsetted="1" w:fontKey="{377A78B9-E755-4F7D-953D-CB1CC21847E0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766F37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0FD7762"/>
    <w:multiLevelType w:val="hybridMultilevel"/>
    <w:tmpl w:val="D91C7FC4"/>
    <w:lvl w:ilvl="0" w:tplc="276A848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4E54031"/>
    <w:multiLevelType w:val="hybridMultilevel"/>
    <w:tmpl w:val="B6F2014C"/>
    <w:lvl w:ilvl="0" w:tplc="01D0C658">
      <w:start w:val="1"/>
      <w:numFmt w:val="taiwaneseCountingThousand"/>
      <w:pStyle w:val="a0"/>
      <w:suff w:val="space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E9723F"/>
    <w:multiLevelType w:val="hybridMultilevel"/>
    <w:tmpl w:val="3D183EA2"/>
    <w:lvl w:ilvl="0" w:tplc="6270CC0E">
      <w:start w:val="1"/>
      <w:numFmt w:val="decimal"/>
      <w:pStyle w:val="31"/>
      <w:suff w:val="space"/>
      <w:lvlText w:val="3.%1."/>
      <w:lvlJc w:val="left"/>
      <w:pPr>
        <w:ind w:left="480" w:hanging="480"/>
      </w:pPr>
      <w:rPr>
        <w:rFonts w:hint="eastAsia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82D7558"/>
    <w:multiLevelType w:val="hybridMultilevel"/>
    <w:tmpl w:val="1CF683A6"/>
    <w:lvl w:ilvl="0" w:tplc="276A8480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411463796">
    <w:abstractNumId w:val="0"/>
  </w:num>
  <w:num w:numId="2" w16cid:durableId="380442823">
    <w:abstractNumId w:val="2"/>
  </w:num>
  <w:num w:numId="3" w16cid:durableId="1384211838">
    <w:abstractNumId w:val="3"/>
  </w:num>
  <w:num w:numId="4" w16cid:durableId="2044137379">
    <w:abstractNumId w:val="1"/>
  </w:num>
  <w:num w:numId="5" w16cid:durableId="684283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TrueTypeFonts/>
  <w:saveSubsetFont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Software&lt;/Style&gt;&lt;LeftDelim&gt;{&lt;/LeftDelim&gt;&lt;RightDelim&gt;}&lt;/RightDelim&gt;&lt;FontName&gt;Times New Roman&lt;/FontName&gt;&lt;FontSize&gt;1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2fx0vstjxw5edeezr5xa5ah2d0fwwsdf5a9&quot;&gt;My EndNote Library&lt;record-ids&gt;&lt;item&gt;49&lt;/item&gt;&lt;item&gt;50&lt;/item&gt;&lt;item&gt;51&lt;/item&gt;&lt;/record-ids&gt;&lt;/item&gt;&lt;/Libraries&gt;"/>
  </w:docVars>
  <w:rsids>
    <w:rsidRoot w:val="00B762BB"/>
    <w:rsid w:val="0005787F"/>
    <w:rsid w:val="000A328F"/>
    <w:rsid w:val="00113173"/>
    <w:rsid w:val="001775A9"/>
    <w:rsid w:val="00186E6F"/>
    <w:rsid w:val="0019287A"/>
    <w:rsid w:val="001A4F82"/>
    <w:rsid w:val="001F1562"/>
    <w:rsid w:val="001F68E4"/>
    <w:rsid w:val="00233FF6"/>
    <w:rsid w:val="00277B6D"/>
    <w:rsid w:val="002D34CE"/>
    <w:rsid w:val="003832E2"/>
    <w:rsid w:val="003975E2"/>
    <w:rsid w:val="003A06C5"/>
    <w:rsid w:val="003A370F"/>
    <w:rsid w:val="003A4D04"/>
    <w:rsid w:val="00420738"/>
    <w:rsid w:val="004342CA"/>
    <w:rsid w:val="00434BE3"/>
    <w:rsid w:val="00490B44"/>
    <w:rsid w:val="004C4A2C"/>
    <w:rsid w:val="00505B3F"/>
    <w:rsid w:val="005429FD"/>
    <w:rsid w:val="0056186F"/>
    <w:rsid w:val="00575700"/>
    <w:rsid w:val="005B2838"/>
    <w:rsid w:val="00656CAE"/>
    <w:rsid w:val="00657B1F"/>
    <w:rsid w:val="006641D5"/>
    <w:rsid w:val="006C379F"/>
    <w:rsid w:val="00733370"/>
    <w:rsid w:val="00770814"/>
    <w:rsid w:val="00803812"/>
    <w:rsid w:val="008454EC"/>
    <w:rsid w:val="008550B1"/>
    <w:rsid w:val="00966FA0"/>
    <w:rsid w:val="00985A88"/>
    <w:rsid w:val="009A3AD8"/>
    <w:rsid w:val="009A4CEB"/>
    <w:rsid w:val="009D23CC"/>
    <w:rsid w:val="00A6470B"/>
    <w:rsid w:val="00A76A4E"/>
    <w:rsid w:val="00A95748"/>
    <w:rsid w:val="00B174E3"/>
    <w:rsid w:val="00B176F3"/>
    <w:rsid w:val="00B22E6D"/>
    <w:rsid w:val="00B759B1"/>
    <w:rsid w:val="00B762BB"/>
    <w:rsid w:val="00BC2163"/>
    <w:rsid w:val="00C57A75"/>
    <w:rsid w:val="00C64E6C"/>
    <w:rsid w:val="00CC125F"/>
    <w:rsid w:val="00CE47AC"/>
    <w:rsid w:val="00CF467A"/>
    <w:rsid w:val="00D50B46"/>
    <w:rsid w:val="00DC02AA"/>
    <w:rsid w:val="00E24043"/>
    <w:rsid w:val="00E4440E"/>
    <w:rsid w:val="00E92AF7"/>
    <w:rsid w:val="00EF473D"/>
    <w:rsid w:val="00F16168"/>
    <w:rsid w:val="00F771C2"/>
    <w:rsid w:val="00FE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44D0B"/>
  <w14:discardImageEditingData/>
  <w14:defaultImageDpi w14:val="32767"/>
  <w15:chartTrackingRefBased/>
  <w15:docId w15:val="{B43D6D43-A32E-40E5-A7FA-0817BEEA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ind w:left="1440" w:hanging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B762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B76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762B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762B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76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762B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762B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762B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762B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B762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2"/>
    <w:link w:val="2"/>
    <w:uiPriority w:val="9"/>
    <w:semiHidden/>
    <w:rsid w:val="00B76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2"/>
    <w:link w:val="3"/>
    <w:uiPriority w:val="9"/>
    <w:semiHidden/>
    <w:rsid w:val="00B762B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2"/>
    <w:link w:val="4"/>
    <w:uiPriority w:val="9"/>
    <w:semiHidden/>
    <w:rsid w:val="00B76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2"/>
    <w:link w:val="5"/>
    <w:uiPriority w:val="9"/>
    <w:semiHidden/>
    <w:rsid w:val="00B762B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B762B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2"/>
    <w:link w:val="7"/>
    <w:uiPriority w:val="9"/>
    <w:semiHidden/>
    <w:rsid w:val="00B762B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2"/>
    <w:link w:val="8"/>
    <w:uiPriority w:val="9"/>
    <w:semiHidden/>
    <w:rsid w:val="00B762B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2"/>
    <w:link w:val="9"/>
    <w:uiPriority w:val="9"/>
    <w:semiHidden/>
    <w:rsid w:val="00B762BB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B762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2"/>
    <w:link w:val="a5"/>
    <w:uiPriority w:val="10"/>
    <w:rsid w:val="00B76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B762BB"/>
    <w:pPr>
      <w:numPr>
        <w:ilvl w:val="1"/>
      </w:numPr>
      <w:spacing w:after="160"/>
      <w:ind w:left="1440" w:hanging="48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標題 字元"/>
    <w:basedOn w:val="a2"/>
    <w:link w:val="a7"/>
    <w:uiPriority w:val="11"/>
    <w:rsid w:val="00B762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B762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文 字元"/>
    <w:basedOn w:val="a2"/>
    <w:link w:val="a9"/>
    <w:uiPriority w:val="29"/>
    <w:rsid w:val="00B762BB"/>
    <w:rPr>
      <w:i/>
      <w:iCs/>
      <w:color w:val="404040" w:themeColor="text1" w:themeTint="BF"/>
    </w:rPr>
  </w:style>
  <w:style w:type="paragraph" w:styleId="ab">
    <w:name w:val="List Paragraph"/>
    <w:basedOn w:val="a1"/>
    <w:link w:val="ac"/>
    <w:uiPriority w:val="34"/>
    <w:qFormat/>
    <w:rsid w:val="00B762BB"/>
    <w:pPr>
      <w:ind w:left="720"/>
      <w:contextualSpacing/>
    </w:pPr>
  </w:style>
  <w:style w:type="character" w:styleId="ad">
    <w:name w:val="Intense Emphasis"/>
    <w:basedOn w:val="a2"/>
    <w:uiPriority w:val="21"/>
    <w:qFormat/>
    <w:rsid w:val="00B762BB"/>
    <w:rPr>
      <w:i/>
      <w:iCs/>
      <w:color w:val="0F4761" w:themeColor="accent1" w:themeShade="BF"/>
    </w:rPr>
  </w:style>
  <w:style w:type="paragraph" w:styleId="ae">
    <w:name w:val="Intense Quote"/>
    <w:basedOn w:val="a1"/>
    <w:next w:val="a1"/>
    <w:link w:val="af"/>
    <w:uiPriority w:val="30"/>
    <w:qFormat/>
    <w:rsid w:val="00B76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鮮明引文 字元"/>
    <w:basedOn w:val="a2"/>
    <w:link w:val="ae"/>
    <w:uiPriority w:val="30"/>
    <w:rsid w:val="00B762BB"/>
    <w:rPr>
      <w:i/>
      <w:iCs/>
      <w:color w:val="0F4761" w:themeColor="accent1" w:themeShade="BF"/>
    </w:rPr>
  </w:style>
  <w:style w:type="character" w:styleId="af0">
    <w:name w:val="Intense Reference"/>
    <w:basedOn w:val="a2"/>
    <w:uiPriority w:val="32"/>
    <w:qFormat/>
    <w:rsid w:val="00B762BB"/>
    <w:rPr>
      <w:b/>
      <w:bCs/>
      <w:smallCaps/>
      <w:color w:val="0F4761" w:themeColor="accent1" w:themeShade="BF"/>
      <w:spacing w:val="5"/>
    </w:rPr>
  </w:style>
  <w:style w:type="table" w:styleId="af1">
    <w:name w:val="Table Grid"/>
    <w:basedOn w:val="a3"/>
    <w:uiPriority w:val="39"/>
    <w:rsid w:val="00575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1"/>
    <w:uiPriority w:val="99"/>
    <w:unhideWhenUsed/>
    <w:rsid w:val="00575700"/>
    <w:pPr>
      <w:numPr>
        <w:numId w:val="1"/>
      </w:numPr>
      <w:contextualSpacing/>
    </w:pPr>
  </w:style>
  <w:style w:type="paragraph" w:customStyle="1" w:styleId="a0">
    <w:name w:val="標題一"/>
    <w:basedOn w:val="ab"/>
    <w:next w:val="11"/>
    <w:link w:val="af2"/>
    <w:qFormat/>
    <w:rsid w:val="0005787F"/>
    <w:pPr>
      <w:numPr>
        <w:numId w:val="2"/>
      </w:numPr>
    </w:pPr>
    <w:rPr>
      <w:rFonts w:ascii="Times New Roman" w:eastAsia="標楷體" w:hAnsi="Times New Roman"/>
      <w:sz w:val="36"/>
      <w:szCs w:val="36"/>
    </w:rPr>
  </w:style>
  <w:style w:type="character" w:customStyle="1" w:styleId="ac">
    <w:name w:val="清單段落 字元"/>
    <w:basedOn w:val="a2"/>
    <w:link w:val="ab"/>
    <w:uiPriority w:val="34"/>
    <w:rsid w:val="0005787F"/>
  </w:style>
  <w:style w:type="character" w:customStyle="1" w:styleId="af2">
    <w:name w:val="標題一 字元"/>
    <w:basedOn w:val="ac"/>
    <w:link w:val="a0"/>
    <w:rsid w:val="0005787F"/>
    <w:rPr>
      <w:rFonts w:ascii="Times New Roman" w:eastAsia="標楷體" w:hAnsi="Times New Roman"/>
      <w:sz w:val="36"/>
      <w:szCs w:val="36"/>
    </w:rPr>
  </w:style>
  <w:style w:type="paragraph" w:customStyle="1" w:styleId="11">
    <w:name w:val="內文 1"/>
    <w:basedOn w:val="a1"/>
    <w:link w:val="12"/>
    <w:qFormat/>
    <w:rsid w:val="00B174E3"/>
    <w:pPr>
      <w:ind w:left="0" w:firstLineChars="200" w:firstLine="200"/>
    </w:pPr>
    <w:rPr>
      <w:rFonts w:ascii="Times New Roman" w:eastAsia="標楷體" w:hAnsi="Times New Roman"/>
    </w:rPr>
  </w:style>
  <w:style w:type="character" w:customStyle="1" w:styleId="12">
    <w:name w:val="內文 1 字元"/>
    <w:basedOn w:val="a2"/>
    <w:link w:val="11"/>
    <w:rsid w:val="00B174E3"/>
    <w:rPr>
      <w:rFonts w:ascii="Times New Roman" w:eastAsia="標楷體" w:hAnsi="Times New Roman"/>
    </w:rPr>
  </w:style>
  <w:style w:type="paragraph" w:customStyle="1" w:styleId="31">
    <w:name w:val="標題 3.1"/>
    <w:basedOn w:val="11"/>
    <w:next w:val="21"/>
    <w:link w:val="310"/>
    <w:qFormat/>
    <w:rsid w:val="00966FA0"/>
    <w:pPr>
      <w:numPr>
        <w:numId w:val="3"/>
      </w:numPr>
      <w:ind w:leftChars="200" w:left="682" w:firstLineChars="0" w:hanging="482"/>
    </w:pPr>
    <w:rPr>
      <w:sz w:val="32"/>
      <w:szCs w:val="32"/>
    </w:rPr>
  </w:style>
  <w:style w:type="character" w:customStyle="1" w:styleId="310">
    <w:name w:val="標題 3.1 字元"/>
    <w:basedOn w:val="12"/>
    <w:link w:val="31"/>
    <w:rsid w:val="00966FA0"/>
    <w:rPr>
      <w:rFonts w:ascii="Times New Roman" w:eastAsia="標楷體" w:hAnsi="Times New Roman"/>
      <w:sz w:val="32"/>
      <w:szCs w:val="32"/>
    </w:rPr>
  </w:style>
  <w:style w:type="paragraph" w:customStyle="1" w:styleId="21">
    <w:name w:val="內文 2"/>
    <w:basedOn w:val="31"/>
    <w:link w:val="22"/>
    <w:qFormat/>
    <w:rsid w:val="00966FA0"/>
    <w:pPr>
      <w:numPr>
        <w:numId w:val="0"/>
      </w:numPr>
      <w:ind w:leftChars="200" w:left="480" w:firstLineChars="200" w:firstLine="480"/>
    </w:pPr>
    <w:rPr>
      <w:sz w:val="24"/>
      <w:szCs w:val="24"/>
    </w:rPr>
  </w:style>
  <w:style w:type="character" w:customStyle="1" w:styleId="22">
    <w:name w:val="內文 2 字元"/>
    <w:basedOn w:val="310"/>
    <w:link w:val="21"/>
    <w:rsid w:val="00966FA0"/>
    <w:rPr>
      <w:rFonts w:ascii="Times New Roman" w:eastAsia="標楷體" w:hAnsi="Times New Roman"/>
      <w:sz w:val="32"/>
      <w:szCs w:val="32"/>
    </w:rPr>
  </w:style>
  <w:style w:type="paragraph" w:customStyle="1" w:styleId="EndNoteBibliographyTitle">
    <w:name w:val="EndNote Bibliography Title"/>
    <w:basedOn w:val="a1"/>
    <w:link w:val="EndNoteBibliographyTitle0"/>
    <w:rsid w:val="00657B1F"/>
    <w:pPr>
      <w:jc w:val="center"/>
    </w:pPr>
    <w:rPr>
      <w:rFonts w:ascii="Times New Roman" w:hAnsi="Times New Roman" w:cs="Times New Roman"/>
      <w:noProof/>
      <w:sz w:val="36"/>
    </w:rPr>
  </w:style>
  <w:style w:type="character" w:customStyle="1" w:styleId="EndNoteBibliographyTitle0">
    <w:name w:val="EndNote Bibliography Title 字元"/>
    <w:basedOn w:val="22"/>
    <w:link w:val="EndNoteBibliographyTitle"/>
    <w:rsid w:val="00657B1F"/>
    <w:rPr>
      <w:rFonts w:ascii="Times New Roman" w:eastAsia="標楷體" w:hAnsi="Times New Roman" w:cs="Times New Roman"/>
      <w:noProof/>
      <w:sz w:val="36"/>
      <w:szCs w:val="32"/>
    </w:rPr>
  </w:style>
  <w:style w:type="paragraph" w:customStyle="1" w:styleId="EndNoteBibliography">
    <w:name w:val="EndNote Bibliography"/>
    <w:basedOn w:val="a1"/>
    <w:link w:val="EndNoteBibliography0"/>
    <w:rsid w:val="00657B1F"/>
    <w:rPr>
      <w:rFonts w:ascii="Times New Roman" w:hAnsi="Times New Roman" w:cs="Times New Roman"/>
      <w:noProof/>
      <w:sz w:val="36"/>
    </w:rPr>
  </w:style>
  <w:style w:type="character" w:customStyle="1" w:styleId="EndNoteBibliography0">
    <w:name w:val="EndNote Bibliography 字元"/>
    <w:basedOn w:val="22"/>
    <w:link w:val="EndNoteBibliography"/>
    <w:rsid w:val="00657B1F"/>
    <w:rPr>
      <w:rFonts w:ascii="Times New Roman" w:eastAsia="標楷體" w:hAnsi="Times New Roman" w:cs="Times New Roman"/>
      <w:noProof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葉政杰</dc:creator>
  <cp:keywords/>
  <dc:description/>
  <cp:lastModifiedBy>葉政杰</cp:lastModifiedBy>
  <cp:revision>50</cp:revision>
  <dcterms:created xsi:type="dcterms:W3CDTF">2025-04-23T06:07:00Z</dcterms:created>
  <dcterms:modified xsi:type="dcterms:W3CDTF">2025-06-05T07:26:00Z</dcterms:modified>
</cp:coreProperties>
</file>