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1"/>
        <w:tblW w:w="5000" w:type="pct"/>
        <w:tblLook w:val="04A0" w:firstRow="1" w:lastRow="0" w:firstColumn="1" w:lastColumn="0" w:noHBand="0" w:noVBand="1"/>
      </w:tblPr>
      <w:tblGrid>
        <w:gridCol w:w="3931"/>
        <w:gridCol w:w="3476"/>
        <w:gridCol w:w="3049"/>
      </w:tblGrid>
      <w:tr w:rsidR="00575700" w14:paraId="7019F8A3" w14:textId="77777777" w:rsidTr="001F1562">
        <w:tc>
          <w:tcPr>
            <w:tcW w:w="1880" w:type="pct"/>
          </w:tcPr>
          <w:p w14:paraId="0B0BCA87" w14:textId="592DAF01" w:rsidR="00575700" w:rsidRDefault="00575700" w:rsidP="009D23CC">
            <w:pPr>
              <w:ind w:left="0" w:firstLine="0"/>
              <w:rPr>
                <w:rFonts w:ascii="Times New Roman" w:eastAsia="標楷體" w:hAnsi="Times New Roman"/>
              </w:rPr>
            </w:pPr>
            <w:r>
              <w:rPr>
                <w:rFonts w:ascii="Times New Roman" w:eastAsia="標楷體" w:hAnsi="Times New Roman" w:hint="eastAsia"/>
              </w:rPr>
              <w:t>班級：碩資工一甲</w:t>
            </w:r>
          </w:p>
        </w:tc>
        <w:tc>
          <w:tcPr>
            <w:tcW w:w="1662" w:type="pct"/>
          </w:tcPr>
          <w:p w14:paraId="5E654C2C" w14:textId="621172D4" w:rsidR="00575700" w:rsidRPr="00575700" w:rsidRDefault="00575700" w:rsidP="009D23CC">
            <w:pPr>
              <w:ind w:left="0" w:firstLine="0"/>
              <w:rPr>
                <w:rFonts w:ascii="Times New Roman" w:eastAsia="標楷體" w:hAnsi="Times New Roman"/>
              </w:rPr>
            </w:pPr>
            <w:r>
              <w:rPr>
                <w:rFonts w:ascii="Times New Roman" w:eastAsia="標楷體" w:hAnsi="Times New Roman" w:hint="eastAsia"/>
              </w:rPr>
              <w:t>學號：</w:t>
            </w:r>
            <w:r>
              <w:rPr>
                <w:rFonts w:ascii="Times New Roman" w:eastAsia="標楷體" w:hAnsi="Times New Roman"/>
              </w:rPr>
              <w:t>1</w:t>
            </w:r>
            <w:r>
              <w:rPr>
                <w:rFonts w:ascii="Times New Roman" w:eastAsia="標楷體" w:hAnsi="Times New Roman" w:hint="eastAsia"/>
              </w:rPr>
              <w:t>1363123</w:t>
            </w:r>
          </w:p>
        </w:tc>
        <w:tc>
          <w:tcPr>
            <w:tcW w:w="1458" w:type="pct"/>
          </w:tcPr>
          <w:p w14:paraId="6F28177D" w14:textId="38B1F4DB" w:rsidR="00575700" w:rsidRDefault="00575700" w:rsidP="009D23CC">
            <w:pPr>
              <w:ind w:left="0" w:firstLine="0"/>
              <w:rPr>
                <w:rFonts w:ascii="Times New Roman" w:eastAsia="標楷體" w:hAnsi="Times New Roman"/>
              </w:rPr>
            </w:pPr>
            <w:r>
              <w:rPr>
                <w:rFonts w:ascii="Times New Roman" w:eastAsia="標楷體" w:hAnsi="Times New Roman" w:hint="eastAsia"/>
              </w:rPr>
              <w:t>姓名：</w:t>
            </w:r>
            <w:r w:rsidR="005B2838">
              <w:rPr>
                <w:rFonts w:ascii="Times New Roman" w:eastAsia="標楷體" w:hAnsi="Times New Roman" w:hint="eastAsia"/>
              </w:rPr>
              <w:t>葉政杰</w:t>
            </w:r>
          </w:p>
        </w:tc>
      </w:tr>
      <w:tr w:rsidR="000A328F" w14:paraId="0058FFEA" w14:textId="77777777" w:rsidTr="001F1562">
        <w:tc>
          <w:tcPr>
            <w:tcW w:w="5000" w:type="pct"/>
            <w:gridSpan w:val="3"/>
          </w:tcPr>
          <w:p w14:paraId="6C2FC9AE" w14:textId="61A5AFA5" w:rsidR="000A328F" w:rsidRDefault="000A328F" w:rsidP="009D23CC">
            <w:pPr>
              <w:ind w:left="0" w:firstLine="0"/>
              <w:rPr>
                <w:rFonts w:ascii="Times New Roman" w:eastAsia="標楷體" w:hAnsi="Times New Roman"/>
              </w:rPr>
            </w:pPr>
            <w:r>
              <w:rPr>
                <w:rFonts w:ascii="Times New Roman" w:eastAsia="標楷體" w:hAnsi="Times New Roman" w:hint="eastAsia"/>
              </w:rPr>
              <w:t>題目：</w:t>
            </w:r>
            <w:r w:rsidR="008E7712" w:rsidRPr="008E7712">
              <w:rPr>
                <w:rFonts w:ascii="Times New Roman" w:eastAsia="標楷體" w:hAnsi="Times New Roman" w:hint="eastAsia"/>
              </w:rPr>
              <w:t>物流出貨運送管理系統</w:t>
            </w:r>
          </w:p>
        </w:tc>
      </w:tr>
      <w:tr w:rsidR="003832E2" w14:paraId="11096C07" w14:textId="77777777" w:rsidTr="001F1562">
        <w:tc>
          <w:tcPr>
            <w:tcW w:w="5000" w:type="pct"/>
            <w:gridSpan w:val="3"/>
          </w:tcPr>
          <w:p w14:paraId="31331DC2" w14:textId="4B8BF8D2" w:rsidR="003832E2" w:rsidRPr="00186E6F" w:rsidRDefault="00186E6F" w:rsidP="009D23CC">
            <w:pPr>
              <w:ind w:left="0" w:firstLine="0"/>
              <w:rPr>
                <w:rFonts w:ascii="Times New Roman" w:eastAsia="標楷體" w:hAnsi="Times New Roman"/>
              </w:rPr>
            </w:pPr>
            <w:r>
              <w:rPr>
                <w:rFonts w:ascii="Times New Roman" w:eastAsia="標楷體" w:hAnsi="Times New Roman" w:hint="eastAsia"/>
              </w:rPr>
              <w:t>日期：</w:t>
            </w:r>
            <w:r>
              <w:rPr>
                <w:rFonts w:ascii="Times New Roman" w:eastAsia="標楷體" w:hAnsi="Times New Roman"/>
              </w:rPr>
              <w:t>2</w:t>
            </w:r>
            <w:r>
              <w:rPr>
                <w:rFonts w:ascii="Times New Roman" w:eastAsia="標楷體" w:hAnsi="Times New Roman" w:hint="eastAsia"/>
              </w:rPr>
              <w:t>025</w:t>
            </w:r>
            <w:r w:rsidR="001775A9">
              <w:rPr>
                <w:rFonts w:ascii="Times New Roman" w:eastAsia="標楷體" w:hAnsi="Times New Roman" w:hint="eastAsia"/>
              </w:rPr>
              <w:t xml:space="preserve"> </w:t>
            </w:r>
            <w:r>
              <w:rPr>
                <w:rFonts w:ascii="Times New Roman" w:eastAsia="標楷體" w:hAnsi="Times New Roman" w:hint="eastAsia"/>
              </w:rPr>
              <w:t>/</w:t>
            </w:r>
            <w:r w:rsidR="001775A9">
              <w:rPr>
                <w:rFonts w:ascii="Times New Roman" w:eastAsia="標楷體" w:hAnsi="Times New Roman" w:hint="eastAsia"/>
              </w:rPr>
              <w:t xml:space="preserve"> </w:t>
            </w:r>
            <w:r>
              <w:rPr>
                <w:rFonts w:ascii="Times New Roman" w:eastAsia="標楷體" w:hAnsi="Times New Roman" w:hint="eastAsia"/>
              </w:rPr>
              <w:t>0</w:t>
            </w:r>
            <w:r w:rsidR="0003554B">
              <w:rPr>
                <w:rFonts w:ascii="Times New Roman" w:eastAsia="標楷體" w:hAnsi="Times New Roman" w:hint="eastAsia"/>
              </w:rPr>
              <w:t>5</w:t>
            </w:r>
            <w:r w:rsidR="001775A9">
              <w:rPr>
                <w:rFonts w:ascii="Times New Roman" w:eastAsia="標楷體" w:hAnsi="Times New Roman" w:hint="eastAsia"/>
              </w:rPr>
              <w:t xml:space="preserve"> </w:t>
            </w:r>
            <w:r>
              <w:rPr>
                <w:rFonts w:ascii="Times New Roman" w:eastAsia="標楷體" w:hAnsi="Times New Roman" w:hint="eastAsia"/>
              </w:rPr>
              <w:t>/</w:t>
            </w:r>
            <w:r w:rsidR="001775A9">
              <w:rPr>
                <w:rFonts w:ascii="Times New Roman" w:eastAsia="標楷體" w:hAnsi="Times New Roman" w:hint="eastAsia"/>
              </w:rPr>
              <w:t xml:space="preserve"> </w:t>
            </w:r>
            <w:r w:rsidR="0003554B">
              <w:rPr>
                <w:rFonts w:ascii="Times New Roman" w:eastAsia="標楷體" w:hAnsi="Times New Roman" w:hint="eastAsia"/>
              </w:rPr>
              <w:t>13</w:t>
            </w:r>
          </w:p>
        </w:tc>
      </w:tr>
      <w:tr w:rsidR="00186E6F" w14:paraId="3555C5E3" w14:textId="77777777" w:rsidTr="001F1562">
        <w:tc>
          <w:tcPr>
            <w:tcW w:w="5000" w:type="pct"/>
            <w:gridSpan w:val="3"/>
          </w:tcPr>
          <w:p w14:paraId="10DE259E" w14:textId="020C0ECB" w:rsidR="00186E6F" w:rsidRDefault="00186E6F" w:rsidP="007B5B02">
            <w:pPr>
              <w:ind w:left="0" w:firstLine="0"/>
              <w:rPr>
                <w:rFonts w:ascii="Times New Roman" w:eastAsia="標楷體" w:hAnsi="Times New Roman"/>
              </w:rPr>
            </w:pPr>
            <w:r>
              <w:rPr>
                <w:rFonts w:ascii="Times New Roman" w:eastAsia="標楷體" w:hAnsi="Times New Roman" w:hint="eastAsia"/>
              </w:rPr>
              <w:t>演講者：</w:t>
            </w:r>
            <w:r w:rsidR="007B5B02" w:rsidRPr="007B5B02">
              <w:rPr>
                <w:rFonts w:ascii="Times New Roman" w:eastAsia="標楷體" w:hAnsi="Times New Roman" w:hint="eastAsia"/>
              </w:rPr>
              <w:t>國立中興大學</w:t>
            </w:r>
            <w:r w:rsidR="007B5B02">
              <w:rPr>
                <w:rFonts w:ascii="Times New Roman" w:eastAsia="標楷體" w:hAnsi="Times New Roman" w:hint="eastAsia"/>
              </w:rPr>
              <w:t xml:space="preserve"> </w:t>
            </w:r>
            <w:r w:rsidR="007B5B02" w:rsidRPr="007B5B02">
              <w:rPr>
                <w:rFonts w:ascii="Times New Roman" w:eastAsia="標楷體" w:hAnsi="Times New Roman" w:hint="eastAsia"/>
              </w:rPr>
              <w:t>資訊管理學系</w:t>
            </w:r>
            <w:r w:rsidR="007B5B02">
              <w:rPr>
                <w:rFonts w:ascii="Times New Roman" w:eastAsia="標楷體" w:hAnsi="Times New Roman" w:hint="eastAsia"/>
              </w:rPr>
              <w:t xml:space="preserve"> </w:t>
            </w:r>
            <w:r w:rsidR="007B5B02" w:rsidRPr="007B5B02">
              <w:rPr>
                <w:rFonts w:ascii="Times New Roman" w:eastAsia="標楷體" w:hAnsi="Times New Roman" w:hint="eastAsia"/>
              </w:rPr>
              <w:t>終身特聘教授兼計資中心主任</w:t>
            </w:r>
            <w:r w:rsidR="007B5B02" w:rsidRPr="007B5B02">
              <w:rPr>
                <w:rFonts w:ascii="Times New Roman" w:eastAsia="標楷體" w:hAnsi="Times New Roman" w:hint="eastAsia"/>
              </w:rPr>
              <w:t xml:space="preserve"> </w:t>
            </w:r>
            <w:r w:rsidR="007B5B02" w:rsidRPr="007B5B02">
              <w:rPr>
                <w:rFonts w:ascii="Times New Roman" w:eastAsia="標楷體" w:hAnsi="Times New Roman" w:hint="eastAsia"/>
              </w:rPr>
              <w:t>詹永寬</w:t>
            </w:r>
          </w:p>
        </w:tc>
      </w:tr>
      <w:tr w:rsidR="00E26686" w14:paraId="3A5C1E56" w14:textId="77777777" w:rsidTr="001F1562">
        <w:tc>
          <w:tcPr>
            <w:tcW w:w="5000" w:type="pct"/>
            <w:gridSpan w:val="3"/>
          </w:tcPr>
          <w:p w14:paraId="3FBC6ADB" w14:textId="4A631A0B" w:rsidR="00E26686" w:rsidRPr="00127D58" w:rsidRDefault="00E26686" w:rsidP="007B5B02">
            <w:pPr>
              <w:ind w:left="0" w:firstLine="0"/>
              <w:rPr>
                <w:rFonts w:ascii="Times New Roman" w:eastAsia="標楷體" w:hAnsi="Times New Roman" w:hint="eastAsia"/>
              </w:rPr>
            </w:pPr>
            <w:r>
              <w:rPr>
                <w:rFonts w:ascii="Times New Roman" w:eastAsia="標楷體" w:hAnsi="Times New Roman" w:hint="eastAsia"/>
              </w:rPr>
              <w:t>關鍵字：</w:t>
            </w:r>
            <w:r w:rsidR="00E60474" w:rsidRPr="00E60474">
              <w:rPr>
                <w:rFonts w:ascii="Times New Roman" w:eastAsia="標楷體" w:hAnsi="Times New Roman" w:hint="eastAsia"/>
              </w:rPr>
              <w:t>旅行推銷員問題</w:t>
            </w:r>
            <w:r w:rsidR="00E60474">
              <w:rPr>
                <w:rFonts w:ascii="Times New Roman" w:eastAsia="標楷體" w:hAnsi="Times New Roman" w:hint="eastAsia"/>
              </w:rPr>
              <w:t>、</w:t>
            </w:r>
            <w:r w:rsidR="00E60474" w:rsidRPr="00E60474">
              <w:rPr>
                <w:rFonts w:ascii="Times New Roman" w:eastAsia="標楷體" w:hAnsi="Times New Roman" w:hint="eastAsia"/>
              </w:rPr>
              <w:t>遺傳演算法</w:t>
            </w:r>
            <w:r w:rsidR="00E60474">
              <w:rPr>
                <w:rFonts w:ascii="Times New Roman" w:eastAsia="標楷體" w:hAnsi="Times New Roman" w:hint="eastAsia"/>
              </w:rPr>
              <w:t>、</w:t>
            </w:r>
            <w:r w:rsidR="00E60474" w:rsidRPr="00E60474">
              <w:rPr>
                <w:rFonts w:ascii="Times New Roman" w:eastAsia="標楷體" w:hAnsi="Times New Roman"/>
              </w:rPr>
              <w:t>K-Means</w:t>
            </w:r>
            <w:r w:rsidR="00E60474">
              <w:rPr>
                <w:rFonts w:ascii="Times New Roman" w:eastAsia="標楷體" w:hAnsi="Times New Roman" w:hint="eastAsia"/>
              </w:rPr>
              <w:t>、</w:t>
            </w:r>
            <w:r w:rsidR="00E60474" w:rsidRPr="00E60474">
              <w:rPr>
                <w:rFonts w:ascii="Times New Roman" w:eastAsia="標楷體" w:hAnsi="Times New Roman"/>
              </w:rPr>
              <w:t>OCR</w:t>
            </w:r>
            <w:r w:rsidR="00E60474">
              <w:rPr>
                <w:rFonts w:ascii="Times New Roman" w:eastAsia="標楷體" w:hAnsi="Times New Roman" w:hint="eastAsia"/>
              </w:rPr>
              <w:t>、</w:t>
            </w:r>
            <w:r w:rsidR="00E60474" w:rsidRPr="00E60474">
              <w:rPr>
                <w:rFonts w:ascii="Times New Roman" w:eastAsia="標楷體" w:hAnsi="Times New Roman"/>
              </w:rPr>
              <w:t>YOLO</w:t>
            </w:r>
            <w:r w:rsidR="00E60474">
              <w:rPr>
                <w:rFonts w:ascii="Times New Roman" w:eastAsia="標楷體" w:hAnsi="Times New Roman" w:hint="eastAsia"/>
              </w:rPr>
              <w:t>、</w:t>
            </w:r>
            <w:r w:rsidR="00127D58" w:rsidRPr="00127D58">
              <w:rPr>
                <w:rFonts w:ascii="Times New Roman" w:eastAsia="標楷體" w:hAnsi="Times New Roman"/>
              </w:rPr>
              <w:t>Arithmetic</w:t>
            </w:r>
            <w:r w:rsidR="00127D58">
              <w:rPr>
                <w:rFonts w:ascii="Times New Roman" w:eastAsia="標楷體" w:hAnsi="Times New Roman" w:hint="eastAsia"/>
              </w:rPr>
              <w:t xml:space="preserve"> Mean</w:t>
            </w:r>
            <w:r w:rsidR="00127D58">
              <w:rPr>
                <w:rFonts w:ascii="Times New Roman" w:eastAsia="標楷體" w:hAnsi="Times New Roman" w:hint="eastAsia"/>
              </w:rPr>
              <w:t>、</w:t>
            </w:r>
            <w:r w:rsidR="00127D58" w:rsidRPr="00127D58">
              <w:rPr>
                <w:rFonts w:ascii="Times New Roman" w:eastAsia="標楷體" w:hAnsi="Times New Roman"/>
              </w:rPr>
              <w:t>Weighted</w:t>
            </w:r>
            <w:r w:rsidR="00127D58">
              <w:rPr>
                <w:rFonts w:ascii="Times New Roman" w:eastAsia="標楷體" w:hAnsi="Times New Roman" w:hint="eastAsia"/>
              </w:rPr>
              <w:t xml:space="preserve"> Mean</w:t>
            </w:r>
            <w:r w:rsidR="00127D58">
              <w:rPr>
                <w:rFonts w:ascii="Times New Roman" w:eastAsia="標楷體" w:hAnsi="Times New Roman" w:hint="eastAsia"/>
              </w:rPr>
              <w:t>、</w:t>
            </w:r>
            <w:r w:rsidR="00127D58" w:rsidRPr="00127D58">
              <w:rPr>
                <w:rFonts w:ascii="Times New Roman" w:eastAsia="標楷體" w:hAnsi="Times New Roman"/>
              </w:rPr>
              <w:t>Geometric</w:t>
            </w:r>
            <w:r w:rsidR="00127D58">
              <w:rPr>
                <w:rFonts w:ascii="Times New Roman" w:eastAsia="標楷體" w:hAnsi="Times New Roman"/>
              </w:rPr>
              <w:t xml:space="preserve"> </w:t>
            </w:r>
            <w:r w:rsidR="00127D58">
              <w:rPr>
                <w:rFonts w:ascii="Times New Roman" w:eastAsia="標楷體" w:hAnsi="Times New Roman" w:hint="eastAsia"/>
              </w:rPr>
              <w:t>Mean</w:t>
            </w:r>
          </w:p>
        </w:tc>
      </w:tr>
    </w:tbl>
    <w:p w14:paraId="6F941A08" w14:textId="4D9A34C2" w:rsidR="00B176F3" w:rsidRPr="0005787F" w:rsidRDefault="004516A6" w:rsidP="0033641A">
      <w:pPr>
        <w:pStyle w:val="a0"/>
        <w:ind w:left="482" w:hanging="482"/>
      </w:pPr>
      <w:r>
        <w:rPr>
          <w:rFonts w:hint="eastAsia"/>
        </w:rPr>
        <w:t>演講</w:t>
      </w:r>
      <w:r w:rsidRPr="004516A6">
        <w:rPr>
          <w:rFonts w:hint="eastAsia"/>
        </w:rPr>
        <w:t>主題概述</w:t>
      </w:r>
    </w:p>
    <w:p w14:paraId="4B8C2F3E" w14:textId="0CC48ADB" w:rsidR="00C57A75" w:rsidRDefault="00C25C42" w:rsidP="0033641A">
      <w:pPr>
        <w:pStyle w:val="11"/>
        <w:spacing w:afterLines="50" w:after="180"/>
        <w:ind w:firstLine="480"/>
      </w:pPr>
      <w:r w:rsidRPr="00C25C42">
        <w:rPr>
          <w:rFonts w:hint="eastAsia"/>
        </w:rPr>
        <w:t>詹永寬主任以一家菸酒代理公司為例，介紹如何以簡單有效的資訊技術與演算法設計，優化其物流派送流程與倉儲盤點效率，並進一步介紹影像辨識技術於工地安全、醫療與寵物保險上的應用</w:t>
      </w:r>
      <w:r w:rsidR="0005787F" w:rsidRPr="0005787F">
        <w:rPr>
          <w:rFonts w:hint="eastAsia"/>
        </w:rPr>
        <w:t>。</w:t>
      </w:r>
    </w:p>
    <w:p w14:paraId="224DF46D" w14:textId="0C70A9C9" w:rsidR="00BC2163" w:rsidRDefault="004516A6" w:rsidP="0033641A">
      <w:pPr>
        <w:pStyle w:val="a0"/>
        <w:ind w:left="482" w:hanging="482"/>
      </w:pPr>
      <w:r w:rsidRPr="004516A6">
        <w:rPr>
          <w:rFonts w:hint="eastAsia"/>
        </w:rPr>
        <w:t>物流自動化系統設計與四大處理面向</w:t>
      </w:r>
    </w:p>
    <w:p w14:paraId="5FB0711D" w14:textId="519F1AB2" w:rsidR="00733370" w:rsidRDefault="007876B3" w:rsidP="0033641A">
      <w:pPr>
        <w:pStyle w:val="11"/>
        <w:numPr>
          <w:ilvl w:val="0"/>
          <w:numId w:val="6"/>
        </w:numPr>
        <w:ind w:leftChars="200" w:left="962" w:firstLineChars="0" w:hanging="482"/>
        <w:rPr>
          <w:sz w:val="32"/>
          <w:szCs w:val="32"/>
        </w:rPr>
      </w:pPr>
      <w:r w:rsidRPr="007876B3">
        <w:rPr>
          <w:rFonts w:hint="eastAsia"/>
          <w:sz w:val="32"/>
          <w:szCs w:val="32"/>
        </w:rPr>
        <w:t>出貨排程</w:t>
      </w:r>
      <w:r w:rsidR="007E341D">
        <w:rPr>
          <w:rFonts w:hint="eastAsia"/>
          <w:sz w:val="32"/>
          <w:szCs w:val="32"/>
        </w:rPr>
        <w:t>最佳</w:t>
      </w:r>
      <w:r w:rsidRPr="007876B3">
        <w:rPr>
          <w:rFonts w:hint="eastAsia"/>
          <w:sz w:val="32"/>
          <w:szCs w:val="32"/>
        </w:rPr>
        <w:t>化</w:t>
      </w:r>
    </w:p>
    <w:p w14:paraId="7FE1A6E4" w14:textId="4AFBDD4E" w:rsidR="00370105" w:rsidRPr="00627371" w:rsidRDefault="0033641A" w:rsidP="00DD01C4">
      <w:pPr>
        <w:pStyle w:val="11"/>
        <w:numPr>
          <w:ilvl w:val="0"/>
          <w:numId w:val="7"/>
        </w:numPr>
        <w:ind w:leftChars="400" w:hangingChars="200"/>
      </w:pPr>
      <w:r w:rsidRPr="00627371">
        <w:rPr>
          <w:rFonts w:hint="eastAsia"/>
        </w:rPr>
        <w:t>經銷商分級與配送頻率：</w:t>
      </w:r>
      <w:r w:rsidR="008972E4" w:rsidRPr="00627371">
        <w:rPr>
          <w:rFonts w:hint="eastAsia"/>
        </w:rPr>
        <w:t>共約</w:t>
      </w:r>
      <w:r w:rsidR="008972E4" w:rsidRPr="00627371">
        <w:rPr>
          <w:rFonts w:hint="eastAsia"/>
        </w:rPr>
        <w:t>2000</w:t>
      </w:r>
      <w:r w:rsidR="008972E4" w:rsidRPr="00627371">
        <w:rPr>
          <w:rFonts w:hint="eastAsia"/>
        </w:rPr>
        <w:t>家經銷商，分為每週配送</w:t>
      </w:r>
      <w:r w:rsidR="008972E4" w:rsidRPr="00627371">
        <w:rPr>
          <w:rFonts w:hint="eastAsia"/>
        </w:rPr>
        <w:t>1 ~ 4</w:t>
      </w:r>
      <w:r w:rsidR="008972E4" w:rsidRPr="00627371">
        <w:rPr>
          <w:rFonts w:hint="eastAsia"/>
        </w:rPr>
        <w:t>次。</w:t>
      </w:r>
    </w:p>
    <w:p w14:paraId="29C6109E" w14:textId="36E10CD2" w:rsidR="008972E4" w:rsidRPr="00627371" w:rsidRDefault="008972E4" w:rsidP="00DD01C4">
      <w:pPr>
        <w:pStyle w:val="11"/>
        <w:numPr>
          <w:ilvl w:val="0"/>
          <w:numId w:val="7"/>
        </w:numPr>
        <w:ind w:leftChars="400" w:hangingChars="200"/>
      </w:pPr>
      <w:r w:rsidRPr="00627371">
        <w:rPr>
          <w:rFonts w:hint="eastAsia"/>
        </w:rPr>
        <w:t>目標</w:t>
      </w:r>
      <w:r w:rsidRPr="00627371">
        <w:rPr>
          <w:rFonts w:hint="eastAsia"/>
        </w:rPr>
        <w:t>1</w:t>
      </w:r>
      <w:r w:rsidRPr="00627371">
        <w:rPr>
          <w:rFonts w:hint="eastAsia"/>
        </w:rPr>
        <w:t>：避免對同一經銷商的連續配送日</w:t>
      </w:r>
      <w:r w:rsidRPr="00627371">
        <w:rPr>
          <w:rFonts w:hint="eastAsia"/>
        </w:rPr>
        <w:t xml:space="preserve"> (</w:t>
      </w:r>
      <w:r w:rsidRPr="00627371">
        <w:rPr>
          <w:rFonts w:hint="eastAsia"/>
        </w:rPr>
        <w:t>例如一、三、五較佳</w:t>
      </w:r>
      <w:r w:rsidRPr="00627371">
        <w:rPr>
          <w:rFonts w:hint="eastAsia"/>
        </w:rPr>
        <w:t>)</w:t>
      </w:r>
      <w:r w:rsidRPr="00627371">
        <w:rPr>
          <w:rFonts w:hint="eastAsia"/>
        </w:rPr>
        <w:t>。</w:t>
      </w:r>
    </w:p>
    <w:p w14:paraId="4C68F6C3" w14:textId="71877722" w:rsidR="008972E4" w:rsidRPr="00627371" w:rsidRDefault="003A118D" w:rsidP="00DD01C4">
      <w:pPr>
        <w:pStyle w:val="11"/>
        <w:numPr>
          <w:ilvl w:val="0"/>
          <w:numId w:val="7"/>
        </w:numPr>
        <w:ind w:leftChars="400" w:hangingChars="200"/>
      </w:pPr>
      <w:r w:rsidRPr="00627371">
        <w:rPr>
          <w:rFonts w:hint="eastAsia"/>
        </w:rPr>
        <w:t>目標</w:t>
      </w:r>
      <w:r w:rsidRPr="00627371">
        <w:rPr>
          <w:rFonts w:hint="eastAsia"/>
        </w:rPr>
        <w:t>2</w:t>
      </w:r>
      <w:r w:rsidRPr="00627371">
        <w:rPr>
          <w:rFonts w:hint="eastAsia"/>
        </w:rPr>
        <w:t>：每日配送家數需平均分配，降低代理商作業負擔。</w:t>
      </w:r>
    </w:p>
    <w:p w14:paraId="0D209B7F" w14:textId="75CECB7D" w:rsidR="003A118D" w:rsidRPr="00627371" w:rsidRDefault="003A118D" w:rsidP="00DD01C4">
      <w:pPr>
        <w:pStyle w:val="11"/>
        <w:numPr>
          <w:ilvl w:val="0"/>
          <w:numId w:val="7"/>
        </w:numPr>
        <w:ind w:leftChars="400" w:hangingChars="200"/>
      </w:pPr>
      <w:r w:rsidRPr="00627371">
        <w:rPr>
          <w:rFonts w:hint="eastAsia"/>
        </w:rPr>
        <w:t>方法：使用六位元組表示每週配送日，再以連續配送懲罰與平均誤差平方和作為適應函數評估品質。</w:t>
      </w:r>
    </w:p>
    <w:p w14:paraId="1847679D" w14:textId="31363FCB"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車輛派送規劃</w:t>
      </w:r>
    </w:p>
    <w:p w14:paraId="338D369D" w14:textId="6C745831" w:rsidR="006111AD" w:rsidRPr="00627371" w:rsidRDefault="00CD427C" w:rsidP="00CD427C">
      <w:pPr>
        <w:pStyle w:val="11"/>
        <w:numPr>
          <w:ilvl w:val="0"/>
          <w:numId w:val="7"/>
        </w:numPr>
        <w:ind w:leftChars="400" w:hangingChars="200"/>
      </w:pPr>
      <w:r w:rsidRPr="00627371">
        <w:rPr>
          <w:rFonts w:hint="eastAsia"/>
        </w:rPr>
        <w:t>依據每日出貨經銷商清單，分配給</w:t>
      </w:r>
      <w:r w:rsidRPr="00627371">
        <w:rPr>
          <w:rFonts w:hint="eastAsia"/>
        </w:rPr>
        <w:t>40</w:t>
      </w:r>
      <w:r w:rsidRPr="00627371">
        <w:rPr>
          <w:rFonts w:hint="eastAsia"/>
        </w:rPr>
        <w:t>部小貨車。</w:t>
      </w:r>
    </w:p>
    <w:p w14:paraId="0CBDE904" w14:textId="7366F7D2" w:rsidR="00CD427C" w:rsidRPr="00627371" w:rsidRDefault="00CD427C" w:rsidP="00CD427C">
      <w:pPr>
        <w:pStyle w:val="11"/>
        <w:numPr>
          <w:ilvl w:val="0"/>
          <w:numId w:val="7"/>
        </w:numPr>
        <w:ind w:leftChars="400" w:hangingChars="200"/>
      </w:pPr>
      <w:r w:rsidRPr="00627371">
        <w:rPr>
          <w:rFonts w:hint="eastAsia"/>
        </w:rPr>
        <w:t>原則：</w:t>
      </w:r>
    </w:p>
    <w:p w14:paraId="79D7C225" w14:textId="6754DE05" w:rsidR="00CD427C" w:rsidRPr="00627371" w:rsidRDefault="00CD427C" w:rsidP="00CD427C">
      <w:pPr>
        <w:pStyle w:val="11"/>
        <w:numPr>
          <w:ilvl w:val="1"/>
          <w:numId w:val="7"/>
        </w:numPr>
        <w:ind w:firstLineChars="0"/>
      </w:pPr>
      <w:r w:rsidRPr="00627371">
        <w:rPr>
          <w:rFonts w:hint="eastAsia"/>
        </w:rPr>
        <w:t>每部車配送點數量平均。</w:t>
      </w:r>
    </w:p>
    <w:p w14:paraId="250272B9" w14:textId="5C8BE8F2" w:rsidR="001D79F4" w:rsidRPr="00627371" w:rsidRDefault="001D79F4" w:rsidP="00CD427C">
      <w:pPr>
        <w:pStyle w:val="11"/>
        <w:numPr>
          <w:ilvl w:val="1"/>
          <w:numId w:val="7"/>
        </w:numPr>
        <w:ind w:firstLineChars="0"/>
      </w:pPr>
      <w:r w:rsidRPr="00627371">
        <w:rPr>
          <w:rFonts w:hint="eastAsia"/>
        </w:rPr>
        <w:t>每部車配送貨量盡可能一致。</w:t>
      </w:r>
    </w:p>
    <w:p w14:paraId="55E5C6F4" w14:textId="0B447532" w:rsidR="001D79F4" w:rsidRPr="00627371" w:rsidRDefault="00D66FC8" w:rsidP="001D79F4">
      <w:pPr>
        <w:pStyle w:val="11"/>
        <w:numPr>
          <w:ilvl w:val="0"/>
          <w:numId w:val="7"/>
        </w:numPr>
        <w:ind w:firstLineChars="0"/>
      </w:pPr>
      <w:r w:rsidRPr="00627371">
        <w:rPr>
          <w:rFonts w:hint="eastAsia"/>
        </w:rPr>
        <w:t>策略：找出距離最遠的幾個經銷商點為起始中心，逐步將剩餘點分配至各車輛，並以平均貨量作為調整依據。</w:t>
      </w:r>
    </w:p>
    <w:p w14:paraId="16481EC6" w14:textId="6F005F6D"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配送最短路徑規劃</w:t>
      </w:r>
    </w:p>
    <w:p w14:paraId="4F78CD1B" w14:textId="1224F648" w:rsidR="00595151" w:rsidRPr="00627371" w:rsidRDefault="00595151" w:rsidP="00595151">
      <w:pPr>
        <w:pStyle w:val="11"/>
        <w:numPr>
          <w:ilvl w:val="0"/>
          <w:numId w:val="7"/>
        </w:numPr>
        <w:ind w:leftChars="400" w:hangingChars="200"/>
      </w:pPr>
      <w:r w:rsidRPr="00627371">
        <w:rPr>
          <w:rFonts w:hint="eastAsia"/>
        </w:rPr>
        <w:t>類似旅行推銷員問題，期望找出最短繞行路徑。</w:t>
      </w:r>
    </w:p>
    <w:p w14:paraId="514A695F" w14:textId="281C3E0F" w:rsidR="00595151" w:rsidRPr="00627371" w:rsidRDefault="00595151" w:rsidP="00595151">
      <w:pPr>
        <w:pStyle w:val="11"/>
        <w:numPr>
          <w:ilvl w:val="0"/>
          <w:numId w:val="7"/>
        </w:numPr>
        <w:ind w:leftChars="400" w:hangingChars="200"/>
      </w:pPr>
      <w:r w:rsidRPr="00627371">
        <w:rPr>
          <w:rFonts w:hint="eastAsia"/>
        </w:rPr>
        <w:t>演算法：使用遺傳演算法</w:t>
      </w:r>
      <w:r w:rsidR="00587116" w:rsidRPr="00627371">
        <w:rPr>
          <w:rFonts w:hint="eastAsia"/>
        </w:rPr>
        <w:t xml:space="preserve"> (Genetic Algorithm)</w:t>
      </w:r>
      <w:r w:rsidR="00DD1CA7">
        <w:fldChar w:fldCharType="begin"/>
      </w:r>
      <w:r w:rsidR="00DD1CA7">
        <w:instrText xml:space="preserve"> ADDIN EN.CITE &lt;EndNote&gt;&lt;Cite&gt;&lt;Author&gt;Akopov&lt;/Author&gt;&lt;Year&gt;2025&lt;/Year&gt;&lt;RecNum&gt;1&lt;/RecNum&gt;&lt;DisplayText&gt;[1]&lt;/DisplayText&gt;&lt;record&gt;&lt;rec-number&gt;1&lt;/rec-number&gt;&lt;foreign-keys&gt;&lt;key app="EN" db-id="25efxsfd3ae0wee0wwd5zt2ovpaad2fs5vf0" timestamp="1747301384"&gt;1&lt;/key&gt;&lt;/foreign-keys&gt;&lt;ref-type name="Journal Article"&gt;17&lt;/ref-type&gt;&lt;contributors&gt;&lt;authors&gt;&lt;author&gt;Akopov, Andranik S.&lt;/author&gt;&lt;/authors&gt;&lt;/contributors&gt;&lt;auth-address&gt;Central Economics and Mathematics Institute, Russian Academy of Sciences, Department of Dynamic Models of Economics and Optimization, Moscow; 117418, RussiaMoscow Institute of Physics and Technology, Department of Mathematical Modeling of Complex Systems and Optimization, Moscow; 141701, RussiaMIREA-Russian Technological University, Department of Instrumental and Applied Software, Moscow; 119454, Russia&lt;/auth-address&gt;&lt;titles&gt;&lt;title&gt;MBHGA: A Matrix-Based Hybrid Genetic Algorithm for Solving an Agent-Based Model of Controlled Trade Interactions&lt;/title&gt;&lt;secondary-title&gt;IEEE Access&lt;/secondary-title&gt;&lt;/titles&gt;&lt;periodical&gt;&lt;full-title&gt;IEEE Access&lt;/full-title&gt;&lt;/periodical&gt;&lt;pages&gt;26843-26863&lt;/pages&gt;&lt;volume&gt;13&lt;/volume&gt;&lt;keywords&gt;&lt;keyword&gt;Optimization algorithms&lt;/keyword&gt;&lt;keyword&gt;Commerce&lt;/keyword&gt;&lt;keyword&gt;Consensus algorithm&lt;/keyword&gt;&lt;keyword&gt;Genetic algorithms&lt;/keyword&gt;&lt;keyword&gt;Matrix algebra&lt;/keyword&gt;&lt;keyword&gt;Multiobjective optimization&lt;/keyword&gt;&lt;/keywords&gt;&lt;dates&gt;&lt;year&gt;2025&lt;/year&gt;&lt;/dates&gt;&lt;publisher&gt;Institute of Electrical and Electronics Engineers Inc.&lt;/publisher&gt;&lt;isbn&gt;21693536&lt;/isbn&gt;&lt;urls&gt;&lt;related-urls&gt;&lt;url&gt;http://dx.doi.org/10.1109/ACCESS.2025.3539460&lt;/url&gt;&lt;/related-urls&gt;&lt;/urls&gt;&lt;electronic-resource-num&gt;10.1109/ACCESS.2025.3539460&lt;/electronic-resource-num&gt;&lt;/record&gt;&lt;/Cite&gt;&lt;/EndNote&gt;</w:instrText>
      </w:r>
      <w:r w:rsidR="00DD1CA7">
        <w:fldChar w:fldCharType="separate"/>
      </w:r>
      <w:r w:rsidR="00DD1CA7">
        <w:rPr>
          <w:noProof/>
        </w:rPr>
        <w:t>[1]</w:t>
      </w:r>
      <w:r w:rsidR="00DD1CA7">
        <w:fldChar w:fldCharType="end"/>
      </w:r>
      <w:r w:rsidR="00587116" w:rsidRPr="00627371">
        <w:rPr>
          <w:rFonts w:hint="eastAsia"/>
        </w:rPr>
        <w:t xml:space="preserve"> </w:t>
      </w:r>
      <w:r w:rsidRPr="00627371">
        <w:rPr>
          <w:rFonts w:hint="eastAsia"/>
        </w:rPr>
        <w:t>進行路徑生成與優化。</w:t>
      </w:r>
    </w:p>
    <w:p w14:paraId="271E8A2F" w14:textId="77777777" w:rsidR="00587116" w:rsidRPr="00627371" w:rsidRDefault="00587116" w:rsidP="00587116">
      <w:pPr>
        <w:pStyle w:val="ab"/>
        <w:numPr>
          <w:ilvl w:val="1"/>
          <w:numId w:val="7"/>
        </w:numPr>
        <w:rPr>
          <w:rFonts w:ascii="Times New Roman" w:eastAsia="標楷體" w:hAnsi="Times New Roman"/>
        </w:rPr>
      </w:pPr>
      <w:r w:rsidRPr="00627371">
        <w:rPr>
          <w:rFonts w:ascii="Times New Roman" w:eastAsia="標楷體" w:hAnsi="Times New Roman" w:hint="eastAsia"/>
        </w:rPr>
        <w:t>初始：亂數生成多組路徑基因。</w:t>
      </w:r>
    </w:p>
    <w:p w14:paraId="212E3D39" w14:textId="65EE3B5F" w:rsidR="00595151" w:rsidRPr="00627371" w:rsidRDefault="00587116" w:rsidP="00595151">
      <w:pPr>
        <w:pStyle w:val="11"/>
        <w:numPr>
          <w:ilvl w:val="1"/>
          <w:numId w:val="7"/>
        </w:numPr>
        <w:ind w:firstLineChars="0"/>
      </w:pPr>
      <w:r w:rsidRPr="00627371">
        <w:rPr>
          <w:rFonts w:hint="eastAsia"/>
        </w:rPr>
        <w:t>遺傳：交配</w:t>
      </w:r>
      <w:r w:rsidRPr="00627371">
        <w:rPr>
          <w:rFonts w:hint="eastAsia"/>
        </w:rPr>
        <w:t xml:space="preserve"> (Crossover)</w:t>
      </w:r>
      <w:r w:rsidR="00496335">
        <w:fldChar w:fldCharType="begin"/>
      </w:r>
      <w:r w:rsidR="00496335">
        <w:instrText xml:space="preserve"> ADDIN EN.CITE &lt;EndNote&gt;&lt;Cite&gt;&lt;Author&gt;Soroceanu&lt;/Author&gt;&lt;Year&gt;2025&lt;/Year&gt;&lt;RecNum&gt;2&lt;/RecNum&gt;&lt;DisplayText&gt;[2]&lt;/DisplayText&gt;&lt;record&gt;&lt;rec-number&gt;2&lt;/rec-number&gt;&lt;foreign-keys&gt;&lt;key app="EN" db-id="25efxsfd3ae0wee0wwd5zt2ovpaad2fs5vf0" timestamp="1747301445"&gt;2&lt;/key&gt;&lt;/foreign-keys&gt;&lt;ref-type name="Journal Article"&gt;17&lt;/ref-type&gt;&lt;contributors&gt;&lt;authors&gt;&lt;author&gt;Soroceanu, Ion&lt;/author&gt;&lt;author&gt;Kulkarni, Onkar&lt;/author&gt;&lt;author&gt;Dantras, Eric&lt;/author&gt;&lt;author&gt;Rotaru, Aurelian&lt;/author&gt;&lt;author&gt;Salmon, Lionel&lt;/author&gt;&lt;author&gt;Molnar, Gabor&lt;/author&gt;&lt;author&gt;Bousseksou, Azzedine&lt;/author&gt;&lt;/authors&gt;&lt;/contributors&gt;&lt;auth-address&gt;LCC, CNRS and Universite de Toulouse, UPS, INP, Toulouse; F-31077, FranceFaculty of Electrical Engineering and Computer Science and MANSiD Research Center, Stefan cel Mare University, 13, Strada Universitatii, Suceava; 720229, RomaniaLAAS, CNRS and Universite de Toulouse, INSA, UPS, Toulouse; F-31077, FranceCIRIMAT, CNRS &amp;amp; University of Toulouse (UPS, INPT), 118 Route de Narbonne, Toulouse; 31062, France&lt;/auth-address&gt;&lt;titles&gt;&lt;title&gt;Investigation of the effect of ferroelectric polarization on the spin state of spin crossover complexes embedded in a piezopolymer matrix&lt;/title&gt;&lt;secondary-title&gt;Chemical Physics Letters&lt;/secondary-title&gt;&lt;/titles&gt;&lt;periodical&gt;&lt;full-title&gt;Chemical Physics Letters&lt;/full-title&gt;&lt;/periodical&gt;&lt;volume&gt;859&lt;/volume&gt;&lt;keywords&gt;&lt;keyword&gt;Ferroelectricity&lt;/keyword&gt;&lt;keyword&gt;Ferroelectric materials&lt;/keyword&gt;&lt;keyword&gt;Nanoclay&lt;/keyword&gt;&lt;keyword&gt;Nanocomposites&lt;/keyword&gt;&lt;keyword&gt;Spin dynamics&lt;/keyword&gt;&lt;keyword&gt;Spin polarization&lt;/keyword&gt;&lt;keyword&gt;Spin waves&lt;/keyword&gt;&lt;/keywords&gt;&lt;dates&gt;&lt;year&gt;2025&lt;/year&gt;&lt;/dates&gt;&lt;publisher&gt;Elsevier B.V.&lt;/publisher&gt;&lt;isbn&gt;00092614&lt;/isbn&gt;&lt;urls&gt;&lt;related-urls&gt;&lt;url&gt;http://dx.doi.org/10.1016/j.cplett.2024.141775&lt;/url&gt;&lt;/related-urls&gt;&lt;/urls&gt;&lt;electronic-resource-num&gt;10.1016/j.cplett.2024.141775&lt;/electronic-resource-num&gt;&lt;/record&gt;&lt;/Cite&gt;&lt;/EndNote&gt;</w:instrText>
      </w:r>
      <w:r w:rsidR="00496335">
        <w:fldChar w:fldCharType="separate"/>
      </w:r>
      <w:r w:rsidR="00496335">
        <w:rPr>
          <w:noProof/>
        </w:rPr>
        <w:t>[2]</w:t>
      </w:r>
      <w:r w:rsidR="00496335">
        <w:fldChar w:fldCharType="end"/>
      </w:r>
      <w:r w:rsidRPr="00627371">
        <w:rPr>
          <w:rFonts w:hint="eastAsia"/>
        </w:rPr>
        <w:t>、突變</w:t>
      </w:r>
      <w:r w:rsidRPr="00627371">
        <w:rPr>
          <w:rFonts w:hint="eastAsia"/>
        </w:rPr>
        <w:t xml:space="preserve"> (Mutation)</w:t>
      </w:r>
      <w:r w:rsidR="00BE02FE">
        <w:fldChar w:fldCharType="begin"/>
      </w:r>
      <w:r w:rsidR="00BE02FE">
        <w:instrText xml:space="preserve"> ADDIN EN.CITE &lt;EndNote&gt;&lt;Cite&gt;&lt;Author&gt;Wu&lt;/Author&gt;&lt;Year&gt;2025&lt;/Year&gt;&lt;RecNum&gt;3&lt;/RecNum&gt;&lt;DisplayText&gt;[3]&lt;/DisplayText&gt;&lt;record&gt;&lt;rec-number&gt;3&lt;/rec-number&gt;&lt;foreign-keys&gt;&lt;key app="EN" db-id="25efxsfd3ae0wee0wwd5zt2ovpaad2fs5vf0" timestamp="1747301487"&gt;3&lt;/key&gt;&lt;/foreign-keys&gt;&lt;ref-type name="Journal Article"&gt;17&lt;/ref-type&gt;&lt;contributors&gt;&lt;authors&gt;&lt;author&gt;Wu, Xiangdong&lt;/author&gt;&lt;author&gt;Hirota, Kaoru&lt;/author&gt;&lt;author&gt;Dai, Yaping&lt;/author&gt;&lt;author&gt;Shao, Shuai&lt;/author&gt;&lt;/authors&gt;&lt;/contributors&gt;&lt;auth-address&gt;School of Automation, Beijing Institute of Technology, Beijing; 100081, China&lt;/auth-address&gt;&lt;titles&gt;&lt;title&gt;Dynamic Multi-Population Mutation Architecture-Based Equilibrium Optimizer and Its Engineering Application&lt;/title&gt;&lt;secondary-title&gt;Applied Sciences (Switzerland)&lt;/secondary-title&gt;&lt;/titles&gt;&lt;periodical&gt;&lt;full-title&gt;Applied Sciences (Switzerland)&lt;/full-title&gt;&lt;/periodical&gt;&lt;volume&gt;15&lt;/volume&gt;&lt;number&gt;4&lt;/number&gt;&lt;keywords&gt;&lt;keyword&gt;Gaussian distribution&lt;/keyword&gt;&lt;/keywords&gt;&lt;dates&gt;&lt;year&gt;2025&lt;/year&gt;&lt;/dates&gt;&lt;publisher&gt;Multidisciplinary Digital Publishing Institute (MDPI)&lt;/publisher&gt;&lt;isbn&gt;20763417&lt;/isbn&gt;&lt;urls&gt;&lt;related-urls&gt;&lt;url&gt;http://dx.doi.org/10.3390/app15041795&lt;/url&gt;&lt;/related-urls&gt;&lt;/urls&gt;&lt;electronic-resource-num&gt;10.3390/app15041795&lt;/electronic-resource-num&gt;&lt;/record&gt;&lt;/Cite&gt;&lt;/EndNote&gt;</w:instrText>
      </w:r>
      <w:r w:rsidR="00BE02FE">
        <w:fldChar w:fldCharType="separate"/>
      </w:r>
      <w:r w:rsidR="00BE02FE">
        <w:rPr>
          <w:noProof/>
        </w:rPr>
        <w:t>[3]</w:t>
      </w:r>
      <w:r w:rsidR="00BE02FE">
        <w:fldChar w:fldCharType="end"/>
      </w:r>
      <w:r w:rsidRPr="00627371">
        <w:rPr>
          <w:rFonts w:hint="eastAsia"/>
        </w:rPr>
        <w:t>。</w:t>
      </w:r>
    </w:p>
    <w:p w14:paraId="6FC5BE7E" w14:textId="36E91C58" w:rsidR="00587116" w:rsidRPr="00627371" w:rsidRDefault="00587116" w:rsidP="00595151">
      <w:pPr>
        <w:pStyle w:val="11"/>
        <w:numPr>
          <w:ilvl w:val="1"/>
          <w:numId w:val="7"/>
        </w:numPr>
        <w:ind w:firstLineChars="0"/>
      </w:pPr>
      <w:r w:rsidRPr="00627371">
        <w:rPr>
          <w:rFonts w:hint="eastAsia"/>
        </w:rPr>
        <w:t>評估：以總距離為適應值，選出最佳路徑。</w:t>
      </w:r>
    </w:p>
    <w:p w14:paraId="68B05A24" w14:textId="704164DF" w:rsidR="00587116" w:rsidRPr="00627371" w:rsidRDefault="00587116" w:rsidP="00587116">
      <w:pPr>
        <w:pStyle w:val="11"/>
        <w:numPr>
          <w:ilvl w:val="0"/>
          <w:numId w:val="7"/>
        </w:numPr>
        <w:ind w:firstLineChars="0"/>
      </w:pPr>
      <w:r w:rsidRPr="00627371">
        <w:rPr>
          <w:rFonts w:hint="eastAsia"/>
        </w:rPr>
        <w:t>若配送點過多</w:t>
      </w:r>
      <w:r w:rsidRPr="00627371">
        <w:rPr>
          <w:rFonts w:hint="eastAsia"/>
        </w:rPr>
        <w:t xml:space="preserve"> (</w:t>
      </w:r>
      <w:r w:rsidRPr="00627371">
        <w:rPr>
          <w:rFonts w:hint="eastAsia"/>
        </w:rPr>
        <w:t>如</w:t>
      </w:r>
      <w:r w:rsidRPr="00627371">
        <w:rPr>
          <w:rFonts w:hint="eastAsia"/>
        </w:rPr>
        <w:t>2000)</w:t>
      </w:r>
      <w:r w:rsidRPr="00627371">
        <w:rPr>
          <w:rFonts w:hint="eastAsia"/>
        </w:rPr>
        <w:t>，先用</w:t>
      </w:r>
      <w:r w:rsidRPr="00627371">
        <w:rPr>
          <w:rFonts w:hint="eastAsia"/>
        </w:rPr>
        <w:t>K-</w:t>
      </w:r>
      <w:r w:rsidR="004B52BC">
        <w:rPr>
          <w:rFonts w:hint="eastAsia"/>
        </w:rPr>
        <w:t>M</w:t>
      </w:r>
      <w:r w:rsidRPr="00627371">
        <w:rPr>
          <w:rFonts w:hint="eastAsia"/>
        </w:rPr>
        <w:t>eans</w:t>
      </w:r>
      <w:r w:rsidR="0062098E">
        <w:fldChar w:fldCharType="begin"/>
      </w:r>
      <w:r w:rsidR="0062098E">
        <w:instrText xml:space="preserve"> ADDIN EN.CITE &lt;EndNote&gt;&lt;Cite&gt;&lt;Author&gt;Velmurugan&lt;/Author&gt;&lt;Year&gt;2025&lt;/Year&gt;&lt;RecNum&gt;11&lt;/RecNum&gt;&lt;DisplayText&gt;[4]&lt;/DisplayText&gt;&lt;record&gt;&lt;rec-number&gt;11&lt;/rec-number&gt;&lt;foreign-keys&gt;&lt;key app="EN" db-id="25efxsfd3ae0wee0wwd5zt2ovpaad2fs5vf0" timestamp="1747302186"&gt;11&lt;/key&gt;&lt;/foreign-keys&gt;&lt;ref-type name="Conference Proceedings"&gt;10&lt;/ref-type&gt;&lt;contributors&gt;&lt;authors&gt;&lt;author&gt;Velmurugan, Thambusamy&lt;/author&gt;&lt;author&gt;Emayavaramban, K.&lt;/author&gt;&lt;/authors&gt;&lt;/contributors&gt;&lt;auth-address&gt;PG and Research Department of Computer Science, Dwaraka Doss Goverdhan Doss Vaishnav College, Chennai, IndiaLoganatha Narayanaswamy Government College, Ponneri, India&lt;/auth-address&gt;&lt;titles&gt;&lt;title&gt;Performance Analysis of K-Means and Fuzzy C-Means (FCM) Clustering Algorithms for Diabetic Dataset&lt;/title&gt;&lt;secondary-title&gt;1st International Conference on Intelligent Manufacturing and Cloud Computing, ICIMCC 2024, November 22, 2024 - November 24, 2024&lt;/secondary-title&gt;&lt;tertiary-title&gt;Advances in Transdisciplinary Engineering&lt;/tertiary-title&gt;&lt;/titles&gt;&lt;pages&gt;130-137&lt;/pages&gt;&lt;volume&gt;66&lt;/volume&gt;&lt;number&gt;Compendex&lt;/number&gt;&lt;keywords&gt;&lt;keyword&gt;Data accuracy&lt;/keyword&gt;&lt;keyword&gt;K-means clustering&lt;/keyword&gt;&lt;/keywords&gt;&lt;dates&gt;&lt;year&gt;2025&lt;/year&gt;&lt;/dates&gt;&lt;pub-location&gt;Wuhan, China&lt;/pub-location&gt;&lt;publisher&gt;IOS Press BV&lt;/publisher&gt;&lt;isbn&gt;2352751X&lt;/isbn&gt;&lt;urls&gt;&lt;related-urls&gt;&lt;url&gt;http://dx.doi.org/10.3233/ATDE241346&lt;/url&gt;&lt;/related-urls&gt;&lt;/urls&gt;&lt;electronic-resource-num&gt;10.3233/ATDE241346&lt;/electronic-resource-num&gt;&lt;/record&gt;&lt;/Cite&gt;&lt;/EndNote&gt;</w:instrText>
      </w:r>
      <w:r w:rsidR="0062098E">
        <w:fldChar w:fldCharType="separate"/>
      </w:r>
      <w:r w:rsidR="0062098E">
        <w:rPr>
          <w:noProof/>
        </w:rPr>
        <w:t>[4]</w:t>
      </w:r>
      <w:r w:rsidR="0062098E">
        <w:fldChar w:fldCharType="end"/>
      </w:r>
      <w:r w:rsidRPr="00627371">
        <w:rPr>
          <w:rFonts w:hint="eastAsia"/>
        </w:rPr>
        <w:t>分群再處理群內路徑。</w:t>
      </w:r>
    </w:p>
    <w:p w14:paraId="1B721E28" w14:textId="50EE82D2" w:rsidR="007E341D" w:rsidRDefault="007E341D" w:rsidP="0033641A">
      <w:pPr>
        <w:pStyle w:val="11"/>
        <w:numPr>
          <w:ilvl w:val="0"/>
          <w:numId w:val="6"/>
        </w:numPr>
        <w:ind w:leftChars="200" w:left="962" w:firstLineChars="0" w:hanging="482"/>
        <w:rPr>
          <w:sz w:val="32"/>
          <w:szCs w:val="32"/>
        </w:rPr>
      </w:pPr>
      <w:r w:rsidRPr="007E341D">
        <w:rPr>
          <w:rFonts w:hint="eastAsia"/>
          <w:sz w:val="32"/>
          <w:szCs w:val="32"/>
        </w:rPr>
        <w:t>自動盤點與辨識</w:t>
      </w:r>
    </w:p>
    <w:p w14:paraId="17FDE0FE" w14:textId="26A6F432" w:rsidR="00081B75" w:rsidRPr="00627371" w:rsidRDefault="00081B75" w:rsidP="00081B75">
      <w:pPr>
        <w:pStyle w:val="11"/>
        <w:numPr>
          <w:ilvl w:val="0"/>
          <w:numId w:val="7"/>
        </w:numPr>
        <w:ind w:firstLineChars="0"/>
      </w:pPr>
      <w:r w:rsidRPr="00627371">
        <w:rPr>
          <w:rFonts w:hint="eastAsia"/>
        </w:rPr>
        <w:t>出貨前需確保裝箱正確。</w:t>
      </w:r>
    </w:p>
    <w:p w14:paraId="1CD1A312" w14:textId="471A2B72" w:rsidR="00081B75" w:rsidRPr="00627371" w:rsidRDefault="00081B75" w:rsidP="00081B75">
      <w:pPr>
        <w:pStyle w:val="11"/>
        <w:numPr>
          <w:ilvl w:val="0"/>
          <w:numId w:val="7"/>
        </w:numPr>
        <w:ind w:firstLineChars="0"/>
      </w:pPr>
      <w:r w:rsidRPr="00627371">
        <w:rPr>
          <w:rFonts w:hint="eastAsia"/>
        </w:rPr>
        <w:t>技術整合：</w:t>
      </w:r>
    </w:p>
    <w:p w14:paraId="20CF4462" w14:textId="12BB01F6" w:rsidR="00081B75" w:rsidRPr="00627371" w:rsidRDefault="00627371" w:rsidP="00081B75">
      <w:pPr>
        <w:pStyle w:val="11"/>
        <w:numPr>
          <w:ilvl w:val="1"/>
          <w:numId w:val="7"/>
        </w:numPr>
        <w:ind w:firstLineChars="0"/>
      </w:pPr>
      <w:r w:rsidRPr="00627371">
        <w:rPr>
          <w:rFonts w:hint="eastAsia"/>
        </w:rPr>
        <w:t>條狀碼辨識</w:t>
      </w:r>
      <w:r w:rsidR="003E7C05">
        <w:rPr>
          <w:rFonts w:hint="eastAsia"/>
        </w:rPr>
        <w:t xml:space="preserve"> (</w:t>
      </w:r>
      <w:r w:rsidR="003E7C05" w:rsidRPr="003E7C05">
        <w:t>Barcode Pattern Recognition</w:t>
      </w:r>
      <w:r w:rsidR="003E7C05">
        <w:rPr>
          <w:rFonts w:hint="eastAsia"/>
        </w:rPr>
        <w:t>)</w:t>
      </w:r>
      <w:r w:rsidR="003E7C05">
        <w:fldChar w:fldCharType="begin"/>
      </w:r>
      <w:r w:rsidR="0062098E">
        <w:instrText xml:space="preserve"> ADDIN EN.CITE &lt;EndNote&gt;&lt;Cite&gt;&lt;Author&gt;Banchi&lt;/Author&gt;&lt;Year&gt;2020&lt;/Year&gt;&lt;RecNum&gt;4&lt;/RecNum&gt;&lt;DisplayText&gt;[5]&lt;/DisplayText&gt;&lt;record&gt;&lt;rec-number&gt;4&lt;/rec-number&gt;&lt;foreign-keys&gt;&lt;key app="EN" db-id="25efxsfd3ae0wee0wwd5zt2ovpaad2fs5vf0" timestamp="1747301597"&gt;4&lt;/key&gt;&lt;/foreign-keys&gt;&lt;ref-type name="Journal Article"&gt;17&lt;/ref-type&gt;&lt;contributors&gt;&lt;authors&gt;&lt;author&gt;Banchi, Leonardo&lt;/author&gt;&lt;author&gt;Zhuang, Quntao&lt;/author&gt;&lt;author&gt;Pirandola, Stefano&lt;/author&gt;&lt;/authors&gt;&lt;/contributors&gt;&lt;auth-address&gt;Department of Physics and Astronomy, University of Florence, Via G. Sansone 1, Sesto Fiorentino (FI); I-50019, ItalyINFN Sezione di Firenze, via G. Sansone 1, Sesto Fiorentino (FI); I-50019, ItalyDepartment of Electrical and Computer Engineering, University of Arizona, Tucson; Arizona; 85721, United StatesJames C. Wyant College of Optical Sciences, University of Arizona, Tucson; Arizona; 85721, United StatesDepartment of Computer Science, University of York, York; YO10 5GH, United Kingdom&lt;/auth-address&gt;&lt;titles&gt;&lt;title&gt;Quantum-Enhanced Barcode Decoding and Pattern Recognition&lt;/title&gt;&lt;secondary-title&gt;Physical Review Applied&lt;/secondary-title&gt;&lt;/titles&gt;&lt;periodical&gt;&lt;full-title&gt;Physical Review Applied&lt;/full-title&gt;&lt;/periodical&gt;&lt;volume&gt;14&lt;/volume&gt;&lt;number&gt;6&lt;/number&gt;&lt;keywords&gt;&lt;keyword&gt;Pixels&lt;/keyword&gt;&lt;keyword&gt;Decoding&lt;/keyword&gt;&lt;keyword&gt;Maximum likelihood&lt;/keyword&gt;&lt;keyword&gt;Bar codes&lt;/keyword&gt;&lt;keyword&gt;Quantum entanglement&lt;/keyword&gt;&lt;keyword&gt;Hamming distance&lt;/keyword&gt;&lt;keyword&gt;Character recognition&lt;/keyword&gt;&lt;keyword&gt;Classification (of information)&lt;/keyword&gt;&lt;keyword&gt;Data handling&lt;/keyword&gt;&lt;/keywords&gt;&lt;dates&gt;&lt;year&gt;2020&lt;/year&gt;&lt;/dates&gt;&lt;publisher&gt;American Physical Society&lt;/publisher&gt;&lt;isbn&gt;23317019&lt;/isbn&gt;&lt;urls&gt;&lt;related-urls&gt;&lt;url&gt;http://dx.doi.org/10.1103/PhysRevApplied.14.064026&lt;/url&gt;&lt;/related-urls&gt;&lt;/urls&gt;&lt;electronic-resource-num&gt;10.1103/PhysRevApplied.14.064026&lt;/electronic-resource-num&gt;&lt;/record&gt;&lt;/Cite&gt;&lt;/EndNote&gt;</w:instrText>
      </w:r>
      <w:r w:rsidR="003E7C05">
        <w:fldChar w:fldCharType="separate"/>
      </w:r>
      <w:r w:rsidR="0062098E">
        <w:rPr>
          <w:noProof/>
        </w:rPr>
        <w:t>[5]</w:t>
      </w:r>
      <w:r w:rsidR="003E7C05">
        <w:fldChar w:fldCharType="end"/>
      </w:r>
    </w:p>
    <w:p w14:paraId="7B303B90" w14:textId="2EC49F0C" w:rsidR="00627371" w:rsidRPr="00627371" w:rsidRDefault="00627371" w:rsidP="00081B75">
      <w:pPr>
        <w:pStyle w:val="11"/>
        <w:numPr>
          <w:ilvl w:val="1"/>
          <w:numId w:val="7"/>
        </w:numPr>
        <w:ind w:firstLineChars="0"/>
      </w:pPr>
      <w:r w:rsidRPr="00627371">
        <w:rPr>
          <w:rFonts w:hint="eastAsia"/>
        </w:rPr>
        <w:t>條碼數字辨識</w:t>
      </w:r>
      <w:r w:rsidRPr="00627371">
        <w:rPr>
          <w:rFonts w:hint="eastAsia"/>
        </w:rPr>
        <w:t xml:space="preserve"> (OCR)</w:t>
      </w:r>
      <w:r w:rsidR="00E6387C">
        <w:fldChar w:fldCharType="begin"/>
      </w:r>
      <w:r w:rsidR="0062098E">
        <w:instrText xml:space="preserve"> ADDIN EN.CITE &lt;EndNote&gt;&lt;Cite&gt;&lt;Author&gt;Ghosh&lt;/Author&gt;&lt;Year&gt;2024&lt;/Year&gt;&lt;RecNum&gt;5&lt;/RecNum&gt;&lt;DisplayText&gt;[6]&lt;/DisplayText&gt;&lt;record&gt;&lt;rec-number&gt;5&lt;/rec-number&gt;&lt;foreign-keys&gt;&lt;key app="EN" db-id="25efxsfd3ae0wee0wwd5zt2ovpaad2fs5vf0" timestamp="1747301645"&gt;5&lt;/key&gt;&lt;/foreign-keys&gt;&lt;ref-type name="Journal Article"&gt;17&lt;/ref-type&gt;&lt;contributors&gt;&lt;authors&gt;&lt;author&gt;Ghosh, Anirudha&lt;/author&gt;&lt;author&gt;Barman, Debaditya&lt;/author&gt;&lt;author&gt;Sufian, Abu&lt;/author&gt;&lt;author&gt;Hameed, Ibrahim A.&lt;/author&gt;&lt;/authors&gt;&lt;/contributors&gt;&lt;auth-address&gt;Visva-Bharati University, Department of Computer and System Sciences, Santiniketan; 731235, IndiaInstitute of Applied Sciences and Intelligent Systems of CNR, Lecce; 73100, ItalyUniversity of Gour Banga, Department of Computer Science, Malda; 732101, IndiaNorwegian University of Science and Technology, Department of ICT and Natural Sciences, Trondheim; 7034, NorwayNorwegian University of Life Sciences, Faculty of Science and Technology, Department of Mechanical Engineering and Technology Management, As; 1433, Norway&lt;/auth-address&gt;&lt;titles&gt;&lt;title&gt;Advancing Optical Character Recognition for Low-Resource Scripts: A Siamese Meta-Learning Approach with PSN Framework&lt;/title&gt;&lt;secondary-title&gt;IEEE Access&lt;/secondary-title&gt;&lt;/titles&gt;&lt;periodical&gt;&lt;full-title&gt;IEEE Access&lt;/full-title&gt;&lt;/periodical&gt;&lt;pages&gt;189651-189666&lt;/pages&gt;&lt;volume&gt;12&lt;/volume&gt;&lt;keywords&gt;&lt;keyword&gt;Deep learning&lt;/keyword&gt;&lt;keyword&gt;Classification (of information)&lt;/keyword&gt;&lt;keyword&gt;Edge detection&lt;/keyword&gt;&lt;keyword&gt;Optical character recognition&lt;/keyword&gt;&lt;/keywords&gt;&lt;dates&gt;&lt;year&gt;2024&lt;/year&gt;&lt;/dates&gt;&lt;publisher&gt;Institute of Electrical and Electronics Engineers Inc.&lt;/publisher&gt;&lt;isbn&gt;21693536&lt;/isbn&gt;&lt;urls&gt;&lt;related-urls&gt;&lt;url&gt;http://dx.doi.org/10.1109/ACCESS.2024.3509605&lt;/url&gt;&lt;/related-urls&gt;&lt;/urls&gt;&lt;electronic-resource-num&gt;10.1109/ACCESS.2024.3509605&lt;/electronic-resource-num&gt;&lt;/record&gt;&lt;/Cite&gt;&lt;/EndNote&gt;</w:instrText>
      </w:r>
      <w:r w:rsidR="00E6387C">
        <w:fldChar w:fldCharType="separate"/>
      </w:r>
      <w:r w:rsidR="0062098E">
        <w:rPr>
          <w:noProof/>
        </w:rPr>
        <w:t>[6]</w:t>
      </w:r>
      <w:r w:rsidR="00E6387C">
        <w:fldChar w:fldCharType="end"/>
      </w:r>
    </w:p>
    <w:p w14:paraId="605BC31F" w14:textId="487F2317" w:rsidR="00627371" w:rsidRPr="00627371" w:rsidRDefault="00627371" w:rsidP="00081B75">
      <w:pPr>
        <w:pStyle w:val="11"/>
        <w:numPr>
          <w:ilvl w:val="1"/>
          <w:numId w:val="7"/>
        </w:numPr>
        <w:ind w:firstLineChars="0"/>
      </w:pPr>
      <w:r w:rsidRPr="00627371">
        <w:rPr>
          <w:rFonts w:hint="eastAsia"/>
        </w:rPr>
        <w:t>外觀影像辨識</w:t>
      </w:r>
      <w:r w:rsidR="00CC2F64">
        <w:rPr>
          <w:rFonts w:hint="eastAsia"/>
        </w:rPr>
        <w:t xml:space="preserve"> (</w:t>
      </w:r>
      <w:r w:rsidR="00CC2F64" w:rsidRPr="00CC2F64">
        <w:t>Visual Appearance-Based Product Identification</w:t>
      </w:r>
      <w:r w:rsidR="00CC2F64">
        <w:rPr>
          <w:rFonts w:hint="eastAsia"/>
        </w:rPr>
        <w:t>)</w:t>
      </w:r>
      <w:r w:rsidR="00395EA1">
        <w:fldChar w:fldCharType="begin"/>
      </w:r>
      <w:r w:rsidR="0062098E">
        <w:instrText xml:space="preserve"> ADDIN EN.CITE &lt;EndNote&gt;&lt;Cite&gt;&lt;Author&gt;Tavakoli&lt;/Author&gt;&lt;Year&gt;2025&lt;/Year&gt;&lt;RecNum&gt;6&lt;/RecNum&gt;&lt;DisplayText&gt;[7]&lt;/DisplayText&gt;&lt;record&gt;&lt;rec-number&gt;6&lt;/rec-number&gt;&lt;foreign-keys&gt;&lt;key app="EN" db-id="25efxsfd3ae0wee0wwd5zt2ovpaad2fs5vf0" timestamp="1747301705"&gt;6&lt;/key&gt;&lt;/foreign-keys&gt;&lt;ref-type name="Journal Article"&gt;17&lt;/ref-type&gt;&lt;contributors&gt;&lt;authors&gt;&lt;author&gt;Tavakoli, Mohammad Javad&lt;/author&gt;&lt;author&gt;Fazl, Fatemeh&lt;/author&gt;&lt;author&gt;Sedighi, Mahsa&lt;/author&gt;&lt;author&gt;Naseri, Kobra&lt;/author&gt;&lt;author&gt;Ghavami, Mohammad&lt;/author&gt;&lt;author&gt;Taghipour-Gorjikolaie, Mehran&lt;/author&gt;&lt;/authors&gt;&lt;/contributors&gt;&lt;auth-address&gt;Department of Electronics Engineering Faculty of Electrical and Computer Engineering, University of Birjand Birjand, birjand.ac.ir, South Khorasan, IRN, IranDepartment of Pharmaceutics and Nanotechnology School of Pharmacy Birjand, University of Medical Sciences Birjand, bums.ac.ir, South Khorasan, IRN, IranDepartment of Pharmacology School of Pharmacy Birjand, University of Medical Sciences Birjand, bums.ac.ir, South Khorasan, IRN, IranDepartment of Electrical and Electronic Engineering School of Engineering London, South Bank University (LSBU) London UK, GBR, United Kingdom&lt;/auth-address&gt;&lt;titles&gt;&lt;title&gt;Enhancing Pharmacy Warehouse Management With Faster R-CNN for Accurate and Reliable Pharmaceutical Product Identification and Counting&lt;/title&gt;&lt;secondary-title&gt;International Journal of Intelligent Systems&lt;/secondary-title&gt;&lt;/titles&gt;&lt;periodical&gt;&lt;full-title&gt;International Journal of Intelligent Systems&lt;/full-title&gt;&lt;/periodical&gt;&lt;volume&gt;2025&lt;/volume&gt;&lt;number&gt;1&lt;/number&gt;&lt;keywords&gt;&lt;keyword&gt;Deep learning&lt;/keyword&gt;&lt;/keywords&gt;&lt;dates&gt;&lt;year&gt;2025&lt;/year&gt;&lt;/dates&gt;&lt;publisher&gt;John Wiley and Sons Inc&lt;/publisher&gt;&lt;isbn&gt;08848173&lt;/isbn&gt;&lt;urls&gt;&lt;related-urls&gt;&lt;url&gt;http://dx.doi.org/10.1155/int/8883735&lt;/url&gt;&lt;/related-urls&gt;&lt;/urls&gt;&lt;electronic-resource-num&gt;10.1155/int/8883735&lt;/electronic-resource-num&gt;&lt;/record&gt;&lt;/Cite&gt;&lt;/EndNote&gt;</w:instrText>
      </w:r>
      <w:r w:rsidR="00395EA1">
        <w:fldChar w:fldCharType="separate"/>
      </w:r>
      <w:r w:rsidR="0062098E">
        <w:rPr>
          <w:noProof/>
        </w:rPr>
        <w:t>[7]</w:t>
      </w:r>
      <w:r w:rsidR="00395EA1">
        <w:fldChar w:fldCharType="end"/>
      </w:r>
    </w:p>
    <w:p w14:paraId="423F6B23" w14:textId="56C69815" w:rsidR="00627371" w:rsidRPr="00627371" w:rsidRDefault="00627371" w:rsidP="00627371">
      <w:pPr>
        <w:pStyle w:val="11"/>
        <w:numPr>
          <w:ilvl w:val="0"/>
          <w:numId w:val="7"/>
        </w:numPr>
        <w:ind w:firstLineChars="0"/>
      </w:pPr>
      <w:r w:rsidRPr="00627371">
        <w:rPr>
          <w:rFonts w:hint="eastAsia"/>
        </w:rPr>
        <w:lastRenderedPageBreak/>
        <w:t>若三者結果不一致，系統自動提示重新掃描。</w:t>
      </w:r>
    </w:p>
    <w:p w14:paraId="7B0256FF" w14:textId="72EF4ACB" w:rsidR="00BC2163" w:rsidRDefault="00225918" w:rsidP="00D50B46">
      <w:pPr>
        <w:pStyle w:val="a0"/>
      </w:pPr>
      <w:r w:rsidRPr="00225918">
        <w:rPr>
          <w:rFonts w:hint="eastAsia"/>
        </w:rPr>
        <w:t>基礎演算法理論延伸</w:t>
      </w:r>
    </w:p>
    <w:p w14:paraId="200365BD" w14:textId="2712BC73" w:rsidR="00D50B46" w:rsidRDefault="00311D68" w:rsidP="00966FA0">
      <w:pPr>
        <w:pStyle w:val="31"/>
        <w:ind w:left="962"/>
      </w:pPr>
      <w:r w:rsidRPr="00311D68">
        <w:rPr>
          <w:rFonts w:hint="eastAsia"/>
        </w:rPr>
        <w:t>計算問題分類</w:t>
      </w:r>
    </w:p>
    <w:p w14:paraId="21FB8A39" w14:textId="4FD64B10" w:rsidR="00966FA0" w:rsidRDefault="003C796C" w:rsidP="003C796C">
      <w:pPr>
        <w:pStyle w:val="11"/>
        <w:numPr>
          <w:ilvl w:val="0"/>
          <w:numId w:val="7"/>
        </w:numPr>
        <w:ind w:firstLineChars="0"/>
      </w:pPr>
      <w:r w:rsidRPr="003C796C">
        <w:rPr>
          <w:rFonts w:hint="eastAsia"/>
        </w:rPr>
        <w:t>P</w:t>
      </w:r>
      <w:r w:rsidRPr="003C796C">
        <w:rPr>
          <w:rFonts w:hint="eastAsia"/>
        </w:rPr>
        <w:t>、</w:t>
      </w:r>
      <w:r w:rsidRPr="003C796C">
        <w:rPr>
          <w:rFonts w:hint="eastAsia"/>
        </w:rPr>
        <w:t>NP</w:t>
      </w:r>
      <w:r w:rsidRPr="003C796C">
        <w:rPr>
          <w:rFonts w:hint="eastAsia"/>
        </w:rPr>
        <w:t>、</w:t>
      </w:r>
      <w:r w:rsidRPr="003C796C">
        <w:rPr>
          <w:rFonts w:hint="eastAsia"/>
        </w:rPr>
        <w:t>NP-Complete</w:t>
      </w:r>
      <w:r w:rsidRPr="003C796C">
        <w:rPr>
          <w:rFonts w:hint="eastAsia"/>
        </w:rPr>
        <w:t>問題簡介：強調</w:t>
      </w:r>
      <w:r w:rsidRPr="003C796C">
        <w:rPr>
          <w:rFonts w:hint="eastAsia"/>
        </w:rPr>
        <w:t>NP</w:t>
      </w:r>
      <w:r w:rsidRPr="003C796C">
        <w:rPr>
          <w:rFonts w:hint="eastAsia"/>
        </w:rPr>
        <w:t>問題雖然可解，但運算時間恐達指數級。</w:t>
      </w:r>
    </w:p>
    <w:p w14:paraId="43F6CEDF" w14:textId="4EC8B4C4" w:rsidR="003C796C" w:rsidRDefault="003C796C" w:rsidP="003C796C">
      <w:pPr>
        <w:pStyle w:val="11"/>
        <w:numPr>
          <w:ilvl w:val="0"/>
          <w:numId w:val="7"/>
        </w:numPr>
        <w:ind w:firstLineChars="0"/>
      </w:pPr>
      <w:r w:rsidRPr="003C796C">
        <w:rPr>
          <w:rFonts w:hint="eastAsia"/>
        </w:rPr>
        <w:t>實務應對：改用啟發式</w:t>
      </w:r>
      <w:r>
        <w:rPr>
          <w:rFonts w:hint="eastAsia"/>
        </w:rPr>
        <w:t xml:space="preserve"> (</w:t>
      </w:r>
      <w:r w:rsidRPr="003C796C">
        <w:rPr>
          <w:rFonts w:hint="eastAsia"/>
        </w:rPr>
        <w:t>Heuristic</w:t>
      </w:r>
      <w:r>
        <w:rPr>
          <w:rFonts w:hint="eastAsia"/>
        </w:rPr>
        <w:t>)</w:t>
      </w:r>
      <w:r w:rsidR="001F6801">
        <w:fldChar w:fldCharType="begin"/>
      </w:r>
      <w:r w:rsidR="0062098E">
        <w:instrText xml:space="preserve"> ADDIN EN.CITE &lt;EndNote&gt;&lt;Cite&gt;&lt;Author&gt;Geiger&lt;/Author&gt;&lt;Year&gt;2025&lt;/Year&gt;&lt;RecNum&gt;7&lt;/RecNum&gt;&lt;DisplayText&gt;[8]&lt;/DisplayText&gt;&lt;record&gt;&lt;rec-number&gt;7&lt;/rec-number&gt;&lt;foreign-keys&gt;&lt;key app="EN" db-id="25efxsfd3ae0wee0wwd5zt2ovpaad2fs5vf0" timestamp="1747301746"&gt;7&lt;/key&gt;&lt;/foreign-keys&gt;&lt;ref-type name="Journal Article"&gt;17&lt;/ref-type&gt;&lt;contributors&gt;&lt;authors&gt;&lt;author&gt;Geiger, Andreas&lt;/author&gt;&lt;/authors&gt;&lt;/contributors&gt;&lt;auth-address&gt;Institute for Operations Research, University of Hamburg, Moorweidenstr. 18, Hamburg, Hamburg; 20148, Germany&lt;/auth-address&gt;&lt;titles&gt;&lt;title&gt;A sample average approximation-based heuristic for the stochastic production routing problem&lt;/title&gt;&lt;secondary-title&gt;Central European Journal of Operations Research&lt;/secondary-title&gt;&lt;/titles&gt;&lt;periodical&gt;&lt;full-title&gt;Central European Journal of Operations Research&lt;/full-title&gt;&lt;/periodical&gt;&lt;pages&gt;121-144&lt;/pages&gt;&lt;volume&gt;33&lt;/volume&gt;&lt;number&gt;1&lt;/number&gt;&lt;keywords&gt;&lt;keyword&gt;Stochastic programming&lt;/keyword&gt;&lt;keyword&gt;Heuristic methods&lt;/keyword&gt;&lt;keyword&gt;Stochastic systems&lt;/keyword&gt;&lt;/keywords&gt;&lt;dates&gt;&lt;year&gt;2025&lt;/year&gt;&lt;/dates&gt;&lt;publisher&gt;Springer&lt;/publisher&gt;&lt;isbn&gt;1435246X&lt;/isbn&gt;&lt;urls&gt;&lt;related-urls&gt;&lt;url&gt;http://dx.doi.org/10.1007/s10100-024-00913-4&lt;/url&gt;&lt;/related-urls&gt;&lt;/urls&gt;&lt;electronic-resource-num&gt;10.1007/s10100-024-00913-4&lt;/electronic-resource-num&gt;&lt;/record&gt;&lt;/Cite&gt;&lt;/EndNote&gt;</w:instrText>
      </w:r>
      <w:r w:rsidR="001F6801">
        <w:fldChar w:fldCharType="separate"/>
      </w:r>
      <w:r w:rsidR="0062098E">
        <w:rPr>
          <w:noProof/>
        </w:rPr>
        <w:t>[8]</w:t>
      </w:r>
      <w:r w:rsidR="001F6801">
        <w:fldChar w:fldCharType="end"/>
      </w:r>
      <w:r>
        <w:rPr>
          <w:rFonts w:hint="eastAsia"/>
        </w:rPr>
        <w:t xml:space="preserve"> </w:t>
      </w:r>
      <w:r w:rsidRPr="003C796C">
        <w:rPr>
          <w:rFonts w:hint="eastAsia"/>
        </w:rPr>
        <w:t>或近似演算法</w:t>
      </w:r>
      <w:r>
        <w:rPr>
          <w:rFonts w:hint="eastAsia"/>
        </w:rPr>
        <w:t xml:space="preserve"> (</w:t>
      </w:r>
      <w:r w:rsidRPr="003C796C">
        <w:rPr>
          <w:rFonts w:hint="eastAsia"/>
        </w:rPr>
        <w:t>如遺傳演算法</w:t>
      </w:r>
      <w:r>
        <w:rPr>
          <w:rFonts w:hint="eastAsia"/>
        </w:rPr>
        <w:t xml:space="preserve">) </w:t>
      </w:r>
      <w:r w:rsidRPr="003C796C">
        <w:rPr>
          <w:rFonts w:hint="eastAsia"/>
        </w:rPr>
        <w:t>解決。</w:t>
      </w:r>
    </w:p>
    <w:p w14:paraId="50EC6CF1" w14:textId="2B42FE12" w:rsidR="004342CA" w:rsidRDefault="00164156" w:rsidP="004342CA">
      <w:pPr>
        <w:pStyle w:val="31"/>
        <w:ind w:left="962"/>
      </w:pPr>
      <w:r w:rsidRPr="00164156">
        <w:rPr>
          <w:rFonts w:hint="eastAsia"/>
        </w:rPr>
        <w:t>數學統計工具比較</w:t>
      </w:r>
    </w:p>
    <w:p w14:paraId="47CFCBA1" w14:textId="4CAB60C0" w:rsidR="0019287A" w:rsidRDefault="00670F14" w:rsidP="0019287A">
      <w:pPr>
        <w:pStyle w:val="11"/>
        <w:numPr>
          <w:ilvl w:val="0"/>
          <w:numId w:val="7"/>
        </w:numPr>
        <w:ind w:firstLineChars="0"/>
      </w:pPr>
      <w:r w:rsidRPr="00670F14">
        <w:rPr>
          <w:rFonts w:hint="eastAsia"/>
        </w:rPr>
        <w:t>算術平均</w:t>
      </w:r>
      <w:r>
        <w:rPr>
          <w:rFonts w:hint="eastAsia"/>
        </w:rPr>
        <w:t xml:space="preserve"> (</w:t>
      </w:r>
      <w:r w:rsidRPr="00670F14">
        <w:rPr>
          <w:rFonts w:hint="eastAsia"/>
        </w:rPr>
        <w:t>Arithmetic Mean</w:t>
      </w:r>
      <w:r>
        <w:rPr>
          <w:rFonts w:hint="eastAsia"/>
        </w:rPr>
        <w:t>)</w:t>
      </w:r>
      <w:r w:rsidR="00E6311C">
        <w:fldChar w:fldCharType="begin"/>
      </w:r>
      <w:r w:rsidR="0062098E">
        <w:instrText xml:space="preserve"> ADDIN EN.CITE &lt;EndNote&gt;&lt;Cite&gt;&lt;Author&gt;Engel&lt;/Author&gt;&lt;Year&gt;2023&lt;/Year&gt;&lt;RecNum&gt;8&lt;/RecNum&gt;&lt;DisplayText&gt;[9]&lt;/DisplayText&gt;&lt;record&gt;&lt;rec-number&gt;8&lt;/rec-number&gt;&lt;foreign-keys&gt;&lt;key app="EN" db-id="25efxsfd3ae0wee0wwd5zt2ovpaad2fs5vf0" timestamp="1747301776"&gt;8&lt;/key&gt;&lt;/foreign-keys&gt;&lt;ref-type name="Journal Article"&gt;17&lt;/ref-type&gt;&lt;contributors&gt;&lt;authors&gt;&lt;author&gt;Engel, Gernot Michael&lt;/author&gt;&lt;author&gt;Sergeev, Serge&lt;/author&gt;&lt;/authors&gt;&lt;/contributors&gt;&lt;auth-address&gt;Transversal Networks Corp., 2753 Marshall Parkway, Madison; WI; 53713, United StatesUniversity of Birmingham, School of Mathematics, Edgbaston; B15 2TT, United Kingdom&lt;/auth-address&gt;&lt;titles&gt;&lt;title&gt;Bounding the row sum arithmetic mean by Perron roots of row-permuted matrices&lt;/title&gt;&lt;secondary-title&gt;Linear Algebra and Its Applications&lt;/secondary-title&gt;&lt;/titles&gt;&lt;periodical&gt;&lt;full-title&gt;Linear Algebra and Its Applications&lt;/full-title&gt;&lt;/periodical&gt;&lt;pages&gt;220-232&lt;/pages&gt;&lt;volume&gt;673&lt;/volume&gt;&lt;keywords&gt;&lt;keyword&gt;Matrix algebra&lt;/keyword&gt;&lt;keyword&gt;Eigenvalues and eigenfunctions&lt;/keyword&gt;&lt;/keywords&gt;&lt;dates&gt;&lt;year&gt;2023&lt;/year&gt;&lt;/dates&gt;&lt;publisher&gt;Elsevier Inc.&lt;/publisher&gt;&lt;isbn&gt;00243795&lt;/isbn&gt;&lt;urls&gt;&lt;related-urls&gt;&lt;url&gt;http://dx.doi.org/10.1016/j.laa.2023.05.014&lt;/url&gt;&lt;/related-urls&gt;&lt;/urls&gt;&lt;electronic-resource-num&gt;10.1016/j.laa.2023.05.014&lt;/electronic-resource-num&gt;&lt;/record&gt;&lt;/Cite&gt;&lt;/EndNote&gt;</w:instrText>
      </w:r>
      <w:r w:rsidR="00E6311C">
        <w:fldChar w:fldCharType="separate"/>
      </w:r>
      <w:r w:rsidR="0062098E">
        <w:rPr>
          <w:noProof/>
        </w:rPr>
        <w:t>[9]</w:t>
      </w:r>
      <w:r w:rsidR="00E6311C">
        <w:fldChar w:fldCharType="end"/>
      </w:r>
      <w:r w:rsidRPr="00670F14">
        <w:rPr>
          <w:rFonts w:hint="eastAsia"/>
        </w:rPr>
        <w:t>：適用於數值與樣本數差距不大時。</w:t>
      </w:r>
    </w:p>
    <w:p w14:paraId="1D900605" w14:textId="23D7E633" w:rsidR="00670F14" w:rsidRDefault="00670F14" w:rsidP="0019287A">
      <w:pPr>
        <w:pStyle w:val="11"/>
        <w:numPr>
          <w:ilvl w:val="0"/>
          <w:numId w:val="7"/>
        </w:numPr>
        <w:ind w:firstLineChars="0"/>
      </w:pPr>
      <w:r w:rsidRPr="00670F14">
        <w:rPr>
          <w:rFonts w:hint="eastAsia"/>
        </w:rPr>
        <w:t>期望值</w:t>
      </w:r>
      <w:r w:rsidR="00611206">
        <w:rPr>
          <w:rFonts w:hint="eastAsia"/>
        </w:rPr>
        <w:t xml:space="preserve"> (</w:t>
      </w:r>
      <w:r w:rsidR="00611206" w:rsidRPr="00670F14">
        <w:rPr>
          <w:rFonts w:hint="eastAsia"/>
        </w:rPr>
        <w:t>Weighted Mean</w:t>
      </w:r>
      <w:r w:rsidR="00611206">
        <w:rPr>
          <w:rFonts w:hint="eastAsia"/>
        </w:rPr>
        <w:t>)</w:t>
      </w:r>
      <w:r w:rsidR="00C07114">
        <w:fldChar w:fldCharType="begin"/>
      </w:r>
      <w:r w:rsidR="0062098E">
        <w:instrText xml:space="preserve"> ADDIN EN.CITE &lt;EndNote&gt;&lt;Cite&gt;&lt;Author&gt;Khajuria&lt;/Author&gt;&lt;Year&gt;2024&lt;/Year&gt;&lt;RecNum&gt;9&lt;/RecNum&gt;&lt;DisplayText&gt;[10]&lt;/DisplayText&gt;&lt;record&gt;&lt;rec-number&gt;9&lt;/rec-number&gt;&lt;foreign-keys&gt;&lt;key app="EN" db-id="25efxsfd3ae0wee0wwd5zt2ovpaad2fs5vf0" timestamp="1747301975"&gt;9&lt;/key&gt;&lt;/foreign-keys&gt;&lt;ref-type name="Journal Article"&gt;17&lt;/ref-type&gt;&lt;contributors&gt;&lt;authors&gt;&lt;author&gt;Khajuria, Rahul&lt;/author&gt;&lt;author&gt;Bukya, Mahipal&lt;/author&gt;&lt;author&gt;Lamba, Ravita&lt;/author&gt;&lt;author&gt;Kumar, Rajesh&lt;/author&gt;&lt;/authors&gt;&lt;/contributors&gt;&lt;auth-address&gt;Malaviya National Institute of Technology Jaipur, Department of Electrical Engineering, Rajasthan, Jaipur; 302017, IndiaManipal Institute of Technology Bengaluru, Manipal Academy of Higher Education, Department of Electrical and Electronics Engineering, Karnataka, Bengaluru; 576104, IndiaIndian Institute of Technology Roorkee, Department of Hydro and Renewable Energy, Uttarakhand, Roorkee; 247667, India&lt;/auth-address&gt;&lt;titles&gt;&lt;title&gt;Optimal Parameter Extraction of PEM Fuel Cell Using a Hybrid Weighted Mean of Vectors and Nelder-Mead Simplex Method&lt;/title&gt;&lt;secondary-title&gt;IEEE Access&lt;/secondary-title&gt;&lt;/titles&gt;&lt;periodical&gt;&lt;full-title&gt;IEEE Access&lt;/full-title&gt;&lt;/periodical&gt;&lt;pages&gt;121346-121367&lt;/pages&gt;&lt;volume&gt;12&lt;/volume&gt;&lt;keywords&gt;&lt;keyword&gt;Sensitivity analysis&lt;/keyword&gt;&lt;keyword&gt;Benchmarking&lt;/keyword&gt;&lt;keyword&gt;Convergence of numerical methods&lt;/keyword&gt;&lt;keyword&gt;Higher order statistics&lt;/keyword&gt;&lt;keyword&gt;Mean square error&lt;/keyword&gt;&lt;keyword&gt;Reliability analysis&lt;/keyword&gt;&lt;keyword&gt;Statistical tests&lt;/keyword&gt;&lt;keyword&gt;Vectors&lt;/keyword&gt;&lt;/keywords&gt;&lt;dates&gt;&lt;year&gt;2024&lt;/year&gt;&lt;/dates&gt;&lt;publisher&gt;Institute of Electrical and Electronics Engineers Inc.&lt;/publisher&gt;&lt;isbn&gt;21693536&lt;/isbn&gt;&lt;urls&gt;&lt;related-urls&gt;&lt;url&gt;http://dx.doi.org/10.1109/ACCESS.2024.3453594&lt;/url&gt;&lt;/related-urls&gt;&lt;/urls&gt;&lt;electronic-resource-num&gt;10.1109/ACCESS.2024.3453594&lt;/electronic-resource-num&gt;&lt;/record&gt;&lt;/Cite&gt;&lt;/EndNote&gt;</w:instrText>
      </w:r>
      <w:r w:rsidR="00C07114">
        <w:fldChar w:fldCharType="separate"/>
      </w:r>
      <w:r w:rsidR="0062098E">
        <w:rPr>
          <w:noProof/>
        </w:rPr>
        <w:t>[10]</w:t>
      </w:r>
      <w:r w:rsidR="00C07114">
        <w:fldChar w:fldCharType="end"/>
      </w:r>
      <w:r w:rsidRPr="00670F14">
        <w:rPr>
          <w:rFonts w:hint="eastAsia"/>
        </w:rPr>
        <w:t>：樣本數差距大時使用，依照比例加權平均。</w:t>
      </w:r>
    </w:p>
    <w:p w14:paraId="3B954476" w14:textId="7CFEC3C3" w:rsidR="00670F14" w:rsidRPr="0019287A" w:rsidRDefault="00611206" w:rsidP="0019287A">
      <w:pPr>
        <w:pStyle w:val="11"/>
        <w:numPr>
          <w:ilvl w:val="0"/>
          <w:numId w:val="7"/>
        </w:numPr>
        <w:ind w:firstLineChars="0"/>
      </w:pPr>
      <w:r w:rsidRPr="00611206">
        <w:rPr>
          <w:rFonts w:hint="eastAsia"/>
        </w:rPr>
        <w:t>幾何平均</w:t>
      </w:r>
      <w:r>
        <w:rPr>
          <w:rFonts w:hint="eastAsia"/>
        </w:rPr>
        <w:t xml:space="preserve"> (</w:t>
      </w:r>
      <w:r w:rsidRPr="00611206">
        <w:rPr>
          <w:rFonts w:hint="eastAsia"/>
        </w:rPr>
        <w:t>Geometric Mean</w:t>
      </w:r>
      <w:r>
        <w:rPr>
          <w:rFonts w:hint="eastAsia"/>
        </w:rPr>
        <w:t>)</w:t>
      </w:r>
      <w:r w:rsidR="00BD70C8">
        <w:fldChar w:fldCharType="begin">
          <w:fldData xml:space="preserve">PEVuZE5vdGU+PENpdGU+PEF1dGhvcj5QYW5keWE8L0F1dGhvcj48WWVhcj4yMDI0PC9ZZWFyPjxS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==
</w:fldData>
        </w:fldChar>
      </w:r>
      <w:r w:rsidR="0062098E">
        <w:instrText xml:space="preserve"> ADDIN EN.CITE </w:instrText>
      </w:r>
      <w:r w:rsidR="0062098E">
        <w:fldChar w:fldCharType="begin">
          <w:fldData xml:space="preserve">PEVuZE5vdGU+PENpdGU+PEF1dGhvcj5QYW5keWE8L0F1dGhvcj48WWVhcj4yMDI0PC9ZZWFyPjxS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==
</w:fldData>
        </w:fldChar>
      </w:r>
      <w:r w:rsidR="0062098E">
        <w:instrText xml:space="preserve"> ADDIN EN.CITE.DATA </w:instrText>
      </w:r>
      <w:r w:rsidR="0062098E">
        <w:fldChar w:fldCharType="end"/>
      </w:r>
      <w:r w:rsidR="00BD70C8">
        <w:fldChar w:fldCharType="separate"/>
      </w:r>
      <w:r w:rsidR="0062098E">
        <w:rPr>
          <w:noProof/>
        </w:rPr>
        <w:t>[11]</w:t>
      </w:r>
      <w:r w:rsidR="00BD70C8">
        <w:fldChar w:fldCharType="end"/>
      </w:r>
      <w:r w:rsidRPr="00611206">
        <w:rPr>
          <w:rFonts w:hint="eastAsia"/>
        </w:rPr>
        <w:t>：當資料值差距極大時使用，避免極端值扭曲平均結果。</w:t>
      </w:r>
    </w:p>
    <w:p w14:paraId="1791B15D" w14:textId="6CC95F97" w:rsidR="00113173" w:rsidRDefault="00611206" w:rsidP="00113173">
      <w:pPr>
        <w:pStyle w:val="a0"/>
      </w:pPr>
      <w:r w:rsidRPr="00611206">
        <w:rPr>
          <w:rFonts w:hint="eastAsia"/>
        </w:rPr>
        <w:t>影像辨識應用案例</w:t>
      </w:r>
    </w:p>
    <w:p w14:paraId="24881255" w14:textId="224709BA" w:rsidR="00113173" w:rsidRDefault="0032484C" w:rsidP="0032484C">
      <w:pPr>
        <w:pStyle w:val="31"/>
        <w:numPr>
          <w:ilvl w:val="0"/>
          <w:numId w:val="10"/>
        </w:numPr>
        <w:ind w:leftChars="200" w:left="962" w:hanging="482"/>
      </w:pPr>
      <w:r w:rsidRPr="0032484C">
        <w:rPr>
          <w:rFonts w:hint="eastAsia"/>
        </w:rPr>
        <w:t>工地安全監控</w:t>
      </w:r>
    </w:p>
    <w:p w14:paraId="4FF8B551" w14:textId="297A183C" w:rsidR="0032484C" w:rsidRDefault="00321DC9" w:rsidP="00321DC9">
      <w:pPr>
        <w:pStyle w:val="11"/>
        <w:numPr>
          <w:ilvl w:val="0"/>
          <w:numId w:val="7"/>
        </w:numPr>
        <w:ind w:firstLineChars="0"/>
      </w:pPr>
      <w:r w:rsidRPr="00321DC9">
        <w:rPr>
          <w:rFonts w:hint="eastAsia"/>
        </w:rPr>
        <w:t>偵測項目：</w:t>
      </w:r>
    </w:p>
    <w:p w14:paraId="50B538C6" w14:textId="365526DA" w:rsidR="00321DC9" w:rsidRDefault="00321DC9" w:rsidP="00321DC9">
      <w:pPr>
        <w:pStyle w:val="11"/>
        <w:numPr>
          <w:ilvl w:val="1"/>
          <w:numId w:val="7"/>
        </w:numPr>
        <w:ind w:firstLineChars="0"/>
      </w:pPr>
      <w:r w:rsidRPr="00321DC9">
        <w:rPr>
          <w:rFonts w:hint="eastAsia"/>
        </w:rPr>
        <w:t>人員有無戴安全帽</w:t>
      </w:r>
    </w:p>
    <w:p w14:paraId="1CF9298A" w14:textId="47293808" w:rsidR="00321DC9" w:rsidRDefault="00321DC9" w:rsidP="00321DC9">
      <w:pPr>
        <w:pStyle w:val="11"/>
        <w:numPr>
          <w:ilvl w:val="1"/>
          <w:numId w:val="7"/>
        </w:numPr>
        <w:ind w:firstLineChars="0"/>
      </w:pPr>
      <w:r w:rsidRPr="00321DC9">
        <w:rPr>
          <w:rFonts w:hint="eastAsia"/>
        </w:rPr>
        <w:t>是否綁安全吊帶</w:t>
      </w:r>
    </w:p>
    <w:p w14:paraId="1A1A0C90" w14:textId="266024A3" w:rsidR="00321DC9" w:rsidRDefault="00693C0E" w:rsidP="00321DC9">
      <w:pPr>
        <w:pStyle w:val="11"/>
        <w:numPr>
          <w:ilvl w:val="1"/>
          <w:numId w:val="7"/>
        </w:numPr>
        <w:ind w:firstLineChars="0"/>
      </w:pPr>
      <w:r w:rsidRPr="00693C0E">
        <w:rPr>
          <w:rFonts w:hint="eastAsia"/>
        </w:rPr>
        <w:t>身處地面或鋼架上</w:t>
      </w:r>
    </w:p>
    <w:p w14:paraId="731AF478" w14:textId="1924030F" w:rsidR="00693C0E" w:rsidRDefault="00693C0E" w:rsidP="00693C0E">
      <w:pPr>
        <w:pStyle w:val="11"/>
        <w:numPr>
          <w:ilvl w:val="0"/>
          <w:numId w:val="7"/>
        </w:numPr>
        <w:ind w:firstLineChars="0"/>
      </w:pPr>
      <w:r w:rsidRPr="00693C0E">
        <w:rPr>
          <w:rFonts w:hint="eastAsia"/>
        </w:rPr>
        <w:t>實作重點：</w:t>
      </w:r>
    </w:p>
    <w:p w14:paraId="38CB11FA" w14:textId="6EA96C44" w:rsidR="00693C0E" w:rsidRDefault="00693C0E" w:rsidP="00693C0E">
      <w:pPr>
        <w:pStyle w:val="11"/>
        <w:numPr>
          <w:ilvl w:val="1"/>
          <w:numId w:val="7"/>
        </w:numPr>
        <w:ind w:firstLineChars="0"/>
      </w:pPr>
      <w:r w:rsidRPr="00693C0E">
        <w:rPr>
          <w:rFonts w:hint="eastAsia"/>
        </w:rPr>
        <w:t>使用</w:t>
      </w:r>
      <w:r w:rsidRPr="00693C0E">
        <w:rPr>
          <w:rFonts w:hint="eastAsia"/>
        </w:rPr>
        <w:t>YOLO</w:t>
      </w:r>
      <w:r w:rsidRPr="00693C0E">
        <w:rPr>
          <w:rFonts w:hint="eastAsia"/>
        </w:rPr>
        <w:t>模型進行人員偵測與辨識</w:t>
      </w:r>
    </w:p>
    <w:p w14:paraId="09D93F0F" w14:textId="1469CED0" w:rsidR="00CF467A" w:rsidRDefault="00693C0E" w:rsidP="00693C0E">
      <w:pPr>
        <w:pStyle w:val="11"/>
        <w:numPr>
          <w:ilvl w:val="1"/>
          <w:numId w:val="7"/>
        </w:numPr>
        <w:ind w:firstLineChars="0"/>
      </w:pPr>
      <w:r w:rsidRPr="00693C0E">
        <w:rPr>
          <w:rFonts w:hint="eastAsia"/>
        </w:rPr>
        <w:t>搭配多顆</w:t>
      </w:r>
      <w:r>
        <w:rPr>
          <w:rFonts w:hint="eastAsia"/>
        </w:rPr>
        <w:t>E</w:t>
      </w:r>
      <w:r w:rsidRPr="00693C0E">
        <w:rPr>
          <w:rFonts w:hint="eastAsia"/>
        </w:rPr>
        <w:t xml:space="preserve">dge </w:t>
      </w:r>
      <w:r>
        <w:rPr>
          <w:rFonts w:hint="eastAsia"/>
        </w:rPr>
        <w:t>C</w:t>
      </w:r>
      <w:r w:rsidRPr="00693C0E">
        <w:rPr>
          <w:rFonts w:hint="eastAsia"/>
        </w:rPr>
        <w:t>omputer</w:t>
      </w:r>
      <w:r w:rsidRPr="00693C0E">
        <w:rPr>
          <w:rFonts w:hint="eastAsia"/>
        </w:rPr>
        <w:t>分散負載，提升即時辨識效率</w:t>
      </w:r>
    </w:p>
    <w:p w14:paraId="0267022A" w14:textId="2AB06AB6" w:rsidR="00693C0E" w:rsidRDefault="008E5199" w:rsidP="00693C0E">
      <w:pPr>
        <w:pStyle w:val="31"/>
        <w:numPr>
          <w:ilvl w:val="0"/>
          <w:numId w:val="10"/>
        </w:numPr>
        <w:ind w:leftChars="200" w:left="962" w:hanging="482"/>
      </w:pPr>
      <w:r w:rsidRPr="008E5199">
        <w:rPr>
          <w:rFonts w:hint="eastAsia"/>
        </w:rPr>
        <w:t>醫療影像分析</w:t>
      </w:r>
    </w:p>
    <w:p w14:paraId="109B35C9" w14:textId="4DED7C68" w:rsidR="00693C0E" w:rsidRDefault="008E5199" w:rsidP="008E5199">
      <w:pPr>
        <w:pStyle w:val="11"/>
        <w:numPr>
          <w:ilvl w:val="0"/>
          <w:numId w:val="7"/>
        </w:numPr>
        <w:ind w:firstLineChars="0"/>
      </w:pPr>
      <w:r w:rsidRPr="008E5199">
        <w:rPr>
          <w:rFonts w:hint="eastAsia"/>
        </w:rPr>
        <w:t>X</w:t>
      </w:r>
      <w:r w:rsidRPr="008E5199">
        <w:rPr>
          <w:rFonts w:hint="eastAsia"/>
        </w:rPr>
        <w:t>光片自動增強與分析：自動調整對比，放大病灶區，輔助醫師診斷。</w:t>
      </w:r>
    </w:p>
    <w:p w14:paraId="2D6B0FFA" w14:textId="2CE0530E" w:rsidR="00693C0E" w:rsidRDefault="00A236C2" w:rsidP="00693C0E">
      <w:pPr>
        <w:pStyle w:val="31"/>
        <w:numPr>
          <w:ilvl w:val="0"/>
          <w:numId w:val="10"/>
        </w:numPr>
        <w:ind w:leftChars="200" w:left="962" w:hanging="482"/>
      </w:pPr>
      <w:r w:rsidRPr="00A236C2">
        <w:rPr>
          <w:rFonts w:hint="eastAsia"/>
        </w:rPr>
        <w:t>狗鼻紋辨識</w:t>
      </w:r>
    </w:p>
    <w:p w14:paraId="7F50A6E2" w14:textId="6D4BD92B" w:rsidR="00693C0E" w:rsidRDefault="00A236C2" w:rsidP="00693C0E">
      <w:pPr>
        <w:pStyle w:val="11"/>
        <w:numPr>
          <w:ilvl w:val="0"/>
          <w:numId w:val="7"/>
        </w:numPr>
        <w:ind w:firstLineChars="0"/>
      </w:pPr>
      <w:r w:rsidRPr="00A236C2">
        <w:rPr>
          <w:rFonts w:hint="eastAsia"/>
        </w:rPr>
        <w:t>應用場景：作為狗的身分驗證方式，應用於寵物保險詐欺防治。</w:t>
      </w:r>
    </w:p>
    <w:p w14:paraId="5DFFA50D" w14:textId="353862F3" w:rsidR="00693C0E" w:rsidRDefault="00A236C2" w:rsidP="00A236C2">
      <w:pPr>
        <w:pStyle w:val="11"/>
        <w:numPr>
          <w:ilvl w:val="0"/>
          <w:numId w:val="7"/>
        </w:numPr>
        <w:ind w:firstLineChars="0"/>
      </w:pPr>
      <w:r w:rsidRPr="00A236C2">
        <w:rPr>
          <w:rFonts w:hint="eastAsia"/>
        </w:rPr>
        <w:t>方法特點：針對鼻紋局部區塊進行比對，避免背景干擾。</w:t>
      </w:r>
    </w:p>
    <w:p w14:paraId="25F72BDD" w14:textId="3E9EDEEF" w:rsidR="00CF467A" w:rsidRDefault="008B1FFE" w:rsidP="00A95748">
      <w:pPr>
        <w:pStyle w:val="a0"/>
      </w:pPr>
      <w:r w:rsidRPr="008B1FFE">
        <w:rPr>
          <w:rFonts w:hint="eastAsia"/>
        </w:rPr>
        <w:t>結論</w:t>
      </w:r>
      <w:r>
        <w:rPr>
          <w:rFonts w:hint="eastAsia"/>
        </w:rPr>
        <w:t>與心得</w:t>
      </w:r>
    </w:p>
    <w:p w14:paraId="1487424D" w14:textId="26E74F0E" w:rsidR="007F2EB9" w:rsidRDefault="007F2EB9" w:rsidP="007F2EB9">
      <w:pPr>
        <w:pStyle w:val="11"/>
        <w:ind w:firstLine="480"/>
      </w:pPr>
      <w:bookmarkStart w:id="0" w:name="_Hlk198222418"/>
      <w:r w:rsidRPr="007F2EB9">
        <w:rPr>
          <w:rFonts w:hint="eastAsia"/>
        </w:rPr>
        <w:t>詹永寬主任</w:t>
      </w:r>
      <w:bookmarkEnd w:id="0"/>
      <w:r w:rsidRPr="007F2EB9">
        <w:rPr>
          <w:rFonts w:hint="eastAsia"/>
        </w:rPr>
        <w:t>展示了如何以簡潔有效的演算法與影像辨識技術，優化傳統產業</w:t>
      </w:r>
      <w:r>
        <w:rPr>
          <w:rFonts w:hint="eastAsia"/>
        </w:rPr>
        <w:t xml:space="preserve"> (</w:t>
      </w:r>
      <w:r w:rsidRPr="007F2EB9">
        <w:rPr>
          <w:rFonts w:hint="eastAsia"/>
        </w:rPr>
        <w:t>如物流、工地、醫療、保險</w:t>
      </w:r>
      <w:r>
        <w:rPr>
          <w:rFonts w:hint="eastAsia"/>
        </w:rPr>
        <w:t xml:space="preserve">) </w:t>
      </w:r>
      <w:r w:rsidRPr="007F2EB9">
        <w:rPr>
          <w:rFonts w:hint="eastAsia"/>
        </w:rPr>
        <w:t>中的作業效率與安全性。這些方法不一定追求絕對最佳解，但可快速產出實務可用的高品質結果，極具應用價值。</w:t>
      </w:r>
    </w:p>
    <w:p w14:paraId="689730FC" w14:textId="3D449E80" w:rsidR="007F2EB9" w:rsidRPr="007F2EB9" w:rsidRDefault="00A657B4" w:rsidP="007F2EB9">
      <w:pPr>
        <w:pStyle w:val="11"/>
        <w:ind w:firstLine="480"/>
      </w:pPr>
      <w:r w:rsidRPr="00A657B4">
        <w:rPr>
          <w:rFonts w:hint="eastAsia"/>
        </w:rPr>
        <w:t>這場</w:t>
      </w:r>
      <w:r>
        <w:rPr>
          <w:rFonts w:hint="eastAsia"/>
        </w:rPr>
        <w:t>演講</w:t>
      </w:r>
      <w:r w:rsidRPr="00A657B4">
        <w:rPr>
          <w:rFonts w:hint="eastAsia"/>
        </w:rPr>
        <w:t>最大的收穫是讓我重新理解「簡單就是力量」這句話的價值。詹永寬主任強調實務導向，強調用直觀、有效率的方式來解決問題，讓我體會到實際應用中的可操作性比理論上的完美更重要。尤其是以遺傳演算法和簡化排程模型來解</w:t>
      </w:r>
      <w:r w:rsidRPr="00A657B4">
        <w:rPr>
          <w:rFonts w:hint="eastAsia"/>
        </w:rPr>
        <w:t xml:space="preserve"> NP </w:t>
      </w:r>
      <w:r w:rsidRPr="00A657B4">
        <w:rPr>
          <w:rFonts w:hint="eastAsia"/>
        </w:rPr>
        <w:t>問題，證明了「不追求最佳，但追求夠好且實用」才是真正落地的工程思維。</w:t>
      </w:r>
    </w:p>
    <w:p w14:paraId="3B72D03B" w14:textId="77777777" w:rsidR="0098719A" w:rsidRDefault="0098719A">
      <w:pPr>
        <w:rPr>
          <w:rFonts w:ascii="Times New Roman" w:eastAsia="標楷體" w:hAnsi="Times New Roman"/>
          <w:sz w:val="36"/>
          <w:szCs w:val="36"/>
        </w:rPr>
      </w:pPr>
      <w:r>
        <w:br w:type="page"/>
      </w:r>
    </w:p>
    <w:p w14:paraId="0216F259" w14:textId="24285C8A" w:rsidR="00657B1F" w:rsidRDefault="00B759B1" w:rsidP="00B759B1">
      <w:pPr>
        <w:pStyle w:val="a0"/>
      </w:pPr>
      <w:r>
        <w:rPr>
          <w:rFonts w:hint="eastAsia"/>
        </w:rPr>
        <w:lastRenderedPageBreak/>
        <w:t>參考文獻</w:t>
      </w:r>
    </w:p>
    <w:p w14:paraId="559126CE" w14:textId="77777777" w:rsidR="0062098E" w:rsidRPr="00573253" w:rsidRDefault="00657B1F" w:rsidP="0062098E">
      <w:pPr>
        <w:pStyle w:val="EndNoteBibliography"/>
        <w:ind w:left="720" w:hanging="720"/>
        <w:rPr>
          <w:sz w:val="24"/>
        </w:rPr>
      </w:pPr>
      <w:r w:rsidRPr="00573253">
        <w:rPr>
          <w:sz w:val="24"/>
        </w:rPr>
        <w:fldChar w:fldCharType="begin"/>
      </w:r>
      <w:r w:rsidRPr="00573253">
        <w:rPr>
          <w:sz w:val="24"/>
        </w:rPr>
        <w:instrText xml:space="preserve"> ADDIN EN.REFLIST </w:instrText>
      </w:r>
      <w:r w:rsidRPr="00573253">
        <w:rPr>
          <w:sz w:val="24"/>
        </w:rPr>
        <w:fldChar w:fldCharType="separate"/>
      </w:r>
      <w:r w:rsidR="0062098E" w:rsidRPr="00573253">
        <w:rPr>
          <w:sz w:val="24"/>
        </w:rPr>
        <w:t>[1]</w:t>
      </w:r>
      <w:r w:rsidR="0062098E" w:rsidRPr="00573253">
        <w:rPr>
          <w:sz w:val="24"/>
        </w:rPr>
        <w:tab/>
        <w:t xml:space="preserve">A. S. Akopov, “MBHGA: A Matrix-Based Hybrid Genetic Algorithm for Solving an Agent-Based Model of Controlled Trade Interactions,” </w:t>
      </w:r>
      <w:r w:rsidR="0062098E" w:rsidRPr="00573253">
        <w:rPr>
          <w:i/>
          <w:sz w:val="24"/>
        </w:rPr>
        <w:t>IEEE Access,</w:t>
      </w:r>
      <w:r w:rsidR="0062098E" w:rsidRPr="00573253">
        <w:rPr>
          <w:sz w:val="24"/>
        </w:rPr>
        <w:t xml:space="preserve"> vol. 13, pp. 26843-26863, 2025.</w:t>
      </w:r>
    </w:p>
    <w:p w14:paraId="4ED9269D" w14:textId="77777777" w:rsidR="0062098E" w:rsidRPr="00573253" w:rsidRDefault="0062098E" w:rsidP="0062098E">
      <w:pPr>
        <w:pStyle w:val="EndNoteBibliography"/>
        <w:ind w:left="720" w:hanging="720"/>
        <w:rPr>
          <w:sz w:val="24"/>
        </w:rPr>
      </w:pPr>
      <w:r w:rsidRPr="00573253">
        <w:rPr>
          <w:sz w:val="24"/>
        </w:rPr>
        <w:t>[2]</w:t>
      </w:r>
      <w:r w:rsidRPr="00573253">
        <w:rPr>
          <w:sz w:val="24"/>
        </w:rPr>
        <w:tab/>
        <w:t>I. Soroceanu</w:t>
      </w:r>
      <w:r w:rsidRPr="00573253">
        <w:rPr>
          <w:i/>
          <w:sz w:val="24"/>
        </w:rPr>
        <w:t xml:space="preserve"> et al.</w:t>
      </w:r>
      <w:r w:rsidRPr="00573253">
        <w:rPr>
          <w:sz w:val="24"/>
        </w:rPr>
        <w:t xml:space="preserve">, “Investigation of the effect of ferroelectric polarization on the spin state of spin crossover complexes embedded in a piezopolymer matrix,” </w:t>
      </w:r>
      <w:r w:rsidRPr="00573253">
        <w:rPr>
          <w:i/>
          <w:sz w:val="24"/>
        </w:rPr>
        <w:t>Chemical Physics Letters,</w:t>
      </w:r>
      <w:r w:rsidRPr="00573253">
        <w:rPr>
          <w:sz w:val="24"/>
        </w:rPr>
        <w:t xml:space="preserve"> vol. 859, 2025.</w:t>
      </w:r>
    </w:p>
    <w:p w14:paraId="6F164C4D" w14:textId="77777777" w:rsidR="0062098E" w:rsidRPr="00573253" w:rsidRDefault="0062098E" w:rsidP="0062098E">
      <w:pPr>
        <w:pStyle w:val="EndNoteBibliography"/>
        <w:ind w:left="720" w:hanging="720"/>
        <w:rPr>
          <w:sz w:val="24"/>
        </w:rPr>
      </w:pPr>
      <w:r w:rsidRPr="00573253">
        <w:rPr>
          <w:sz w:val="24"/>
        </w:rPr>
        <w:t>[3]</w:t>
      </w:r>
      <w:r w:rsidRPr="00573253">
        <w:rPr>
          <w:sz w:val="24"/>
        </w:rPr>
        <w:tab/>
        <w:t>X. Wu</w:t>
      </w:r>
      <w:r w:rsidRPr="00573253">
        <w:rPr>
          <w:i/>
          <w:sz w:val="24"/>
        </w:rPr>
        <w:t xml:space="preserve"> et al.</w:t>
      </w:r>
      <w:r w:rsidRPr="00573253">
        <w:rPr>
          <w:sz w:val="24"/>
        </w:rPr>
        <w:t xml:space="preserve">, “Dynamic Multi-Population Mutation Architecture-Based Equilibrium Optimizer and Its Engineering Application,” </w:t>
      </w:r>
      <w:r w:rsidRPr="00573253">
        <w:rPr>
          <w:i/>
          <w:sz w:val="24"/>
        </w:rPr>
        <w:t>Applied Sciences (Switzerland),</w:t>
      </w:r>
      <w:r w:rsidRPr="00573253">
        <w:rPr>
          <w:sz w:val="24"/>
        </w:rPr>
        <w:t xml:space="preserve"> vol. 15, no. 4, 2025.</w:t>
      </w:r>
    </w:p>
    <w:p w14:paraId="0D27032C" w14:textId="77777777" w:rsidR="0062098E" w:rsidRPr="00573253" w:rsidRDefault="0062098E" w:rsidP="0062098E">
      <w:pPr>
        <w:pStyle w:val="EndNoteBibliography"/>
        <w:ind w:left="720" w:hanging="720"/>
        <w:rPr>
          <w:sz w:val="24"/>
        </w:rPr>
      </w:pPr>
      <w:r w:rsidRPr="00573253">
        <w:rPr>
          <w:sz w:val="24"/>
        </w:rPr>
        <w:t>[4]</w:t>
      </w:r>
      <w:r w:rsidRPr="00573253">
        <w:rPr>
          <w:sz w:val="24"/>
        </w:rPr>
        <w:tab/>
        <w:t xml:space="preserve">T. Velmurugan, and K. Emayavaramban, "Performance Analysis of K-Means and Fuzzy C-Means (FCM) Clustering Algorithms for Diabetic Dataset," </w:t>
      </w:r>
      <w:r w:rsidRPr="00573253">
        <w:rPr>
          <w:i/>
          <w:sz w:val="24"/>
        </w:rPr>
        <w:t>Advances in Transdisciplinary Engineering.</w:t>
      </w:r>
      <w:r w:rsidRPr="00573253">
        <w:rPr>
          <w:sz w:val="24"/>
        </w:rPr>
        <w:t xml:space="preserve"> pp. 130-137.</w:t>
      </w:r>
    </w:p>
    <w:p w14:paraId="2B57A356" w14:textId="77777777" w:rsidR="0062098E" w:rsidRPr="00573253" w:rsidRDefault="0062098E" w:rsidP="0062098E">
      <w:pPr>
        <w:pStyle w:val="EndNoteBibliography"/>
        <w:ind w:left="720" w:hanging="720"/>
        <w:rPr>
          <w:sz w:val="24"/>
        </w:rPr>
      </w:pPr>
      <w:r w:rsidRPr="00573253">
        <w:rPr>
          <w:sz w:val="24"/>
        </w:rPr>
        <w:t>[5]</w:t>
      </w:r>
      <w:r w:rsidRPr="00573253">
        <w:rPr>
          <w:sz w:val="24"/>
        </w:rPr>
        <w:tab/>
        <w:t xml:space="preserve">L. Banchi, Q. Zhuang, and S. Pirandola, “Quantum-Enhanced Barcode Decoding and Pattern Recognition,” </w:t>
      </w:r>
      <w:r w:rsidRPr="00573253">
        <w:rPr>
          <w:i/>
          <w:sz w:val="24"/>
        </w:rPr>
        <w:t>Physical Review Applied,</w:t>
      </w:r>
      <w:r w:rsidRPr="00573253">
        <w:rPr>
          <w:sz w:val="24"/>
        </w:rPr>
        <w:t xml:space="preserve"> vol. 14, no. 6, 2020.</w:t>
      </w:r>
    </w:p>
    <w:p w14:paraId="52C9F5F1" w14:textId="77777777" w:rsidR="0062098E" w:rsidRPr="00573253" w:rsidRDefault="0062098E" w:rsidP="0062098E">
      <w:pPr>
        <w:pStyle w:val="EndNoteBibliography"/>
        <w:ind w:left="720" w:hanging="720"/>
        <w:rPr>
          <w:sz w:val="24"/>
        </w:rPr>
      </w:pPr>
      <w:r w:rsidRPr="00573253">
        <w:rPr>
          <w:sz w:val="24"/>
        </w:rPr>
        <w:t>[6]</w:t>
      </w:r>
      <w:r w:rsidRPr="00573253">
        <w:rPr>
          <w:sz w:val="24"/>
        </w:rPr>
        <w:tab/>
        <w:t>A. Ghosh</w:t>
      </w:r>
      <w:r w:rsidRPr="00573253">
        <w:rPr>
          <w:i/>
          <w:sz w:val="24"/>
        </w:rPr>
        <w:t xml:space="preserve"> et al.</w:t>
      </w:r>
      <w:r w:rsidRPr="00573253">
        <w:rPr>
          <w:sz w:val="24"/>
        </w:rPr>
        <w:t xml:space="preserve">, “Advancing Optical Character Recognition for Low-Resource Scripts: A Siamese Meta-Learning Approach with PSN Framework,” </w:t>
      </w:r>
      <w:r w:rsidRPr="00573253">
        <w:rPr>
          <w:i/>
          <w:sz w:val="24"/>
        </w:rPr>
        <w:t>IEEE Access,</w:t>
      </w:r>
      <w:r w:rsidRPr="00573253">
        <w:rPr>
          <w:sz w:val="24"/>
        </w:rPr>
        <w:t xml:space="preserve"> vol. 12, pp. 189651-189666, 2024.</w:t>
      </w:r>
    </w:p>
    <w:p w14:paraId="72B5BC50" w14:textId="77777777" w:rsidR="0062098E" w:rsidRPr="00573253" w:rsidRDefault="0062098E" w:rsidP="0062098E">
      <w:pPr>
        <w:pStyle w:val="EndNoteBibliography"/>
        <w:ind w:left="720" w:hanging="720"/>
        <w:rPr>
          <w:sz w:val="24"/>
        </w:rPr>
      </w:pPr>
      <w:r w:rsidRPr="00573253">
        <w:rPr>
          <w:sz w:val="24"/>
        </w:rPr>
        <w:t>[7]</w:t>
      </w:r>
      <w:r w:rsidRPr="00573253">
        <w:rPr>
          <w:sz w:val="24"/>
        </w:rPr>
        <w:tab/>
        <w:t>M. J. Tavakoli</w:t>
      </w:r>
      <w:r w:rsidRPr="00573253">
        <w:rPr>
          <w:i/>
          <w:sz w:val="24"/>
        </w:rPr>
        <w:t xml:space="preserve"> et al.</w:t>
      </w:r>
      <w:r w:rsidRPr="00573253">
        <w:rPr>
          <w:sz w:val="24"/>
        </w:rPr>
        <w:t xml:space="preserve">, “Enhancing Pharmacy Warehouse Management With Faster R-CNN for Accurate and Reliable Pharmaceutical Product Identification and Counting,” </w:t>
      </w:r>
      <w:r w:rsidRPr="00573253">
        <w:rPr>
          <w:i/>
          <w:sz w:val="24"/>
        </w:rPr>
        <w:t>International Journal of Intelligent Systems,</w:t>
      </w:r>
      <w:r w:rsidRPr="00573253">
        <w:rPr>
          <w:sz w:val="24"/>
        </w:rPr>
        <w:t xml:space="preserve"> vol. 2025, no. 1, 2025.</w:t>
      </w:r>
    </w:p>
    <w:p w14:paraId="7849EAAF" w14:textId="77777777" w:rsidR="0062098E" w:rsidRPr="00573253" w:rsidRDefault="0062098E" w:rsidP="0062098E">
      <w:pPr>
        <w:pStyle w:val="EndNoteBibliography"/>
        <w:ind w:left="720" w:hanging="720"/>
        <w:rPr>
          <w:sz w:val="24"/>
        </w:rPr>
      </w:pPr>
      <w:r w:rsidRPr="00573253">
        <w:rPr>
          <w:sz w:val="24"/>
        </w:rPr>
        <w:t>[8]</w:t>
      </w:r>
      <w:r w:rsidRPr="00573253">
        <w:rPr>
          <w:sz w:val="24"/>
        </w:rPr>
        <w:tab/>
        <w:t xml:space="preserve">A. Geiger, “A sample average approximation-based heuristic for the stochastic production routing problem,” </w:t>
      </w:r>
      <w:r w:rsidRPr="00573253">
        <w:rPr>
          <w:i/>
          <w:sz w:val="24"/>
        </w:rPr>
        <w:t>Central European Journal of Operations Research,</w:t>
      </w:r>
      <w:r w:rsidRPr="00573253">
        <w:rPr>
          <w:sz w:val="24"/>
        </w:rPr>
        <w:t xml:space="preserve"> vol. 33, no. 1, pp. 121-144, 2025.</w:t>
      </w:r>
    </w:p>
    <w:p w14:paraId="6568CA81" w14:textId="77777777" w:rsidR="0062098E" w:rsidRPr="00573253" w:rsidRDefault="0062098E" w:rsidP="0062098E">
      <w:pPr>
        <w:pStyle w:val="EndNoteBibliography"/>
        <w:ind w:left="720" w:hanging="720"/>
        <w:rPr>
          <w:sz w:val="24"/>
        </w:rPr>
      </w:pPr>
      <w:r w:rsidRPr="00573253">
        <w:rPr>
          <w:sz w:val="24"/>
        </w:rPr>
        <w:t>[9]</w:t>
      </w:r>
      <w:r w:rsidRPr="00573253">
        <w:rPr>
          <w:sz w:val="24"/>
        </w:rPr>
        <w:tab/>
        <w:t xml:space="preserve">G. M. Engel, and S. Sergeev, “Bounding the row sum arithmetic mean by Perron roots of row-permuted matrices,” </w:t>
      </w:r>
      <w:r w:rsidRPr="00573253">
        <w:rPr>
          <w:i/>
          <w:sz w:val="24"/>
        </w:rPr>
        <w:t>Linear Algebra and Its Applications,</w:t>
      </w:r>
      <w:r w:rsidRPr="00573253">
        <w:rPr>
          <w:sz w:val="24"/>
        </w:rPr>
        <w:t xml:space="preserve"> vol. 673, pp. 220-232, 2023.</w:t>
      </w:r>
    </w:p>
    <w:p w14:paraId="410303B9" w14:textId="77777777" w:rsidR="0062098E" w:rsidRPr="00573253" w:rsidRDefault="0062098E" w:rsidP="0062098E">
      <w:pPr>
        <w:pStyle w:val="EndNoteBibliography"/>
        <w:ind w:left="720" w:hanging="720"/>
        <w:rPr>
          <w:sz w:val="24"/>
        </w:rPr>
      </w:pPr>
      <w:r w:rsidRPr="00573253">
        <w:rPr>
          <w:sz w:val="24"/>
        </w:rPr>
        <w:t>[10]</w:t>
      </w:r>
      <w:r w:rsidRPr="00573253">
        <w:rPr>
          <w:sz w:val="24"/>
        </w:rPr>
        <w:tab/>
        <w:t>R. Khajuria</w:t>
      </w:r>
      <w:r w:rsidRPr="00573253">
        <w:rPr>
          <w:i/>
          <w:sz w:val="24"/>
        </w:rPr>
        <w:t xml:space="preserve"> et al.</w:t>
      </w:r>
      <w:r w:rsidRPr="00573253">
        <w:rPr>
          <w:sz w:val="24"/>
        </w:rPr>
        <w:t xml:space="preserve">, “Optimal Parameter Extraction of PEM Fuel Cell Using a Hybrid Weighted Mean of Vectors and Nelder-Mead Simplex Method,” </w:t>
      </w:r>
      <w:r w:rsidRPr="00573253">
        <w:rPr>
          <w:i/>
          <w:sz w:val="24"/>
        </w:rPr>
        <w:t>IEEE Access,</w:t>
      </w:r>
      <w:r w:rsidRPr="00573253">
        <w:rPr>
          <w:sz w:val="24"/>
        </w:rPr>
        <w:t xml:space="preserve"> vol. 12, pp. 121346-121367, 2024.</w:t>
      </w:r>
    </w:p>
    <w:p w14:paraId="59573DD1" w14:textId="77777777" w:rsidR="0062098E" w:rsidRPr="00573253" w:rsidRDefault="0062098E" w:rsidP="0062098E">
      <w:pPr>
        <w:pStyle w:val="EndNoteBibliography"/>
        <w:ind w:left="720" w:hanging="720"/>
        <w:rPr>
          <w:sz w:val="24"/>
        </w:rPr>
      </w:pPr>
      <w:r w:rsidRPr="00573253">
        <w:rPr>
          <w:sz w:val="24"/>
        </w:rPr>
        <w:t>[11]</w:t>
      </w:r>
      <w:r w:rsidRPr="00573253">
        <w:rPr>
          <w:sz w:val="24"/>
        </w:rPr>
        <w:tab/>
        <w:t>S. B. Pandya</w:t>
      </w:r>
      <w:r w:rsidRPr="00573253">
        <w:rPr>
          <w:i/>
          <w:sz w:val="24"/>
        </w:rPr>
        <w:t xml:space="preserve"> et al.</w:t>
      </w:r>
      <w:r w:rsidRPr="00573253">
        <w:rPr>
          <w:sz w:val="24"/>
        </w:rPr>
        <w:t xml:space="preserve">, “Multi-objective Geometric Mean Optimizer (MOGMO): A Novel Metaphor-Free Population-Based Math-Inspired Multi-objective Algorithm,” </w:t>
      </w:r>
      <w:r w:rsidRPr="00573253">
        <w:rPr>
          <w:i/>
          <w:sz w:val="24"/>
        </w:rPr>
        <w:t>International Journal of Computational Intelligence Systems,</w:t>
      </w:r>
      <w:r w:rsidRPr="00573253">
        <w:rPr>
          <w:sz w:val="24"/>
        </w:rPr>
        <w:t xml:space="preserve"> vol. 17, no. 1, 2024.</w:t>
      </w:r>
    </w:p>
    <w:p w14:paraId="5E983E57" w14:textId="7D2A42F2" w:rsidR="00B759B1" w:rsidRPr="00A76A4E" w:rsidRDefault="00657B1F" w:rsidP="00142C3F">
      <w:pPr>
        <w:pStyle w:val="EndNoteBibliography"/>
        <w:rPr>
          <w:sz w:val="24"/>
          <w:szCs w:val="18"/>
        </w:rPr>
      </w:pPr>
      <w:r w:rsidRPr="00573253">
        <w:rPr>
          <w:sz w:val="24"/>
        </w:rPr>
        <w:fldChar w:fldCharType="end"/>
      </w:r>
    </w:p>
    <w:sectPr w:rsidR="00B759B1" w:rsidRPr="00A76A4E" w:rsidSect="001F15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embedRegular r:id="rId1" w:subsetted="1" w:fontKey="{326B8416-5EAA-447D-A60E-15698EAFD3F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766F37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062DEE"/>
    <w:multiLevelType w:val="hybridMultilevel"/>
    <w:tmpl w:val="39B4FEB4"/>
    <w:lvl w:ilvl="0" w:tplc="388E1C32">
      <w:start w:val="1"/>
      <w:numFmt w:val="decimal"/>
      <w:lvlText w:val="3.%1."/>
      <w:lvlJc w:val="left"/>
      <w:pPr>
        <w:ind w:left="48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0FD7762"/>
    <w:multiLevelType w:val="hybridMultilevel"/>
    <w:tmpl w:val="D91C7FC4"/>
    <w:lvl w:ilvl="0" w:tplc="276A848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F08407B"/>
    <w:multiLevelType w:val="hybridMultilevel"/>
    <w:tmpl w:val="AC5E47DE"/>
    <w:lvl w:ilvl="0" w:tplc="31E6C88E">
      <w:start w:val="1"/>
      <w:numFmt w:val="decimal"/>
      <w:suff w:val="space"/>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030CC8"/>
    <w:multiLevelType w:val="hybridMultilevel"/>
    <w:tmpl w:val="BE1AA35C"/>
    <w:lvl w:ilvl="0" w:tplc="23803758">
      <w:start w:val="1"/>
      <w:numFmt w:val="decimal"/>
      <w:suff w:val="space"/>
      <w:lvlText w:val="4.%1."/>
      <w:lvlJc w:val="left"/>
      <w:pPr>
        <w:ind w:left="480" w:hanging="480"/>
      </w:pPr>
      <w:rPr>
        <w:rFonts w:hint="eastAsia"/>
        <w:sz w:val="32"/>
        <w:szCs w:val="32"/>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5" w15:restartNumberingAfterBreak="0">
    <w:nsid w:val="44E54031"/>
    <w:multiLevelType w:val="hybridMultilevel"/>
    <w:tmpl w:val="B6F2014C"/>
    <w:lvl w:ilvl="0" w:tplc="01D0C658">
      <w:start w:val="1"/>
      <w:numFmt w:val="taiwaneseCountingThousand"/>
      <w:pStyle w:val="a0"/>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FE9723F"/>
    <w:multiLevelType w:val="hybridMultilevel"/>
    <w:tmpl w:val="3D183EA2"/>
    <w:lvl w:ilvl="0" w:tplc="6270CC0E">
      <w:start w:val="1"/>
      <w:numFmt w:val="decimal"/>
      <w:pStyle w:val="31"/>
      <w:suff w:val="space"/>
      <w:lvlText w:val="3.%1."/>
      <w:lvlJc w:val="left"/>
      <w:pPr>
        <w:ind w:left="480" w:hanging="480"/>
      </w:pPr>
      <w:rPr>
        <w:rFonts w:hint="eastAsia"/>
        <w:sz w:val="32"/>
        <w:szCs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82D7558"/>
    <w:multiLevelType w:val="hybridMultilevel"/>
    <w:tmpl w:val="1CF683A6"/>
    <w:lvl w:ilvl="0" w:tplc="276A8480">
      <w:start w:val="1"/>
      <w:numFmt w:val="decimal"/>
      <w:suff w:val="space"/>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B5407D"/>
    <w:multiLevelType w:val="hybridMultilevel"/>
    <w:tmpl w:val="9E6E4BA6"/>
    <w:lvl w:ilvl="0" w:tplc="F96AE500">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1411463796">
    <w:abstractNumId w:val="0"/>
  </w:num>
  <w:num w:numId="2" w16cid:durableId="380442823">
    <w:abstractNumId w:val="5"/>
  </w:num>
  <w:num w:numId="3" w16cid:durableId="1384211838">
    <w:abstractNumId w:val="6"/>
  </w:num>
  <w:num w:numId="4" w16cid:durableId="2044137379">
    <w:abstractNumId w:val="2"/>
  </w:num>
  <w:num w:numId="5" w16cid:durableId="684283698">
    <w:abstractNumId w:val="7"/>
  </w:num>
  <w:num w:numId="6" w16cid:durableId="537812531">
    <w:abstractNumId w:val="3"/>
  </w:num>
  <w:num w:numId="7" w16cid:durableId="1668942977">
    <w:abstractNumId w:val="8"/>
  </w:num>
  <w:num w:numId="8" w16cid:durableId="1088771001">
    <w:abstractNumId w:val="1"/>
  </w:num>
  <w:num w:numId="9" w16cid:durableId="1122772429">
    <w:abstractNumId w:val="6"/>
  </w:num>
  <w:num w:numId="10" w16cid:durableId="119538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saveSubsetFonts/>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Software&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efxsfd3ae0wee0wwd5zt2ovpaad2fs5vf0&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B762BB"/>
    <w:rsid w:val="0003554B"/>
    <w:rsid w:val="0005787F"/>
    <w:rsid w:val="00081B75"/>
    <w:rsid w:val="000A328F"/>
    <w:rsid w:val="00113173"/>
    <w:rsid w:val="00127D58"/>
    <w:rsid w:val="00142C3F"/>
    <w:rsid w:val="00164156"/>
    <w:rsid w:val="001775A9"/>
    <w:rsid w:val="00186E6F"/>
    <w:rsid w:val="0019287A"/>
    <w:rsid w:val="001A4F82"/>
    <w:rsid w:val="001D79F4"/>
    <w:rsid w:val="001F1562"/>
    <w:rsid w:val="001F6801"/>
    <w:rsid w:val="001F68E4"/>
    <w:rsid w:val="00225918"/>
    <w:rsid w:val="00233FF6"/>
    <w:rsid w:val="00277B6D"/>
    <w:rsid w:val="002D34CE"/>
    <w:rsid w:val="00311D68"/>
    <w:rsid w:val="00321DC9"/>
    <w:rsid w:val="0032484C"/>
    <w:rsid w:val="0033641A"/>
    <w:rsid w:val="00370105"/>
    <w:rsid w:val="003832E2"/>
    <w:rsid w:val="00395EA1"/>
    <w:rsid w:val="003975E2"/>
    <w:rsid w:val="003A06C5"/>
    <w:rsid w:val="003A118D"/>
    <w:rsid w:val="003A370F"/>
    <w:rsid w:val="003C796C"/>
    <w:rsid w:val="003E7C05"/>
    <w:rsid w:val="00420738"/>
    <w:rsid w:val="004342CA"/>
    <w:rsid w:val="00434BE3"/>
    <w:rsid w:val="004516A6"/>
    <w:rsid w:val="00490B44"/>
    <w:rsid w:val="00496335"/>
    <w:rsid w:val="004B52BC"/>
    <w:rsid w:val="004C4A2C"/>
    <w:rsid w:val="00505B3F"/>
    <w:rsid w:val="00520F42"/>
    <w:rsid w:val="005429FD"/>
    <w:rsid w:val="0056186F"/>
    <w:rsid w:val="00573253"/>
    <w:rsid w:val="00575700"/>
    <w:rsid w:val="00587116"/>
    <w:rsid w:val="00595151"/>
    <w:rsid w:val="005B2838"/>
    <w:rsid w:val="005C08DE"/>
    <w:rsid w:val="006111AD"/>
    <w:rsid w:val="00611206"/>
    <w:rsid w:val="0062098E"/>
    <w:rsid w:val="00627371"/>
    <w:rsid w:val="00656CAE"/>
    <w:rsid w:val="00657B1F"/>
    <w:rsid w:val="006641D5"/>
    <w:rsid w:val="00670F14"/>
    <w:rsid w:val="00671FBF"/>
    <w:rsid w:val="00693C0E"/>
    <w:rsid w:val="006C379F"/>
    <w:rsid w:val="00733370"/>
    <w:rsid w:val="00770814"/>
    <w:rsid w:val="007876B3"/>
    <w:rsid w:val="007B5B02"/>
    <w:rsid w:val="007E341D"/>
    <w:rsid w:val="007F2EB9"/>
    <w:rsid w:val="00803812"/>
    <w:rsid w:val="008454EC"/>
    <w:rsid w:val="008550B1"/>
    <w:rsid w:val="008972E4"/>
    <w:rsid w:val="008B1FFE"/>
    <w:rsid w:val="008E5199"/>
    <w:rsid w:val="008E7712"/>
    <w:rsid w:val="00966FA0"/>
    <w:rsid w:val="00985A88"/>
    <w:rsid w:val="0098719A"/>
    <w:rsid w:val="009A3AD8"/>
    <w:rsid w:val="009A4CEB"/>
    <w:rsid w:val="009D23CC"/>
    <w:rsid w:val="00A236C2"/>
    <w:rsid w:val="00A657B4"/>
    <w:rsid w:val="00A76A4E"/>
    <w:rsid w:val="00A815CC"/>
    <w:rsid w:val="00A95748"/>
    <w:rsid w:val="00AF7EFE"/>
    <w:rsid w:val="00B174E3"/>
    <w:rsid w:val="00B176F3"/>
    <w:rsid w:val="00B22E6D"/>
    <w:rsid w:val="00B759B1"/>
    <w:rsid w:val="00B762BB"/>
    <w:rsid w:val="00BC2163"/>
    <w:rsid w:val="00BD70C8"/>
    <w:rsid w:val="00BE02FE"/>
    <w:rsid w:val="00C07114"/>
    <w:rsid w:val="00C25C42"/>
    <w:rsid w:val="00C3717D"/>
    <w:rsid w:val="00C57A75"/>
    <w:rsid w:val="00C64E6C"/>
    <w:rsid w:val="00C8149A"/>
    <w:rsid w:val="00CC125F"/>
    <w:rsid w:val="00CC2F64"/>
    <w:rsid w:val="00CD427C"/>
    <w:rsid w:val="00CE47AC"/>
    <w:rsid w:val="00CF467A"/>
    <w:rsid w:val="00D50B46"/>
    <w:rsid w:val="00D66FC8"/>
    <w:rsid w:val="00DC02AA"/>
    <w:rsid w:val="00DD01C4"/>
    <w:rsid w:val="00DD1CA7"/>
    <w:rsid w:val="00E26686"/>
    <w:rsid w:val="00E4440E"/>
    <w:rsid w:val="00E60474"/>
    <w:rsid w:val="00E6311C"/>
    <w:rsid w:val="00E6387C"/>
    <w:rsid w:val="00E92AF7"/>
    <w:rsid w:val="00EA4D2A"/>
    <w:rsid w:val="00EF473D"/>
    <w:rsid w:val="00F16168"/>
    <w:rsid w:val="00F771C2"/>
    <w:rsid w:val="00FE0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44D0B"/>
  <w14:discardImageEditingData/>
  <w14:defaultImageDpi w14:val="32767"/>
  <w15:chartTrackingRefBased/>
  <w15:docId w15:val="{B43D6D43-A32E-40E5-A7FA-0817BEE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ind w:left="1440" w:hanging="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B762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B762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B762B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1"/>
    <w:next w:val="a1"/>
    <w:link w:val="40"/>
    <w:uiPriority w:val="9"/>
    <w:semiHidden/>
    <w:unhideWhenUsed/>
    <w:qFormat/>
    <w:rsid w:val="00B762B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1"/>
    <w:next w:val="a1"/>
    <w:link w:val="50"/>
    <w:uiPriority w:val="9"/>
    <w:semiHidden/>
    <w:unhideWhenUsed/>
    <w:qFormat/>
    <w:rsid w:val="00B762BB"/>
    <w:pPr>
      <w:keepNext/>
      <w:keepLines/>
      <w:spacing w:before="80" w:after="40"/>
      <w:outlineLvl w:val="4"/>
    </w:pPr>
    <w:rPr>
      <w:rFonts w:eastAsiaTheme="majorEastAsia" w:cstheme="majorBidi"/>
      <w:color w:val="0F4761" w:themeColor="accent1" w:themeShade="BF"/>
    </w:rPr>
  </w:style>
  <w:style w:type="paragraph" w:styleId="6">
    <w:name w:val="heading 6"/>
    <w:basedOn w:val="a1"/>
    <w:next w:val="a1"/>
    <w:link w:val="60"/>
    <w:uiPriority w:val="9"/>
    <w:semiHidden/>
    <w:unhideWhenUsed/>
    <w:qFormat/>
    <w:rsid w:val="00B762BB"/>
    <w:pPr>
      <w:keepNext/>
      <w:keepLines/>
      <w:spacing w:before="4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B762B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B762B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B762BB"/>
    <w:pPr>
      <w:keepNext/>
      <w:keepLines/>
      <w:spacing w:before="4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B762BB"/>
    <w:rPr>
      <w:rFonts w:asciiTheme="majorHAnsi" w:eastAsiaTheme="majorEastAsia" w:hAnsiTheme="majorHAnsi" w:cstheme="majorBidi"/>
      <w:color w:val="0F4761" w:themeColor="accent1" w:themeShade="BF"/>
      <w:sz w:val="48"/>
      <w:szCs w:val="48"/>
    </w:rPr>
  </w:style>
  <w:style w:type="character" w:customStyle="1" w:styleId="20">
    <w:name w:val="標題 2 字元"/>
    <w:basedOn w:val="a2"/>
    <w:link w:val="2"/>
    <w:uiPriority w:val="9"/>
    <w:semiHidden/>
    <w:rsid w:val="00B762BB"/>
    <w:rPr>
      <w:rFonts w:asciiTheme="majorHAnsi" w:eastAsiaTheme="majorEastAsia" w:hAnsiTheme="majorHAnsi" w:cstheme="majorBidi"/>
      <w:color w:val="0F4761" w:themeColor="accent1" w:themeShade="BF"/>
      <w:sz w:val="40"/>
      <w:szCs w:val="40"/>
    </w:rPr>
  </w:style>
  <w:style w:type="character" w:customStyle="1" w:styleId="30">
    <w:name w:val="標題 3 字元"/>
    <w:basedOn w:val="a2"/>
    <w:link w:val="3"/>
    <w:uiPriority w:val="9"/>
    <w:semiHidden/>
    <w:rsid w:val="00B762BB"/>
    <w:rPr>
      <w:rFonts w:eastAsiaTheme="majorEastAsia" w:cstheme="majorBidi"/>
      <w:color w:val="0F4761" w:themeColor="accent1" w:themeShade="BF"/>
      <w:sz w:val="32"/>
      <w:szCs w:val="32"/>
    </w:rPr>
  </w:style>
  <w:style w:type="character" w:customStyle="1" w:styleId="40">
    <w:name w:val="標題 4 字元"/>
    <w:basedOn w:val="a2"/>
    <w:link w:val="4"/>
    <w:uiPriority w:val="9"/>
    <w:semiHidden/>
    <w:rsid w:val="00B762BB"/>
    <w:rPr>
      <w:rFonts w:eastAsiaTheme="majorEastAsia" w:cstheme="majorBidi"/>
      <w:color w:val="0F4761" w:themeColor="accent1" w:themeShade="BF"/>
      <w:sz w:val="28"/>
      <w:szCs w:val="28"/>
    </w:rPr>
  </w:style>
  <w:style w:type="character" w:customStyle="1" w:styleId="50">
    <w:name w:val="標題 5 字元"/>
    <w:basedOn w:val="a2"/>
    <w:link w:val="5"/>
    <w:uiPriority w:val="9"/>
    <w:semiHidden/>
    <w:rsid w:val="00B762BB"/>
    <w:rPr>
      <w:rFonts w:eastAsiaTheme="majorEastAsia" w:cstheme="majorBidi"/>
      <w:color w:val="0F4761" w:themeColor="accent1" w:themeShade="BF"/>
    </w:rPr>
  </w:style>
  <w:style w:type="character" w:customStyle="1" w:styleId="60">
    <w:name w:val="標題 6 字元"/>
    <w:basedOn w:val="a2"/>
    <w:link w:val="6"/>
    <w:uiPriority w:val="9"/>
    <w:semiHidden/>
    <w:rsid w:val="00B762BB"/>
    <w:rPr>
      <w:rFonts w:eastAsiaTheme="majorEastAsia" w:cstheme="majorBidi"/>
      <w:color w:val="595959" w:themeColor="text1" w:themeTint="A6"/>
    </w:rPr>
  </w:style>
  <w:style w:type="character" w:customStyle="1" w:styleId="70">
    <w:name w:val="標題 7 字元"/>
    <w:basedOn w:val="a2"/>
    <w:link w:val="7"/>
    <w:uiPriority w:val="9"/>
    <w:semiHidden/>
    <w:rsid w:val="00B762BB"/>
    <w:rPr>
      <w:rFonts w:eastAsiaTheme="majorEastAsia" w:cstheme="majorBidi"/>
      <w:color w:val="595959" w:themeColor="text1" w:themeTint="A6"/>
    </w:rPr>
  </w:style>
  <w:style w:type="character" w:customStyle="1" w:styleId="80">
    <w:name w:val="標題 8 字元"/>
    <w:basedOn w:val="a2"/>
    <w:link w:val="8"/>
    <w:uiPriority w:val="9"/>
    <w:semiHidden/>
    <w:rsid w:val="00B762BB"/>
    <w:rPr>
      <w:rFonts w:eastAsiaTheme="majorEastAsia" w:cstheme="majorBidi"/>
      <w:color w:val="272727" w:themeColor="text1" w:themeTint="D8"/>
    </w:rPr>
  </w:style>
  <w:style w:type="character" w:customStyle="1" w:styleId="90">
    <w:name w:val="標題 9 字元"/>
    <w:basedOn w:val="a2"/>
    <w:link w:val="9"/>
    <w:uiPriority w:val="9"/>
    <w:semiHidden/>
    <w:rsid w:val="00B762BB"/>
    <w:rPr>
      <w:rFonts w:eastAsiaTheme="majorEastAsia" w:cstheme="majorBidi"/>
      <w:color w:val="272727" w:themeColor="text1" w:themeTint="D8"/>
    </w:rPr>
  </w:style>
  <w:style w:type="paragraph" w:styleId="a5">
    <w:name w:val="Title"/>
    <w:basedOn w:val="a1"/>
    <w:next w:val="a1"/>
    <w:link w:val="a6"/>
    <w:uiPriority w:val="10"/>
    <w:qFormat/>
    <w:rsid w:val="00B762BB"/>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標題 字元"/>
    <w:basedOn w:val="a2"/>
    <w:link w:val="a5"/>
    <w:uiPriority w:val="10"/>
    <w:rsid w:val="00B762BB"/>
    <w:rPr>
      <w:rFonts w:asciiTheme="majorHAnsi" w:eastAsiaTheme="majorEastAsia" w:hAnsiTheme="majorHAnsi" w:cstheme="majorBidi"/>
      <w:spacing w:val="-10"/>
      <w:kern w:val="28"/>
      <w:sz w:val="56"/>
      <w:szCs w:val="56"/>
    </w:rPr>
  </w:style>
  <w:style w:type="paragraph" w:styleId="a7">
    <w:name w:val="Subtitle"/>
    <w:basedOn w:val="a1"/>
    <w:next w:val="a1"/>
    <w:link w:val="a8"/>
    <w:uiPriority w:val="11"/>
    <w:qFormat/>
    <w:rsid w:val="00B762BB"/>
    <w:pPr>
      <w:numPr>
        <w:ilvl w:val="1"/>
      </w:numPr>
      <w:spacing w:after="160"/>
      <w:ind w:left="1440" w:hanging="482"/>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標題 字元"/>
    <w:basedOn w:val="a2"/>
    <w:link w:val="a7"/>
    <w:uiPriority w:val="11"/>
    <w:rsid w:val="00B762BB"/>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B762BB"/>
    <w:pPr>
      <w:spacing w:before="160" w:after="160"/>
      <w:jc w:val="center"/>
    </w:pPr>
    <w:rPr>
      <w:i/>
      <w:iCs/>
      <w:color w:val="404040" w:themeColor="text1" w:themeTint="BF"/>
    </w:rPr>
  </w:style>
  <w:style w:type="character" w:customStyle="1" w:styleId="aa">
    <w:name w:val="引文 字元"/>
    <w:basedOn w:val="a2"/>
    <w:link w:val="a9"/>
    <w:uiPriority w:val="29"/>
    <w:rsid w:val="00B762BB"/>
    <w:rPr>
      <w:i/>
      <w:iCs/>
      <w:color w:val="404040" w:themeColor="text1" w:themeTint="BF"/>
    </w:rPr>
  </w:style>
  <w:style w:type="paragraph" w:styleId="ab">
    <w:name w:val="List Paragraph"/>
    <w:basedOn w:val="a1"/>
    <w:link w:val="ac"/>
    <w:uiPriority w:val="34"/>
    <w:qFormat/>
    <w:rsid w:val="00B762BB"/>
    <w:pPr>
      <w:ind w:left="720"/>
      <w:contextualSpacing/>
    </w:pPr>
  </w:style>
  <w:style w:type="character" w:styleId="ad">
    <w:name w:val="Intense Emphasis"/>
    <w:basedOn w:val="a2"/>
    <w:uiPriority w:val="21"/>
    <w:qFormat/>
    <w:rsid w:val="00B762BB"/>
    <w:rPr>
      <w:i/>
      <w:iCs/>
      <w:color w:val="0F4761" w:themeColor="accent1" w:themeShade="BF"/>
    </w:rPr>
  </w:style>
  <w:style w:type="paragraph" w:styleId="ae">
    <w:name w:val="Intense Quote"/>
    <w:basedOn w:val="a1"/>
    <w:next w:val="a1"/>
    <w:link w:val="af"/>
    <w:uiPriority w:val="30"/>
    <w:qFormat/>
    <w:rsid w:val="00B7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鮮明引文 字元"/>
    <w:basedOn w:val="a2"/>
    <w:link w:val="ae"/>
    <w:uiPriority w:val="30"/>
    <w:rsid w:val="00B762BB"/>
    <w:rPr>
      <w:i/>
      <w:iCs/>
      <w:color w:val="0F4761" w:themeColor="accent1" w:themeShade="BF"/>
    </w:rPr>
  </w:style>
  <w:style w:type="character" w:styleId="af0">
    <w:name w:val="Intense Reference"/>
    <w:basedOn w:val="a2"/>
    <w:uiPriority w:val="32"/>
    <w:qFormat/>
    <w:rsid w:val="00B762BB"/>
    <w:rPr>
      <w:b/>
      <w:bCs/>
      <w:smallCaps/>
      <w:color w:val="0F4761" w:themeColor="accent1" w:themeShade="BF"/>
      <w:spacing w:val="5"/>
    </w:rPr>
  </w:style>
  <w:style w:type="table" w:styleId="af1">
    <w:name w:val="Table Grid"/>
    <w:basedOn w:val="a3"/>
    <w:uiPriority w:val="39"/>
    <w:rsid w:val="00575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1"/>
    <w:uiPriority w:val="99"/>
    <w:unhideWhenUsed/>
    <w:rsid w:val="00575700"/>
    <w:pPr>
      <w:numPr>
        <w:numId w:val="1"/>
      </w:numPr>
      <w:contextualSpacing/>
    </w:pPr>
  </w:style>
  <w:style w:type="paragraph" w:customStyle="1" w:styleId="a0">
    <w:name w:val="標題一"/>
    <w:basedOn w:val="ab"/>
    <w:next w:val="11"/>
    <w:link w:val="af2"/>
    <w:qFormat/>
    <w:rsid w:val="0005787F"/>
    <w:pPr>
      <w:numPr>
        <w:numId w:val="2"/>
      </w:numPr>
    </w:pPr>
    <w:rPr>
      <w:rFonts w:ascii="Times New Roman" w:eastAsia="標楷體" w:hAnsi="Times New Roman"/>
      <w:sz w:val="36"/>
      <w:szCs w:val="36"/>
    </w:rPr>
  </w:style>
  <w:style w:type="character" w:customStyle="1" w:styleId="ac">
    <w:name w:val="清單段落 字元"/>
    <w:basedOn w:val="a2"/>
    <w:link w:val="ab"/>
    <w:uiPriority w:val="34"/>
    <w:rsid w:val="0005787F"/>
  </w:style>
  <w:style w:type="character" w:customStyle="1" w:styleId="af2">
    <w:name w:val="標題一 字元"/>
    <w:basedOn w:val="ac"/>
    <w:link w:val="a0"/>
    <w:rsid w:val="0005787F"/>
    <w:rPr>
      <w:rFonts w:ascii="Times New Roman" w:eastAsia="標楷體" w:hAnsi="Times New Roman"/>
      <w:sz w:val="36"/>
      <w:szCs w:val="36"/>
    </w:rPr>
  </w:style>
  <w:style w:type="paragraph" w:customStyle="1" w:styleId="11">
    <w:name w:val="內文 1"/>
    <w:basedOn w:val="a1"/>
    <w:link w:val="12"/>
    <w:qFormat/>
    <w:rsid w:val="00B174E3"/>
    <w:pPr>
      <w:ind w:left="0" w:firstLineChars="200" w:firstLine="200"/>
    </w:pPr>
    <w:rPr>
      <w:rFonts w:ascii="Times New Roman" w:eastAsia="標楷體" w:hAnsi="Times New Roman"/>
    </w:rPr>
  </w:style>
  <w:style w:type="character" w:customStyle="1" w:styleId="12">
    <w:name w:val="內文 1 字元"/>
    <w:basedOn w:val="a2"/>
    <w:link w:val="11"/>
    <w:rsid w:val="00B174E3"/>
    <w:rPr>
      <w:rFonts w:ascii="Times New Roman" w:eastAsia="標楷體" w:hAnsi="Times New Roman"/>
    </w:rPr>
  </w:style>
  <w:style w:type="paragraph" w:customStyle="1" w:styleId="31">
    <w:name w:val="標題 3.1"/>
    <w:basedOn w:val="11"/>
    <w:next w:val="21"/>
    <w:link w:val="310"/>
    <w:qFormat/>
    <w:rsid w:val="00966FA0"/>
    <w:pPr>
      <w:numPr>
        <w:numId w:val="3"/>
      </w:numPr>
      <w:ind w:firstLineChars="0" w:firstLine="0"/>
    </w:pPr>
    <w:rPr>
      <w:sz w:val="32"/>
      <w:szCs w:val="32"/>
    </w:rPr>
  </w:style>
  <w:style w:type="character" w:customStyle="1" w:styleId="310">
    <w:name w:val="標題 3.1 字元"/>
    <w:basedOn w:val="12"/>
    <w:link w:val="31"/>
    <w:rsid w:val="00966FA0"/>
    <w:rPr>
      <w:rFonts w:ascii="Times New Roman" w:eastAsia="標楷體" w:hAnsi="Times New Roman"/>
      <w:sz w:val="32"/>
      <w:szCs w:val="32"/>
    </w:rPr>
  </w:style>
  <w:style w:type="paragraph" w:customStyle="1" w:styleId="21">
    <w:name w:val="內文 2"/>
    <w:basedOn w:val="31"/>
    <w:link w:val="22"/>
    <w:qFormat/>
    <w:rsid w:val="00966FA0"/>
    <w:pPr>
      <w:numPr>
        <w:numId w:val="0"/>
      </w:numPr>
      <w:ind w:leftChars="200" w:left="480" w:firstLineChars="200" w:firstLine="480"/>
    </w:pPr>
    <w:rPr>
      <w:sz w:val="24"/>
      <w:szCs w:val="24"/>
    </w:rPr>
  </w:style>
  <w:style w:type="character" w:customStyle="1" w:styleId="22">
    <w:name w:val="內文 2 字元"/>
    <w:basedOn w:val="310"/>
    <w:link w:val="21"/>
    <w:rsid w:val="00966FA0"/>
    <w:rPr>
      <w:rFonts w:ascii="Times New Roman" w:eastAsia="標楷體" w:hAnsi="Times New Roman"/>
      <w:sz w:val="32"/>
      <w:szCs w:val="32"/>
    </w:rPr>
  </w:style>
  <w:style w:type="paragraph" w:customStyle="1" w:styleId="EndNoteBibliographyTitle">
    <w:name w:val="EndNote Bibliography Title"/>
    <w:basedOn w:val="a1"/>
    <w:link w:val="EndNoteBibliographyTitle0"/>
    <w:rsid w:val="00657B1F"/>
    <w:pPr>
      <w:jc w:val="center"/>
    </w:pPr>
    <w:rPr>
      <w:rFonts w:ascii="Times New Roman" w:hAnsi="Times New Roman" w:cs="Times New Roman"/>
      <w:noProof/>
      <w:sz w:val="36"/>
    </w:rPr>
  </w:style>
  <w:style w:type="character" w:customStyle="1" w:styleId="EndNoteBibliographyTitle0">
    <w:name w:val="EndNote Bibliography Title 字元"/>
    <w:basedOn w:val="22"/>
    <w:link w:val="EndNoteBibliographyTitle"/>
    <w:rsid w:val="00657B1F"/>
    <w:rPr>
      <w:rFonts w:ascii="Times New Roman" w:eastAsia="標楷體" w:hAnsi="Times New Roman" w:cs="Times New Roman"/>
      <w:noProof/>
      <w:sz w:val="36"/>
      <w:szCs w:val="32"/>
    </w:rPr>
  </w:style>
  <w:style w:type="paragraph" w:customStyle="1" w:styleId="EndNoteBibliography">
    <w:name w:val="EndNote Bibliography"/>
    <w:basedOn w:val="a1"/>
    <w:link w:val="EndNoteBibliography0"/>
    <w:rsid w:val="00657B1F"/>
    <w:rPr>
      <w:rFonts w:ascii="Times New Roman" w:hAnsi="Times New Roman" w:cs="Times New Roman"/>
      <w:noProof/>
      <w:sz w:val="36"/>
    </w:rPr>
  </w:style>
  <w:style w:type="character" w:customStyle="1" w:styleId="EndNoteBibliography0">
    <w:name w:val="EndNote Bibliography 字元"/>
    <w:basedOn w:val="22"/>
    <w:link w:val="EndNoteBibliography"/>
    <w:rsid w:val="00657B1F"/>
    <w:rPr>
      <w:rFonts w:ascii="Times New Roman" w:eastAsia="標楷體" w:hAnsi="Times New Roman" w:cs="Times New Roman"/>
      <w:noProo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3044</Words>
  <Characters>17357</Characters>
  <Application>Microsoft Office Word</Application>
  <DocSecurity>0</DocSecurity>
  <Lines>144</Lines>
  <Paragraphs>40</Paragraphs>
  <ScaleCrop>false</ScaleCrop>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葉政杰</dc:creator>
  <cp:keywords/>
  <dc:description/>
  <cp:lastModifiedBy>葉政杰</cp:lastModifiedBy>
  <cp:revision>109</cp:revision>
  <dcterms:created xsi:type="dcterms:W3CDTF">2025-04-23T06:07:00Z</dcterms:created>
  <dcterms:modified xsi:type="dcterms:W3CDTF">2025-06-05T07:29:00Z</dcterms:modified>
</cp:coreProperties>
</file>