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4422"/>
        <w:gridCol w:w="4309"/>
        <w:gridCol w:w="1644"/>
      </w:tblGrid>
      <w:tr>
        <w:tc>
          <w:tcPr>
            <w:tcW w:type="dxa" w:w="7258"/>
            <w:gridSpan w:val="2"/>
            <w:tcMar>
              <w:top w:w="0" w:type="dxa"/>
              <w:start w:w="0" w:type="dxa"/>
              <w:bottom w:w="0" w:type="dxa"/>
              <w:end w:w="40" w:type="dxa"/>
            </w:tcMar>
            <w:vAlign w:val="center"/>
          </w:tcPr>
          <w:p>
            <w:pPr>
              <w:widowControl/>
              <w:spacing w:before="0" w:after="20" w:line="240" w:lineRule="auto"/>
            </w:pPr>
            <w:r>
              <w:rPr>
                <w:rFonts w:ascii="Arial Unicode MS" w:hAnsi="Arial Unicode MS" w:eastAsia="Arial Unicode MS"/>
                <w:b/>
                <w:color w:val="15191D"/>
                <w:sz w:val="50"/>
              </w:rPr>
              <w:t>郑佩玉</w:t>
            </w:r>
          </w:p>
          <w:p>
            <w:pPr>
              <w:widowControl/>
              <w:spacing w:before="20" w:after="20" w:line="240" w:lineRule="auto"/>
            </w:pPr>
            <w:r>
              <w:rPr>
                <w:rFonts w:ascii="Arial Unicode MS" w:hAnsi="Arial Unicode MS" w:eastAsia="Arial Unicode MS"/>
                <w:b/>
                <w:color w:val="5146A6"/>
                <w:sz w:val="23"/>
              </w:rPr>
              <w:t>游戏策划 | 剧情 · 内容 · 互动叙事方向</w:t>
            </w:r>
          </w:p>
        </w:tc>
        <w:tc>
          <w:tcPr>
            <w:tcW w:type="dxa" w:w="3629"/>
            <w:vMerge w:val="restart"/>
            <w:tcMar>
              <w:top w:w="0" w:type="dxa"/>
              <w:start w:w="0" w:type="dxa"/>
              <w:bottom w:w="0" w:type="dxa"/>
              <w:end w:w="40" w:type="dxa"/>
            </w:tcMar>
            <w:vAlign w:val="center"/>
          </w:tcPr>
          <w:p>
            <w:pPr>
              <w:widowControl/>
              <w:spacing w:before="0" w:after="0" w:line="259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54000" cy="12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rait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29"/>
            <w:tcMar>
              <w:top w:w="0" w:type="dxa"/>
              <w:start w:w="0" w:type="dxa"/>
              <w:bottom w:w="0" w:type="dxa"/>
              <w:end w:w="40" w:type="dxa"/>
            </w:tcMar>
            <w:vAlign w:val="center"/>
          </w:tcPr>
          <w:p>
            <w:pPr>
              <w:widowControl/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46515E"/>
                <w:sz w:val="18"/>
              </w:rPr>
              <w:t>现居：</w:t>
            </w:r>
            <w:r>
              <w:rPr>
                <w:rFonts w:ascii="Arial Unicode MS" w:hAnsi="Arial Unicode MS" w:eastAsia="Arial Unicode MS"/>
                <w:b w:val="0"/>
                <w:color w:val="46515E"/>
                <w:sz w:val="18"/>
              </w:rPr>
              <w:t>北京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46515E"/>
                <w:sz w:val="18"/>
              </w:rPr>
              <w:t>电话：</w:t>
            </w:r>
            <w:r>
              <w:rPr>
                <w:rFonts w:ascii="Arial Unicode MS" w:hAnsi="Arial Unicode MS" w:eastAsia="Arial Unicode MS"/>
                <w:b w:val="0"/>
                <w:color w:val="46515E"/>
                <w:sz w:val="18"/>
              </w:rPr>
              <w:t>+86 155 2816 5282</w:t>
            </w:r>
          </w:p>
        </w:tc>
        <w:tc>
          <w:tcPr>
            <w:tcW w:type="dxa" w:w="3629"/>
            <w:tcMar>
              <w:top w:w="0" w:type="dxa"/>
              <w:start w:w="0" w:type="dxa"/>
              <w:bottom w:w="0" w:type="dxa"/>
              <w:end w:w="40" w:type="dxa"/>
            </w:tcMar>
            <w:vAlign w:val="center"/>
          </w:tcPr>
          <w:p>
            <w:pPr>
              <w:widowControl/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46515E"/>
                <w:sz w:val="18"/>
              </w:rPr>
              <w:t>学历：</w:t>
            </w:r>
            <w:r>
              <w:rPr>
                <w:rFonts w:ascii="Arial Unicode MS" w:hAnsi="Arial Unicode MS" w:eastAsia="Arial Unicode MS"/>
                <w:b w:val="0"/>
                <w:color w:val="46515E"/>
                <w:sz w:val="18"/>
              </w:rPr>
              <w:t>设计专业硕士在读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color w:val="46515E"/>
                <w:sz w:val="18"/>
              </w:rPr>
              <w:t>邮箱：</w:t>
            </w:r>
            <w:r>
              <w:rPr>
                <w:rFonts w:ascii="Arial Unicode MS" w:hAnsi="Arial Unicode MS" w:eastAsia="Arial Unicode MS"/>
                <w:b w:val="0"/>
                <w:color w:val="46515E"/>
                <w:sz w:val="18"/>
              </w:rPr>
              <w:t>15528165282@163.com</w:t>
            </w:r>
          </w:p>
        </w:tc>
        <w:tc>
          <w:tcPr>
            <w:tcW w:type="dxa" w:w="3629"/>
            <w:vMerge/>
          </w:tcPr>
          <w:p/>
        </w:tc>
      </w:tr>
    </w:tbl>
    <w:p>
      <w:pPr>
        <w:spacing w:before="20" w:after="60" w:line="120" w:lineRule="auto"/>
        <w:pBdr>
          <w:bottom w:val="single" w:sz="6" w:space="1" w:color="8A939D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5443"/>
        <w:gridCol w:w="5443"/>
      </w:tblGrid>
      <w:tr>
        <w:tc>
          <w:tcPr>
            <w:tcW w:type="dxa" w:w="2891"/>
            <w:shd w:fill="F2F0FA"/>
            <w:tcMar>
              <w:top w:w="50" w:type="dxa"/>
              <w:start w:w="190" w:type="dxa"/>
              <w:bottom w:w="80" w:type="dxa"/>
              <w:end w:w="180" w:type="dxa"/>
            </w:tcMar>
            <w:vAlign w:val="top"/>
          </w:tcPr>
          <w:p>
            <w:pPr>
              <w:widowControl/>
              <w:spacing w:before="0" w:after="0" w:line="14" w:lineRule="exact"/>
            </w:pPr>
            <w:r>
              <w:rPr>
                <w:rFonts w:ascii="Arial Unicode MS" w:hAnsi="Arial Unicode MS" w:eastAsia="Arial Unicode MS"/>
                <w:b w:val="0"/>
                <w:color w:val="FFFFFF"/>
                <w:sz w:val="1"/>
              </w:rPr>
              <w:t>​</w:t>
            </w:r>
          </w:p>
          <w:p>
            <w:pPr>
              <w:keepNext/>
              <w:widowControl/>
              <w:spacing w:before="40" w:after="20" w:line="240" w:lineRule="auto"/>
            </w:pPr>
            <w:r>
              <w:rPr>
                <w:rFonts w:ascii="Arial Unicode MS" w:hAnsi="Arial Unicode MS" w:eastAsia="Arial Unicode MS"/>
                <w:b/>
                <w:color w:val="302B50"/>
                <w:sz w:val="21"/>
              </w:rPr>
              <w:t>教育背景</w:t>
            </w:r>
          </w:p>
          <w:p>
            <w:pPr>
              <w:widowControl/>
              <w:spacing w:before="0" w:after="4" w:line="240" w:lineRule="auto"/>
            </w:pPr>
            <w:r>
              <w:rPr>
                <w:rFonts w:ascii="Arial Unicode MS" w:hAnsi="Arial Unicode MS" w:eastAsia="Arial Unicode MS"/>
                <w:b/>
                <w:color w:val="30445A"/>
                <w:sz w:val="16"/>
              </w:rPr>
              <w:t>2024.08-2027.06</w:t>
            </w:r>
          </w:p>
          <w:p>
            <w:pPr>
              <w:widowControl/>
              <w:spacing w:before="0" w:after="4" w:line="240" w:lineRule="auto"/>
            </w:pPr>
            <w:r>
              <w:rPr>
                <w:rFonts w:ascii="Arial Unicode MS" w:hAnsi="Arial Unicode MS" w:eastAsia="Arial Unicode MS"/>
                <w:b/>
                <w:color w:val="30445A"/>
                <w:sz w:val="16"/>
              </w:rPr>
              <w:t>北京邮电大学</w:t>
            </w:r>
          </w:p>
          <w:p>
            <w:pPr>
              <w:widowControl/>
              <w:spacing w:before="0" w:after="4" w:line="240" w:lineRule="auto"/>
            </w:pPr>
            <w:r>
              <w:rPr>
                <w:rFonts w:ascii="Arial Unicode MS" w:hAnsi="Arial Unicode MS" w:eastAsia="Arial Unicode MS"/>
                <w:b/>
                <w:color w:val="30445A"/>
                <w:sz w:val="16"/>
              </w:rPr>
              <w:t>设计 | 硕士研究生</w:t>
            </w:r>
          </w:p>
          <w:p>
            <w:pPr>
              <w:widowControl/>
              <w:spacing w:before="0" w:after="2" w:line="259" w:lineRule="auto"/>
              <w:ind w:left="244" w:hanging="159"/>
            </w:pP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 xml:space="preserve">•  </w:t>
            </w: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>数字内容创作、镜头语言、智能交互创新设计、新媒体交互技术</w:t>
            </w:r>
          </w:p>
          <w:p>
            <w:pPr>
              <w:widowControl/>
              <w:spacing w:before="0" w:after="4" w:line="240" w:lineRule="auto"/>
            </w:pPr>
            <w:r>
              <w:rPr>
                <w:rFonts w:ascii="Arial Unicode MS" w:hAnsi="Arial Unicode MS" w:eastAsia="Arial Unicode MS"/>
                <w:b/>
                <w:color w:val="30445A"/>
                <w:sz w:val="16"/>
              </w:rPr>
              <w:t>2019.08-2023.06</w:t>
            </w:r>
          </w:p>
          <w:p>
            <w:pPr>
              <w:widowControl/>
              <w:spacing w:before="0" w:after="4" w:line="240" w:lineRule="auto"/>
            </w:pPr>
            <w:r>
              <w:rPr>
                <w:rFonts w:ascii="Arial Unicode MS" w:hAnsi="Arial Unicode MS" w:eastAsia="Arial Unicode MS"/>
                <w:b/>
                <w:color w:val="30445A"/>
                <w:sz w:val="16"/>
              </w:rPr>
              <w:t>四川师范大学</w:t>
            </w:r>
          </w:p>
          <w:p>
            <w:pPr>
              <w:widowControl/>
              <w:spacing w:before="0" w:after="4" w:line="240" w:lineRule="auto"/>
            </w:pPr>
            <w:r>
              <w:rPr>
                <w:rFonts w:ascii="Arial Unicode MS" w:hAnsi="Arial Unicode MS" w:eastAsia="Arial Unicode MS"/>
                <w:b/>
                <w:color w:val="30445A"/>
                <w:sz w:val="16"/>
              </w:rPr>
              <w:t>美术学 | 本科</w:t>
            </w:r>
          </w:p>
          <w:p>
            <w:pPr>
              <w:keepNext/>
              <w:widowControl/>
              <w:spacing w:before="40" w:after="20" w:line="240" w:lineRule="auto"/>
            </w:pPr>
            <w:r>
              <w:rPr>
                <w:rFonts w:ascii="Arial Unicode MS" w:hAnsi="Arial Unicode MS" w:eastAsia="Arial Unicode MS"/>
                <w:b/>
                <w:color w:val="302B50"/>
                <w:sz w:val="21"/>
              </w:rPr>
              <w:t>策划与制作能力</w:t>
            </w:r>
          </w:p>
          <w:p>
            <w:pPr>
              <w:widowControl/>
              <w:spacing w:before="0" w:after="4" w:line="245" w:lineRule="auto"/>
              <w:ind w:left="244" w:hanging="159"/>
            </w:pP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 xml:space="preserve">•  </w:t>
            </w:r>
            <w:r>
              <w:rPr>
                <w:rFonts w:ascii="Arial Unicode MS" w:hAnsi="Arial Unicode MS" w:eastAsia="Arial Unicode MS"/>
                <w:b/>
                <w:color w:val="20262D"/>
                <w:sz w:val="16"/>
              </w:rPr>
              <w:t>策划产出：</w:t>
            </w: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>策划案、剧情树、关卡流程图、交互原型</w:t>
            </w:r>
          </w:p>
          <w:p>
            <w:pPr>
              <w:widowControl/>
              <w:spacing w:before="0" w:after="4" w:line="245" w:lineRule="auto"/>
              <w:ind w:left="244" w:hanging="159"/>
            </w:pP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 xml:space="preserve">•  </w:t>
            </w:r>
            <w:r>
              <w:rPr>
                <w:rFonts w:ascii="Arial Unicode MS" w:hAnsi="Arial Unicode MS" w:eastAsia="Arial Unicode MS"/>
                <w:b/>
                <w:color w:val="20262D"/>
                <w:sz w:val="16"/>
              </w:rPr>
              <w:t>内容与玩法：</w:t>
            </w: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>剧本、世界观、叙事节奏、互动选项、任务反馈、体验拆解</w:t>
            </w:r>
          </w:p>
          <w:p>
            <w:pPr>
              <w:widowControl/>
              <w:spacing w:before="0" w:after="4" w:line="245" w:lineRule="auto"/>
              <w:ind w:left="244" w:hanging="159"/>
            </w:pP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 xml:space="preserve">•  </w:t>
            </w:r>
            <w:r>
              <w:rPr>
                <w:rFonts w:ascii="Arial Unicode MS" w:hAnsi="Arial Unicode MS" w:eastAsia="Arial Unicode MS"/>
                <w:b/>
                <w:color w:val="20262D"/>
                <w:sz w:val="16"/>
              </w:rPr>
              <w:t>原型与协作：</w:t>
            </w: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>Excel、Figma、Vibe Coding</w:t>
            </w:r>
          </w:p>
          <w:p>
            <w:pPr>
              <w:widowControl/>
              <w:spacing w:before="0" w:after="4" w:line="245" w:lineRule="auto"/>
              <w:ind w:left="244" w:hanging="159"/>
            </w:pP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 xml:space="preserve">•  </w:t>
            </w:r>
            <w:r>
              <w:rPr>
                <w:rFonts w:ascii="Arial Unicode MS" w:hAnsi="Arial Unicode MS" w:eastAsia="Arial Unicode MS"/>
                <w:b/>
                <w:color w:val="20262D"/>
                <w:sz w:val="16"/>
              </w:rPr>
              <w:t>AI 与制作：</w:t>
            </w: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>MidJourney、Stable Diffusion、可灵、即梦、Fish Audio、ChatGPT、Photoshop、剪映</w:t>
            </w:r>
          </w:p>
          <w:p>
            <w:pPr>
              <w:keepNext/>
              <w:widowControl/>
              <w:spacing w:before="40" w:after="20" w:line="240" w:lineRule="auto"/>
            </w:pPr>
            <w:r>
              <w:rPr>
                <w:rFonts w:ascii="Arial Unicode MS" w:hAnsi="Arial Unicode MS" w:eastAsia="Arial Unicode MS"/>
                <w:b/>
                <w:color w:val="302B50"/>
                <w:sz w:val="21"/>
              </w:rPr>
              <w:t>竞赛与荣誉</w:t>
            </w:r>
          </w:p>
          <w:p>
            <w:pPr>
              <w:widowControl/>
              <w:spacing w:before="0" w:after="4" w:line="245" w:lineRule="auto"/>
              <w:ind w:left="244" w:hanging="159"/>
            </w:pP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 xml:space="preserve">•  </w:t>
            </w:r>
            <w:r>
              <w:rPr>
                <w:rFonts w:ascii="Arial Unicode MS" w:hAnsi="Arial Unicode MS" w:eastAsia="Arial Unicode MS"/>
                <w:b/>
                <w:color w:val="20262D"/>
                <w:sz w:val="16"/>
              </w:rPr>
              <w:t xml:space="preserve">2026.09 </w:t>
            </w: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>兰山智创创客松，《代班山神》获三等奖</w:t>
            </w:r>
          </w:p>
          <w:p>
            <w:pPr>
              <w:widowControl/>
              <w:spacing w:before="0" w:after="4" w:line="245" w:lineRule="auto"/>
              <w:ind w:left="244" w:hanging="159"/>
            </w:pP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 xml:space="preserve">•  </w:t>
            </w:r>
            <w:r>
              <w:rPr>
                <w:rFonts w:ascii="Arial Unicode MS" w:hAnsi="Arial Unicode MS" w:eastAsia="Arial Unicode MS"/>
                <w:b/>
                <w:color w:val="20262D"/>
                <w:sz w:val="16"/>
              </w:rPr>
              <w:t xml:space="preserve">2026.09 </w:t>
            </w: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>腾讯西融杯，《画中人》入围复赛并获积极反馈，结果待公布</w:t>
            </w:r>
          </w:p>
          <w:p>
            <w:pPr>
              <w:widowControl/>
              <w:spacing w:before="0" w:after="4" w:line="245" w:lineRule="auto"/>
              <w:ind w:left="244" w:hanging="159"/>
            </w:pP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 xml:space="preserve">•  </w:t>
            </w: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</w: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>全国人工智能创新应用大赛三等奖</w:t>
            </w:r>
          </w:p>
          <w:p>
            <w:pPr>
              <w:widowControl/>
              <w:spacing w:before="0" w:after="4" w:line="245" w:lineRule="auto"/>
              <w:ind w:left="244" w:hanging="159"/>
            </w:pP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 xml:space="preserve">•  </w:t>
            </w: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</w: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>大学生创新创业省级优秀项目；一等奖学金、优秀学生干部</w:t>
            </w:r>
          </w:p>
        </w:tc>
        <w:tc>
          <w:tcPr>
            <w:tcW w:type="dxa" w:w="7370"/>
            <w:tcMar>
              <w:top w:w="0" w:type="dxa"/>
              <w:start w:w="300" w:type="dxa"/>
              <w:bottom w:w="0" w:type="dxa"/>
              <w:end w:w="0" w:type="dxa"/>
            </w:tcMar>
            <w:vAlign w:val="top"/>
          </w:tcPr>
          <w:p>
            <w:pPr>
              <w:widowControl/>
              <w:spacing w:before="0" w:after="0" w:line="14" w:lineRule="exact"/>
            </w:pPr>
            <w:r>
              <w:rPr>
                <w:rFonts w:ascii="Arial Unicode MS" w:hAnsi="Arial Unicode MS" w:eastAsia="Arial Unicode MS"/>
                <w:b w:val="0"/>
                <w:color w:val="FFFFFF"/>
                <w:sz w:val="1"/>
              </w:rPr>
              <w:t>​</w:t>
            </w:r>
          </w:p>
          <w:p>
            <w:pPr>
              <w:spacing w:before="40" w:after="40" w:line="240" w:lineRule="auto"/>
              <w:keepNext/>
              <w:widowControl/>
              <w:pBdr>
                <w:bottom w:val="single" w:sz="8" w:space="2" w:color="8A939D"/>
              </w:pBdr>
            </w:pPr>
            <w:r>
              <w:rPr>
                <w:rFonts w:ascii="Arial Unicode MS" w:hAnsi="Arial Unicode MS" w:eastAsia="Arial Unicode MS"/>
                <w:b/>
                <w:color w:val="302B50"/>
                <w:sz w:val="24"/>
              </w:rPr>
              <w:t>个人概述</w:t>
            </w:r>
          </w:p>
          <w:p>
            <w:pPr>
              <w:widowControl/>
              <w:spacing w:before="0" w:after="8" w:line="250" w:lineRule="auto"/>
            </w:pP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>设计专业硕士在读，聚焦游戏内容、剧情与互动叙事策划、AI 短剧方向。曾作为四人团队核心成员参与 Steam 游戏《民国诡事》制作；具备剧本与世界观创作、解谜玩法设计、AIGC 素材生产及互动原型能力。</w:t>
            </w:r>
          </w:p>
          <w:p>
            <w:pPr>
              <w:spacing w:before="40" w:after="40" w:line="240" w:lineRule="auto"/>
              <w:keepNext/>
              <w:widowControl/>
              <w:pBdr>
                <w:bottom w:val="single" w:sz="8" w:space="2" w:color="8A939D"/>
              </w:pBdr>
            </w:pPr>
            <w:r>
              <w:rPr>
                <w:rFonts w:ascii="Arial Unicode MS" w:hAnsi="Arial Unicode MS" w:eastAsia="Arial Unicode MS"/>
                <w:b/>
                <w:color w:val="302B50"/>
                <w:sz w:val="24"/>
              </w:rPr>
              <w:t>实习经历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0" w:color="FFFFFF"/>
                <w:left w:val="nil" w:sz="0" w:color="FFFFFF"/>
                <w:bottom w:val="nil" w:sz="0" w:color="FFFFFF"/>
                <w:right w:val="nil" w:sz="0" w:color="FFFFFF"/>
                <w:insideH w:val="nil" w:sz="0" w:color="FFFFFF"/>
                <w:insideV w:val="nil" w:sz="0" w:color="FFFFFF"/>
              </w:tblBorders>
            </w:tblPr>
            <w:tblGrid>
              <w:gridCol w:w="2457"/>
              <w:gridCol w:w="2457"/>
              <w:gridCol w:w="2457"/>
            </w:tblGrid>
            <w:tr>
              <w:tc>
                <w:tcPr>
                  <w:tcW w:type="dxa" w:w="1701"/>
                  <w:tcMar>
                    <w:top w:w="0" w:type="dxa"/>
                    <w:start w:w="0" w:type="dxa"/>
                    <w:bottom w:w="0" w:type="dxa"/>
                    <w:end w:w="40" w:type="dxa"/>
                  </w:tcMar>
                  <w:vAlign w:val="center"/>
                </w:tcPr>
                <w:p>
                  <w:pPr>
                    <w:keepNext/>
                    <w:widowControl/>
                    <w:spacing w:before="0" w:after="0" w:line="259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  <w:b/>
                      <w:color w:val="46515E"/>
                      <w:sz w:val="16"/>
                    </w:rPr>
                    <w:t>2026.02-2026.09</w:t>
                  </w:r>
                </w:p>
              </w:tc>
              <w:tc>
                <w:tcPr>
                  <w:tcW w:type="dxa" w:w="3231"/>
                  <w:tcMar>
                    <w:top w:w="0" w:type="dxa"/>
                    <w:start w:w="0" w:type="dxa"/>
                    <w:bottom w:w="0" w:type="dxa"/>
                    <w:end w:w="40" w:type="dxa"/>
                  </w:tcMar>
                  <w:vAlign w:val="center"/>
                </w:tcPr>
                <w:p>
                  <w:pPr>
                    <w:keepNext/>
                    <w:widowControl/>
                    <w:spacing w:before="0" w:after="0" w:line="259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  <w:b/>
                      <w:color w:val="20262D"/>
                      <w:sz w:val="16"/>
                    </w:rPr>
                    <w:t>Linear Game</w:t>
                  </w:r>
                </w:p>
              </w:tc>
              <w:tc>
                <w:tcPr>
                  <w:tcW w:type="dxa" w:w="2041"/>
                  <w:tcMar>
                    <w:top w:w="0" w:type="dxa"/>
                    <w:start w:w="0" w:type="dxa"/>
                    <w:bottom w:w="0" w:type="dxa"/>
                    <w:end w:w="40" w:type="dxa"/>
                  </w:tcMar>
                  <w:vAlign w:val="center"/>
                </w:tcPr>
                <w:p>
                  <w:pPr>
                    <w:keepNext/>
                    <w:widowControl/>
                    <w:spacing w:before="0" w:after="0" w:line="259" w:lineRule="auto"/>
                    <w:jc w:val="right"/>
                  </w:pPr>
                  <w:r>
                    <w:rPr>
                      <w:rFonts w:ascii="Arial Unicode MS" w:hAnsi="Arial Unicode MS" w:eastAsia="Arial Unicode MS"/>
                      <w:b/>
                      <w:color w:val="293846"/>
                      <w:sz w:val="16"/>
                    </w:rPr>
                    <w:t>AI 游戏策划实习生</w:t>
                  </w:r>
                </w:p>
              </w:tc>
            </w:tr>
          </w:tbl>
          <w:p>
            <w:pPr>
              <w:widowControl/>
              <w:spacing w:before="0" w:after="0" w:line="14" w:lineRule="exact"/>
            </w:pPr>
            <w:r>
              <w:rPr>
                <w:rFonts w:ascii="Arial Unicode MS" w:hAnsi="Arial Unicode MS" w:eastAsia="Arial Unicode MS"/>
                <w:b w:val="0"/>
                <w:color w:val="FFFFFF"/>
                <w:sz w:val="1"/>
              </w:rPr>
              <w:t>​</w:t>
            </w:r>
          </w:p>
          <w:p>
            <w:pPr>
              <w:widowControl/>
              <w:spacing w:before="0" w:after="2" w:line="259" w:lineRule="auto"/>
              <w:ind w:left="244" w:hanging="159"/>
            </w:pP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 xml:space="preserve">•  </w:t>
            </w: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>作为四人团队核心成员，全流程参与 Steam 解谜推理互动影游《民国诡事》创作，覆盖游戏策划、美术、程序调整、出包与后续宣发；3 个月完成第一章，项目 Steam 心愿单 2 万+、宣传视频播放量破百万。</w:t>
            </w:r>
          </w:p>
          <w:p>
            <w:pPr>
              <w:widowControl/>
              <w:spacing w:before="0" w:after="2" w:line="259" w:lineRule="auto"/>
              <w:ind w:left="244" w:hanging="159"/>
            </w:pP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 xml:space="preserve">•  </w:t>
            </w: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>参与由 MXSHELL 短视频改编的《丧尸清道夫》游戏制作，项目目前处于内测阶段。</w:t>
            </w:r>
          </w:p>
          <w:p>
            <w:pPr>
              <w:widowControl/>
              <w:spacing w:before="0" w:after="0" w:line="30" w:lineRule="exact"/>
            </w:pPr>
            <w:r>
              <w:rPr>
                <w:rFonts w:ascii="Arial Unicode MS" w:hAnsi="Arial Unicode MS" w:eastAsia="Arial Unicode MS"/>
                <w:b w:val="0"/>
                <w:color w:val="FFFFFF"/>
                <w:sz w:val="3"/>
              </w:rPr>
              <w:t>​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0" w:color="FFFFFF"/>
                <w:left w:val="nil" w:sz="0" w:color="FFFFFF"/>
                <w:bottom w:val="nil" w:sz="0" w:color="FFFFFF"/>
                <w:right w:val="nil" w:sz="0" w:color="FFFFFF"/>
                <w:insideH w:val="nil" w:sz="0" w:color="FFFFFF"/>
                <w:insideV w:val="nil" w:sz="0" w:color="FFFFFF"/>
              </w:tblBorders>
            </w:tblPr>
            <w:tblGrid>
              <w:gridCol w:w="2457"/>
              <w:gridCol w:w="2457"/>
              <w:gridCol w:w="2457"/>
            </w:tblGrid>
            <w:tr>
              <w:tc>
                <w:tcPr>
                  <w:tcW w:type="dxa" w:w="1701"/>
                  <w:tcMar>
                    <w:top w:w="0" w:type="dxa"/>
                    <w:start w:w="0" w:type="dxa"/>
                    <w:bottom w:w="0" w:type="dxa"/>
                    <w:end w:w="40" w:type="dxa"/>
                  </w:tcMar>
                  <w:vAlign w:val="center"/>
                </w:tcPr>
                <w:p>
                  <w:pPr>
                    <w:keepNext/>
                    <w:widowControl/>
                    <w:spacing w:before="0" w:after="0" w:line="259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  <w:b/>
                      <w:color w:val="46515E"/>
                      <w:sz w:val="16"/>
                    </w:rPr>
                    <w:t>2025.11-2026.02</w:t>
                  </w:r>
                </w:p>
              </w:tc>
              <w:tc>
                <w:tcPr>
                  <w:tcW w:type="dxa" w:w="3231"/>
                  <w:tcMar>
                    <w:top w:w="0" w:type="dxa"/>
                    <w:start w:w="0" w:type="dxa"/>
                    <w:bottom w:w="0" w:type="dxa"/>
                    <w:end w:w="40" w:type="dxa"/>
                  </w:tcMar>
                  <w:vAlign w:val="center"/>
                </w:tcPr>
                <w:p>
                  <w:pPr>
                    <w:keepNext/>
                    <w:widowControl/>
                    <w:spacing w:before="0" w:after="0" w:line="259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  <w:b/>
                      <w:color w:val="20262D"/>
                      <w:sz w:val="16"/>
                    </w:rPr>
                    <w:t>小明太极国漫有限公司</w:t>
                  </w:r>
                </w:p>
              </w:tc>
              <w:tc>
                <w:tcPr>
                  <w:tcW w:type="dxa" w:w="2041"/>
                  <w:tcMar>
                    <w:top w:w="0" w:type="dxa"/>
                    <w:start w:w="0" w:type="dxa"/>
                    <w:bottom w:w="0" w:type="dxa"/>
                    <w:end w:w="40" w:type="dxa"/>
                  </w:tcMar>
                  <w:vAlign w:val="center"/>
                </w:tcPr>
                <w:p>
                  <w:pPr>
                    <w:keepNext/>
                    <w:widowControl/>
                    <w:spacing w:before="0" w:after="0" w:line="259" w:lineRule="auto"/>
                    <w:jc w:val="right"/>
                  </w:pPr>
                  <w:r>
                    <w:rPr>
                      <w:rFonts w:ascii="Arial Unicode MS" w:hAnsi="Arial Unicode MS" w:eastAsia="Arial Unicode MS"/>
                      <w:b/>
                      <w:color w:val="293846"/>
                      <w:sz w:val="16"/>
                    </w:rPr>
                    <w:t>AI 短剧实习生</w:t>
                  </w:r>
                </w:p>
              </w:tc>
            </w:tr>
          </w:tbl>
          <w:p>
            <w:pPr>
              <w:widowControl/>
              <w:spacing w:before="0" w:after="0" w:line="14" w:lineRule="exact"/>
            </w:pPr>
            <w:r>
              <w:rPr>
                <w:rFonts w:ascii="Arial Unicode MS" w:hAnsi="Arial Unicode MS" w:eastAsia="Arial Unicode MS"/>
                <w:b w:val="0"/>
                <w:color w:val="FFFFFF"/>
                <w:sz w:val="1"/>
              </w:rPr>
              <w:t>​</w:t>
            </w:r>
          </w:p>
          <w:p>
            <w:pPr>
              <w:widowControl/>
              <w:spacing w:before="0" w:after="2" w:line="259" w:lineRule="auto"/>
              <w:ind w:left="244" w:hanging="159"/>
            </w:pP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 xml:space="preserve">•  </w:t>
            </w: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>完成 AI 短剧全流程制作，累计产出 100 集以上短剧内容。</w:t>
            </w:r>
          </w:p>
          <w:p>
            <w:pPr>
              <w:widowControl/>
              <w:spacing w:before="0" w:after="0" w:line="30" w:lineRule="exact"/>
            </w:pPr>
            <w:r>
              <w:rPr>
                <w:rFonts w:ascii="Arial Unicode MS" w:hAnsi="Arial Unicode MS" w:eastAsia="Arial Unicode MS"/>
                <w:b w:val="0"/>
                <w:color w:val="FFFFFF"/>
                <w:sz w:val="3"/>
              </w:rPr>
              <w:t>​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0" w:color="FFFFFF"/>
                <w:left w:val="nil" w:sz="0" w:color="FFFFFF"/>
                <w:bottom w:val="nil" w:sz="0" w:color="FFFFFF"/>
                <w:right w:val="nil" w:sz="0" w:color="FFFFFF"/>
                <w:insideH w:val="nil" w:sz="0" w:color="FFFFFF"/>
                <w:insideV w:val="nil" w:sz="0" w:color="FFFFFF"/>
              </w:tblBorders>
            </w:tblPr>
            <w:tblGrid>
              <w:gridCol w:w="2457"/>
              <w:gridCol w:w="2457"/>
              <w:gridCol w:w="2457"/>
            </w:tblGrid>
            <w:tr>
              <w:tc>
                <w:tcPr>
                  <w:tcW w:type="dxa" w:w="1701"/>
                  <w:tcMar>
                    <w:top w:w="0" w:type="dxa"/>
                    <w:start w:w="0" w:type="dxa"/>
                    <w:bottom w:w="0" w:type="dxa"/>
                    <w:end w:w="40" w:type="dxa"/>
                  </w:tcMar>
                  <w:vAlign w:val="center"/>
                </w:tcPr>
                <w:p>
                  <w:pPr>
                    <w:keepNext/>
                    <w:widowControl/>
                    <w:spacing w:before="0" w:after="0" w:line="259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  <w:b/>
                      <w:color w:val="46515E"/>
                      <w:sz w:val="16"/>
                    </w:rPr>
                    <w:t>2024.07-2025.09</w:t>
                  </w:r>
                </w:p>
              </w:tc>
              <w:tc>
                <w:tcPr>
                  <w:tcW w:type="dxa" w:w="3231"/>
                  <w:tcMar>
                    <w:top w:w="0" w:type="dxa"/>
                    <w:start w:w="0" w:type="dxa"/>
                    <w:bottom w:w="0" w:type="dxa"/>
                    <w:end w:w="40" w:type="dxa"/>
                  </w:tcMar>
                  <w:vAlign w:val="center"/>
                </w:tcPr>
                <w:p>
                  <w:pPr>
                    <w:keepNext/>
                    <w:widowControl/>
                    <w:spacing w:before="0" w:after="0" w:line="259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  <w:b/>
                      <w:color w:val="20262D"/>
                      <w:sz w:val="16"/>
                    </w:rPr>
                    <w:t>北京铱灵智能科技有限公司</w:t>
                  </w:r>
                </w:p>
              </w:tc>
              <w:tc>
                <w:tcPr>
                  <w:tcW w:type="dxa" w:w="2041"/>
                  <w:tcMar>
                    <w:top w:w="0" w:type="dxa"/>
                    <w:start w:w="0" w:type="dxa"/>
                    <w:bottom w:w="0" w:type="dxa"/>
                    <w:end w:w="40" w:type="dxa"/>
                  </w:tcMar>
                  <w:vAlign w:val="center"/>
                </w:tcPr>
                <w:p>
                  <w:pPr>
                    <w:keepNext/>
                    <w:widowControl/>
                    <w:spacing w:before="0" w:after="0" w:line="259" w:lineRule="auto"/>
                    <w:jc w:val="right"/>
                  </w:pPr>
                  <w:r>
                    <w:rPr>
                      <w:rFonts w:ascii="Arial Unicode MS" w:hAnsi="Arial Unicode MS" w:eastAsia="Arial Unicode MS"/>
                      <w:b/>
                      <w:color w:val="293846"/>
                      <w:sz w:val="16"/>
                    </w:rPr>
                    <w:t>AIGC 设计师</w:t>
                  </w:r>
                </w:p>
              </w:tc>
            </w:tr>
          </w:tbl>
          <w:p>
            <w:pPr>
              <w:widowControl/>
              <w:spacing w:before="0" w:after="0" w:line="14" w:lineRule="exact"/>
            </w:pPr>
            <w:r>
              <w:rPr>
                <w:rFonts w:ascii="Arial Unicode MS" w:hAnsi="Arial Unicode MS" w:eastAsia="Arial Unicode MS"/>
                <w:b w:val="0"/>
                <w:color w:val="FFFFFF"/>
                <w:sz w:val="1"/>
              </w:rPr>
              <w:t>​</w:t>
            </w:r>
          </w:p>
          <w:p>
            <w:pPr>
              <w:widowControl/>
              <w:spacing w:before="0" w:after="2" w:line="259" w:lineRule="auto"/>
              <w:ind w:left="244" w:hanging="159"/>
            </w:pP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 xml:space="preserve">•  </w:t>
            </w: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>制作分镜脚本与分镜图，把控镜头语言和节奏，交付 AI 数字人科普视频、全息舱数字人及 AI 绘本视频。</w:t>
            </w:r>
          </w:p>
          <w:p>
            <w:pPr>
              <w:widowControl/>
              <w:spacing w:before="0" w:after="2" w:line="259" w:lineRule="auto"/>
              <w:ind w:left="244" w:hanging="159"/>
            </w:pP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 xml:space="preserve">•  </w:t>
            </w:r>
            <w:r>
              <w:rPr>
                <w:rFonts w:ascii="Arial Unicode MS" w:hAnsi="Arial Unicode MS" w:eastAsia="Arial Unicode MS"/>
                <w:b w:val="0"/>
                <w:color w:val="20262D"/>
                <w:sz w:val="16"/>
              </w:rPr>
              <w:t>综合使用图像、视频与音频生成工具完成内容生产和素材拓展，并通过 Prompt 迭代优化生成效果。</w:t>
            </w:r>
          </w:p>
          <w:p>
            <w:pPr>
              <w:widowControl/>
              <w:spacing w:before="0" w:after="0" w:line="30" w:lineRule="exact"/>
            </w:pPr>
            <w:r>
              <w:rPr>
                <w:rFonts w:ascii="Arial Unicode MS" w:hAnsi="Arial Unicode MS" w:eastAsia="Arial Unicode MS"/>
                <w:b w:val="0"/>
                <w:color w:val="FFFFFF"/>
                <w:sz w:val="3"/>
              </w:rPr>
              <w:t>​</w:t>
            </w:r>
          </w:p>
          <w:p>
            <w:pPr>
              <w:spacing w:before="40" w:after="40" w:line="240" w:lineRule="auto"/>
              <w:keepNext/>
              <w:widowControl/>
              <w:pBdr>
                <w:bottom w:val="single" w:sz="8" w:space="2" w:color="8A939D"/>
              </w:pBdr>
            </w:pPr>
            <w:r>
              <w:rPr>
                <w:rFonts w:ascii="Arial Unicode MS" w:hAnsi="Arial Unicode MS" w:eastAsia="Arial Unicode MS"/>
                <w:b/>
                <w:color w:val="302B50"/>
                <w:sz w:val="24"/>
              </w:rPr>
              <w:t>项目成果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0" w:color="FFFFFF"/>
                <w:left w:val="nil" w:sz="0" w:color="FFFFFF"/>
                <w:bottom w:val="nil" w:sz="0" w:color="FFFFFF"/>
                <w:right w:val="nil" w:sz="0" w:color="FFFFFF"/>
                <w:insideH w:val="nil" w:sz="0" w:color="FFFFFF"/>
                <w:insideV w:val="nil" w:sz="0" w:color="FFFFFF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4706"/>
                  <w:tcMar>
                    <w:top w:w="0" w:type="dxa"/>
                    <w:start w:w="0" w:type="dxa"/>
                    <w:bottom w:w="0" w:type="dxa"/>
                    <w:end w:w="30" w:type="dxa"/>
                  </w:tcMar>
                  <w:vAlign w:val="center"/>
                </w:tcPr>
                <w:p>
                  <w:pPr>
                    <w:keepNext/>
                    <w:widowControl/>
                    <w:spacing w:before="0" w:after="0" w:line="259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  <w:b/>
                      <w:color w:val="293846"/>
                      <w:sz w:val="16"/>
                    </w:rPr>
                    <w:t>《画中人》</w:t>
                  </w:r>
                </w:p>
              </w:tc>
              <w:tc>
                <w:tcPr>
                  <w:tcW w:type="dxa" w:w="2268"/>
                  <w:tcMar>
                    <w:top w:w="0" w:type="dxa"/>
                    <w:start w:w="0" w:type="dxa"/>
                    <w:bottom w:w="0" w:type="dxa"/>
                    <w:end w:w="30" w:type="dxa"/>
                  </w:tcMar>
                  <w:vAlign w:val="center"/>
                </w:tcPr>
                <w:p>
                  <w:pPr>
                    <w:keepNext/>
                    <w:widowControl/>
                    <w:spacing w:before="0" w:after="0" w:line="259" w:lineRule="auto"/>
                    <w:jc w:val="right"/>
                  </w:pPr>
                  <w:r>
                    <w:rPr>
                      <w:rFonts w:ascii="Arial Unicode MS" w:hAnsi="Arial Unicode MS" w:eastAsia="Arial Unicode MS"/>
                      <w:b/>
                      <w:color w:val="293846"/>
                      <w:sz w:val="16"/>
                    </w:rPr>
                    <w:t>轻解谜互动影游</w:t>
                  </w:r>
                </w:p>
              </w:tc>
            </w:tr>
          </w:tbl>
          <w:p>
            <w:pPr>
              <w:widowControl/>
              <w:spacing w:before="0" w:after="0" w:line="14" w:lineRule="exact"/>
            </w:pPr>
            <w:r>
              <w:rPr>
                <w:rFonts w:ascii="Arial Unicode MS" w:hAnsi="Arial Unicode MS" w:eastAsia="Arial Unicode MS"/>
                <w:b w:val="0"/>
                <w:color w:val="FFFFFF"/>
                <w:sz w:val="1"/>
              </w:rPr>
              <w:t>​</w:t>
            </w:r>
          </w:p>
          <w:p>
            <w:pPr>
              <w:widowControl/>
              <w:spacing w:before="0" w:after="2" w:line="259" w:lineRule="auto"/>
              <w:ind w:left="244" w:hanging="159"/>
            </w:pPr>
            <w:r>
              <w:rPr>
                <w:rFonts w:ascii="Arial Unicode MS" w:hAnsi="Arial Unicode MS" w:eastAsia="Arial Unicode MS"/>
                <w:b w:val="0"/>
                <w:color w:val="20262D"/>
                <w:sz w:val="15"/>
              </w:rPr>
              <w:t xml:space="preserve">•  </w:t>
            </w:r>
            <w:r>
              <w:rPr>
                <w:rFonts w:ascii="Arial Unicode MS" w:hAnsi="Arial Unicode MS" w:eastAsia="Arial Unicode MS"/>
                <w:b w:val="0"/>
                <w:color w:val="20262D"/>
                <w:sz w:val="15"/>
              </w:rPr>
              <w:t>以《锈湖》系列为体验对标，设计限时寻物、修补画作、放大镜观察等核心玩法。</w:t>
            </w:r>
          </w:p>
          <w:p>
            <w:pPr>
              <w:widowControl/>
              <w:spacing w:before="0" w:after="2" w:line="259" w:lineRule="auto"/>
              <w:ind w:left="244" w:hanging="159"/>
            </w:pPr>
            <w:r>
              <w:rPr>
                <w:rFonts w:ascii="Arial Unicode MS" w:hAnsi="Arial Unicode MS" w:eastAsia="Arial Unicode MS"/>
                <w:b w:val="0"/>
                <w:color w:val="20262D"/>
                <w:sz w:val="15"/>
              </w:rPr>
              <w:t xml:space="preserve">•  </w:t>
            </w:r>
            <w:r>
              <w:rPr>
                <w:rFonts w:ascii="Arial Unicode MS" w:hAnsi="Arial Unicode MS" w:eastAsia="Arial Unicode MS"/>
                <w:b w:val="0"/>
                <w:color w:val="20262D"/>
                <w:sz w:val="15"/>
              </w:rPr>
              <w:t>围绕玩家体验搭建从小循环、中循环到大循环的完整玩法结构，形成可复用的解谜体验框架。</w:t>
            </w:r>
          </w:p>
          <w:p>
            <w:pPr>
              <w:widowControl/>
              <w:spacing w:before="0" w:after="0" w:line="24" w:lineRule="exact"/>
            </w:pPr>
            <w:r>
              <w:rPr>
                <w:rFonts w:ascii="Arial Unicode MS" w:hAnsi="Arial Unicode MS" w:eastAsia="Arial Unicode MS"/>
                <w:b w:val="0"/>
                <w:color w:val="FFFFFF"/>
                <w:sz w:val="2"/>
              </w:rPr>
              <w:t>​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0" w:color="FFFFFF"/>
                <w:left w:val="nil" w:sz="0" w:color="FFFFFF"/>
                <w:bottom w:val="nil" w:sz="0" w:color="FFFFFF"/>
                <w:right w:val="nil" w:sz="0" w:color="FFFFFF"/>
                <w:insideH w:val="nil" w:sz="0" w:color="FFFFFF"/>
                <w:insideV w:val="nil" w:sz="0" w:color="FFFFFF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4706"/>
                  <w:tcMar>
                    <w:top w:w="0" w:type="dxa"/>
                    <w:start w:w="0" w:type="dxa"/>
                    <w:bottom w:w="0" w:type="dxa"/>
                    <w:end w:w="30" w:type="dxa"/>
                  </w:tcMar>
                  <w:vAlign w:val="center"/>
                </w:tcPr>
                <w:p>
                  <w:pPr>
                    <w:keepNext/>
                    <w:widowControl/>
                    <w:spacing w:before="0" w:after="0" w:line="259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  <w:b/>
                      <w:color w:val="293846"/>
                      <w:sz w:val="16"/>
                    </w:rPr>
                    <w:t>《土豆幸存者》</w:t>
                  </w:r>
                </w:p>
              </w:tc>
              <w:tc>
                <w:tcPr>
                  <w:tcW w:type="dxa" w:w="2268"/>
                  <w:tcMar>
                    <w:top w:w="0" w:type="dxa"/>
                    <w:start w:w="0" w:type="dxa"/>
                    <w:bottom w:w="0" w:type="dxa"/>
                    <w:end w:w="30" w:type="dxa"/>
                  </w:tcMar>
                  <w:vAlign w:val="center"/>
                </w:tcPr>
                <w:p>
                  <w:pPr>
                    <w:keepNext/>
                    <w:widowControl/>
                    <w:spacing w:before="0" w:after="0" w:line="259" w:lineRule="auto"/>
                    <w:jc w:val="right"/>
                  </w:pPr>
                  <w:r>
                    <w:rPr>
                      <w:rFonts w:ascii="Arial Unicode MS" w:hAnsi="Arial Unicode MS" w:eastAsia="Arial Unicode MS"/>
                      <w:b/>
                      <w:color w:val="293846"/>
                      <w:sz w:val="16"/>
                    </w:rPr>
                    <w:t>肉鸽小游戏原型</w:t>
                  </w:r>
                </w:p>
              </w:tc>
            </w:tr>
          </w:tbl>
          <w:p>
            <w:pPr>
              <w:widowControl/>
              <w:spacing w:before="0" w:after="0" w:line="14" w:lineRule="exact"/>
            </w:pPr>
            <w:r>
              <w:rPr>
                <w:rFonts w:ascii="Arial Unicode MS" w:hAnsi="Arial Unicode MS" w:eastAsia="Arial Unicode MS"/>
                <w:b w:val="0"/>
                <w:color w:val="FFFFFF"/>
                <w:sz w:val="1"/>
              </w:rPr>
              <w:t>​</w:t>
            </w:r>
          </w:p>
          <w:p>
            <w:pPr>
              <w:widowControl/>
              <w:spacing w:before="0" w:after="2" w:line="259" w:lineRule="auto"/>
              <w:ind w:left="244" w:hanging="159"/>
            </w:pPr>
            <w:r>
              <w:rPr>
                <w:rFonts w:ascii="Arial Unicode MS" w:hAnsi="Arial Unicode MS" w:eastAsia="Arial Unicode MS"/>
                <w:b w:val="0"/>
                <w:color w:val="20262D"/>
                <w:sz w:val="15"/>
              </w:rPr>
              <w:t xml:space="preserve">•  </w:t>
            </w:r>
            <w:r>
              <w:rPr>
                <w:rFonts w:ascii="Arial Unicode MS" w:hAnsi="Arial Unicode MS" w:eastAsia="Arial Unicode MS"/>
                <w:b w:val="0"/>
                <w:color w:val="20262D"/>
                <w:sz w:val="15"/>
              </w:rPr>
              <w:t>独立完成画面、武器、数值和 UI 原型，验证 AI 工具在小游戏快速原型中的协同方式。</w:t>
            </w:r>
          </w:p>
          <w:p>
            <w:pPr>
              <w:widowControl/>
              <w:spacing w:before="0" w:after="0" w:line="24" w:lineRule="exact"/>
            </w:pPr>
            <w:r>
              <w:rPr>
                <w:rFonts w:ascii="Arial Unicode MS" w:hAnsi="Arial Unicode MS" w:eastAsia="Arial Unicode MS"/>
                <w:b w:val="0"/>
                <w:color w:val="FFFFFF"/>
                <w:sz w:val="2"/>
              </w:rPr>
              <w:t>​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0" w:color="FFFFFF"/>
                <w:left w:val="nil" w:sz="0" w:color="FFFFFF"/>
                <w:bottom w:val="nil" w:sz="0" w:color="FFFFFF"/>
                <w:right w:val="nil" w:sz="0" w:color="FFFFFF"/>
                <w:insideH w:val="nil" w:sz="0" w:color="FFFFFF"/>
                <w:insideV w:val="nil" w:sz="0" w:color="FFFFFF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4706"/>
                  <w:tcMar>
                    <w:top w:w="0" w:type="dxa"/>
                    <w:start w:w="0" w:type="dxa"/>
                    <w:bottom w:w="0" w:type="dxa"/>
                    <w:end w:w="30" w:type="dxa"/>
                  </w:tcMar>
                  <w:vAlign w:val="center"/>
                </w:tcPr>
                <w:p>
                  <w:pPr>
                    <w:keepNext/>
                    <w:widowControl/>
                    <w:spacing w:before="0" w:after="0" w:line="259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  <w:b/>
                      <w:color w:val="293846"/>
                      <w:sz w:val="16"/>
                    </w:rPr>
                    <w:t>MXSHELL 风格生成 Skill</w:t>
                  </w:r>
                </w:p>
              </w:tc>
              <w:tc>
                <w:tcPr>
                  <w:tcW w:type="dxa" w:w="2268"/>
                  <w:tcMar>
                    <w:top w:w="0" w:type="dxa"/>
                    <w:start w:w="0" w:type="dxa"/>
                    <w:bottom w:w="0" w:type="dxa"/>
                    <w:end w:w="30" w:type="dxa"/>
                  </w:tcMar>
                  <w:vAlign w:val="center"/>
                </w:tcPr>
                <w:p>
                  <w:pPr>
                    <w:keepNext/>
                    <w:widowControl/>
                    <w:spacing w:before="0" w:after="0" w:line="259" w:lineRule="auto"/>
                    <w:jc w:val="right"/>
                  </w:pPr>
                  <w:r>
                    <w:rPr>
                      <w:rFonts w:ascii="Arial Unicode MS" w:hAnsi="Arial Unicode MS" w:eastAsia="Arial Unicode MS"/>
                      <w:b/>
                      <w:color w:val="293846"/>
                      <w:sz w:val="16"/>
                    </w:rPr>
                    <w:t>AIGC 工作流优化</w:t>
                  </w:r>
                </w:p>
              </w:tc>
            </w:tr>
          </w:tbl>
          <w:p>
            <w:pPr>
              <w:widowControl/>
              <w:spacing w:before="0" w:after="0" w:line="14" w:lineRule="exact"/>
            </w:pPr>
            <w:r>
              <w:rPr>
                <w:rFonts w:ascii="Arial Unicode MS" w:hAnsi="Arial Unicode MS" w:eastAsia="Arial Unicode MS"/>
                <w:b w:val="0"/>
                <w:color w:val="FFFFFF"/>
                <w:sz w:val="1"/>
              </w:rPr>
              <w:t>​</w:t>
            </w:r>
          </w:p>
          <w:p>
            <w:pPr>
              <w:widowControl/>
              <w:spacing w:before="0" w:after="2" w:line="259" w:lineRule="auto"/>
              <w:ind w:left="244" w:hanging="159"/>
            </w:pPr>
            <w:r>
              <w:rPr>
                <w:rFonts w:ascii="Arial Unicode MS" w:hAnsi="Arial Unicode MS" w:eastAsia="Arial Unicode MS"/>
                <w:b w:val="0"/>
                <w:color w:val="20262D"/>
                <w:sz w:val="15"/>
              </w:rPr>
              <w:t xml:space="preserve">•  </w:t>
            </w:r>
            <w:r>
              <w:rPr>
                <w:rFonts w:ascii="Arial Unicode MS" w:hAnsi="Arial Unicode MS" w:eastAsia="Arial Unicode MS"/>
                <w:b w:val="0"/>
                <w:color w:val="20262D"/>
                <w:sz w:val="15"/>
              </w:rPr>
              <w:t>训练适配 MXSHELL 视觉风格的生成 Skill，大幅提升团队素材生成效率。</w:t>
            </w:r>
          </w:p>
          <w:p>
            <w:pPr>
              <w:widowControl/>
              <w:spacing w:before="0" w:after="0" w:line="24" w:lineRule="exact"/>
            </w:pPr>
            <w:r>
              <w:rPr>
                <w:rFonts w:ascii="Arial Unicode MS" w:hAnsi="Arial Unicode MS" w:eastAsia="Arial Unicode MS"/>
                <w:b w:val="0"/>
                <w:color w:val="FFFFFF"/>
                <w:sz w:val="2"/>
              </w:rPr>
              <w:t>​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0" w:color="FFFFFF"/>
                <w:left w:val="nil" w:sz="0" w:color="FFFFFF"/>
                <w:bottom w:val="nil" w:sz="0" w:color="FFFFFF"/>
                <w:right w:val="nil" w:sz="0" w:color="FFFFFF"/>
                <w:insideH w:val="nil" w:sz="0" w:color="FFFFFF"/>
                <w:insideV w:val="nil" w:sz="0" w:color="FFFFFF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4706"/>
                  <w:tcMar>
                    <w:top w:w="0" w:type="dxa"/>
                    <w:start w:w="0" w:type="dxa"/>
                    <w:bottom w:w="0" w:type="dxa"/>
                    <w:end w:w="30" w:type="dxa"/>
                  </w:tcMar>
                  <w:vAlign w:val="center"/>
                </w:tcPr>
                <w:p>
                  <w:pPr>
                    <w:keepNext/>
                    <w:widowControl/>
                    <w:spacing w:before="0" w:after="0" w:line="259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  <w:b/>
                      <w:color w:val="293846"/>
                      <w:sz w:val="16"/>
                    </w:rPr>
                    <w:t>《代班山神》</w:t>
                  </w:r>
                </w:p>
              </w:tc>
              <w:tc>
                <w:tcPr>
                  <w:tcW w:type="dxa" w:w="2268"/>
                  <w:tcMar>
                    <w:top w:w="0" w:type="dxa"/>
                    <w:start w:w="0" w:type="dxa"/>
                    <w:bottom w:w="0" w:type="dxa"/>
                    <w:end w:w="30" w:type="dxa"/>
                  </w:tcMar>
                  <w:vAlign w:val="center"/>
                </w:tcPr>
                <w:p>
                  <w:pPr>
                    <w:keepNext/>
                    <w:widowControl/>
                    <w:spacing w:before="0" w:after="0" w:line="259" w:lineRule="auto"/>
                    <w:jc w:val="right"/>
                  </w:pPr>
                  <w:r>
                    <w:rPr>
                      <w:rFonts w:ascii="Arial Unicode MS" w:hAnsi="Arial Unicode MS" w:eastAsia="Arial Unicode MS"/>
                      <w:b/>
                      <w:color w:val="293846"/>
                      <w:sz w:val="16"/>
                    </w:rPr>
                    <w:t>风格化画面探索</w:t>
                  </w:r>
                </w:p>
              </w:tc>
            </w:tr>
          </w:tbl>
          <w:p>
            <w:pPr>
              <w:widowControl/>
              <w:spacing w:before="0" w:after="0" w:line="14" w:lineRule="exact"/>
            </w:pPr>
            <w:r>
              <w:rPr>
                <w:rFonts w:ascii="Arial Unicode MS" w:hAnsi="Arial Unicode MS" w:eastAsia="Arial Unicode MS"/>
                <w:b w:val="0"/>
                <w:color w:val="FFFFFF"/>
                <w:sz w:val="1"/>
              </w:rPr>
              <w:t>​</w:t>
            </w:r>
          </w:p>
          <w:p>
            <w:pPr>
              <w:widowControl/>
              <w:spacing w:before="0" w:after="2" w:line="259" w:lineRule="auto"/>
              <w:ind w:left="244" w:hanging="159"/>
            </w:pPr>
            <w:r>
              <w:rPr>
                <w:rFonts w:ascii="Arial Unicode MS" w:hAnsi="Arial Unicode MS" w:eastAsia="Arial Unicode MS"/>
                <w:b w:val="0"/>
                <w:color w:val="20262D"/>
                <w:sz w:val="15"/>
              </w:rPr>
              <w:t xml:space="preserve">•  </w:t>
            </w:r>
            <w:r>
              <w:rPr>
                <w:rFonts w:ascii="Arial Unicode MS" w:hAnsi="Arial Unicode MS" w:eastAsia="Arial Unicode MS"/>
                <w:b w:val="0"/>
                <w:color w:val="20262D"/>
                <w:sz w:val="15"/>
              </w:rPr>
              <w:t>通过 AI 风格化训练，分别探索常玉油画风，以及平面构成与超长焦写实质感结合的画面方向。</w:t>
            </w:r>
          </w:p>
          <w:p>
            <w:pPr>
              <w:widowControl/>
              <w:spacing w:before="0" w:after="0" w:line="24" w:lineRule="exact"/>
            </w:pPr>
            <w:r>
              <w:rPr>
                <w:rFonts w:ascii="Arial Unicode MS" w:hAnsi="Arial Unicode MS" w:eastAsia="Arial Unicode MS"/>
                <w:b w:val="0"/>
                <w:color w:val="FFFFFF"/>
                <w:sz w:val="2"/>
              </w:rPr>
              <w:t>​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0" w:color="FFFFFF"/>
                <w:left w:val="nil" w:sz="0" w:color="FFFFFF"/>
                <w:bottom w:val="nil" w:sz="0" w:color="FFFFFF"/>
                <w:right w:val="nil" w:sz="0" w:color="FFFFFF"/>
                <w:insideH w:val="nil" w:sz="0" w:color="FFFFFF"/>
                <w:insideV w:val="nil" w:sz="0" w:color="FFFFFF"/>
              </w:tblBorders>
            </w:tblPr>
            <w:tblGrid>
              <w:gridCol w:w="3685"/>
              <w:gridCol w:w="3685"/>
            </w:tblGrid>
            <w:tr>
              <w:tc>
                <w:tcPr>
                  <w:tcW w:type="dxa" w:w="4706"/>
                  <w:tcMar>
                    <w:top w:w="0" w:type="dxa"/>
                    <w:start w:w="0" w:type="dxa"/>
                    <w:bottom w:w="0" w:type="dxa"/>
                    <w:end w:w="30" w:type="dxa"/>
                  </w:tcMar>
                  <w:vAlign w:val="center"/>
                </w:tcPr>
                <w:p>
                  <w:pPr>
                    <w:keepNext/>
                    <w:widowControl/>
                    <w:spacing w:before="0" w:after="0" w:line="259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  <w:b/>
                      <w:color w:val="293846"/>
                      <w:sz w:val="16"/>
                    </w:rPr>
                    <w:t>《萌芽食光》儿童健康饮食应用</w:t>
                  </w:r>
                </w:p>
              </w:tc>
              <w:tc>
                <w:tcPr>
                  <w:tcW w:type="dxa" w:w="2268"/>
                  <w:tcMar>
                    <w:top w:w="0" w:type="dxa"/>
                    <w:start w:w="0" w:type="dxa"/>
                    <w:bottom w:w="0" w:type="dxa"/>
                    <w:end w:w="30" w:type="dxa"/>
                  </w:tcMar>
                  <w:vAlign w:val="center"/>
                </w:tcPr>
                <w:p>
                  <w:pPr>
                    <w:keepNext/>
                    <w:widowControl/>
                    <w:spacing w:before="0" w:after="0" w:line="259" w:lineRule="auto"/>
                    <w:jc w:val="right"/>
                  </w:pPr>
                  <w:r>
                    <w:rPr>
                      <w:rFonts w:ascii="Arial Unicode MS" w:hAnsi="Arial Unicode MS" w:eastAsia="Arial Unicode MS"/>
                      <w:b/>
                      <w:color w:val="293846"/>
                      <w:sz w:val="16"/>
                    </w:rPr>
                    <w:t>游戏化交互设计</w:t>
                  </w:r>
                </w:p>
              </w:tc>
            </w:tr>
          </w:tbl>
          <w:p>
            <w:pPr>
              <w:widowControl/>
              <w:spacing w:before="0" w:after="0" w:line="14" w:lineRule="exact"/>
            </w:pPr>
            <w:r>
              <w:rPr>
                <w:rFonts w:ascii="Arial Unicode MS" w:hAnsi="Arial Unicode MS" w:eastAsia="Arial Unicode MS"/>
                <w:b w:val="0"/>
                <w:color w:val="FFFFFF"/>
                <w:sz w:val="1"/>
              </w:rPr>
              <w:t>​</w:t>
            </w:r>
          </w:p>
          <w:p>
            <w:pPr>
              <w:widowControl/>
              <w:spacing w:before="0" w:after="2" w:line="259" w:lineRule="auto"/>
              <w:ind w:left="244" w:hanging="159"/>
            </w:pPr>
            <w:r>
              <w:rPr>
                <w:rFonts w:ascii="Arial Unicode MS" w:hAnsi="Arial Unicode MS" w:eastAsia="Arial Unicode MS"/>
                <w:b w:val="0"/>
                <w:color w:val="20262D"/>
                <w:sz w:val="15"/>
              </w:rPr>
              <w:t xml:space="preserve">•  </w:t>
            </w:r>
            <w:r>
              <w:rPr>
                <w:rFonts w:ascii="Arial Unicode MS" w:hAnsi="Arial Unicode MS" w:eastAsia="Arial Unicode MS"/>
                <w:b w:val="0"/>
                <w:color w:val="20262D"/>
                <w:sz w:val="15"/>
              </w:rPr>
              <w:t>围绕 AR 眼镜场景设计儿童游戏化健康饮食体验，完成南瓜角色 IP、三视图、性格延展、图标与交互视觉规范。</w:t>
            </w:r>
          </w:p>
          <w:p>
            <w:pPr>
              <w:widowControl/>
              <w:spacing w:before="0" w:after="0" w:line="24" w:lineRule="exact"/>
            </w:pPr>
            <w:r>
              <w:rPr>
                <w:rFonts w:ascii="Arial Unicode MS" w:hAnsi="Arial Unicode MS" w:eastAsia="Arial Unicode MS"/>
                <w:b w:val="0"/>
                <w:color w:val="FFFFFF"/>
                <w:sz w:val="2"/>
              </w:rPr>
              <w:t>​</w:t>
            </w:r>
          </w:p>
        </w:tc>
      </w:tr>
    </w:tbl>
    <w:sectPr w:rsidR="00FC693F" w:rsidRPr="0006063C" w:rsidSect="00034616">
      <w:pgSz w:w="11906" w:h="16838"/>
      <w:pgMar w:top="425" w:right="510" w:bottom="425" w:left="51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 Unicode MS" w:hAnsi="Arial Unicode MS" w:eastAsia="Arial Unicode M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郑佩玉 游戏策划简历</dc:title>
  <dc:subject>游戏策划岗位简历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