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097" w:rsidRDefault="001F4097" w:rsidP="009747A2">
      <w:pPr>
        <w:spacing w:line="300" w:lineRule="auto"/>
        <w:jc w:val="center"/>
        <w:rPr>
          <w:rFonts w:ascii="华文中宋" w:eastAsia="华文中宋" w:hAnsi="华文中宋" w:hint="eastAsia"/>
          <w:sz w:val="36"/>
          <w:szCs w:val="36"/>
        </w:rPr>
      </w:pPr>
    </w:p>
    <w:p w:rsidR="00F2518F" w:rsidRDefault="00F2518F" w:rsidP="009747A2">
      <w:pPr>
        <w:spacing w:line="300" w:lineRule="auto"/>
        <w:jc w:val="center"/>
        <w:rPr>
          <w:rFonts w:ascii="华文中宋" w:eastAsia="华文中宋" w:hAnsi="华文中宋"/>
          <w:sz w:val="36"/>
          <w:szCs w:val="36"/>
        </w:rPr>
      </w:pPr>
    </w:p>
    <w:p w:rsidR="001F4097" w:rsidRDefault="001F4097" w:rsidP="009747A2">
      <w:pPr>
        <w:spacing w:line="300" w:lineRule="auto"/>
        <w:jc w:val="center"/>
        <w:rPr>
          <w:rFonts w:ascii="华文中宋" w:eastAsia="华文中宋" w:hAnsi="华文中宋"/>
          <w:sz w:val="36"/>
          <w:szCs w:val="36"/>
        </w:rPr>
      </w:pPr>
    </w:p>
    <w:p w:rsidR="001F4097" w:rsidRDefault="001F4097" w:rsidP="009747A2">
      <w:pPr>
        <w:spacing w:line="300" w:lineRule="auto"/>
        <w:jc w:val="center"/>
        <w:rPr>
          <w:rFonts w:ascii="华文中宋" w:eastAsia="华文中宋" w:hAnsi="华文中宋"/>
          <w:sz w:val="36"/>
          <w:szCs w:val="36"/>
        </w:rPr>
      </w:pPr>
    </w:p>
    <w:p w:rsidR="00D84262" w:rsidRDefault="001F4097" w:rsidP="009747A2">
      <w:pPr>
        <w:spacing w:line="300" w:lineRule="auto"/>
        <w:jc w:val="center"/>
        <w:rPr>
          <w:rFonts w:ascii="黑体" w:eastAsia="黑体" w:hAnsi="黑体"/>
          <w:sz w:val="44"/>
          <w:szCs w:val="36"/>
        </w:rPr>
      </w:pPr>
      <w:r w:rsidRPr="00BE1FC1">
        <w:rPr>
          <w:rFonts w:ascii="黑体" w:eastAsia="黑体" w:hAnsi="黑体" w:hint="eastAsia"/>
          <w:sz w:val="44"/>
          <w:szCs w:val="36"/>
        </w:rPr>
        <w:t>中国资产评估协会</w:t>
      </w:r>
    </w:p>
    <w:p w:rsidR="001F4097" w:rsidRPr="00BE1FC1" w:rsidRDefault="00D84262" w:rsidP="009747A2">
      <w:pPr>
        <w:spacing w:line="300" w:lineRule="auto"/>
        <w:jc w:val="center"/>
        <w:rPr>
          <w:rFonts w:ascii="黑体" w:eastAsia="黑体" w:hAnsi="黑体"/>
          <w:sz w:val="44"/>
          <w:szCs w:val="36"/>
        </w:rPr>
      </w:pPr>
      <w:r>
        <w:rPr>
          <w:rFonts w:ascii="黑体" w:eastAsia="黑体" w:hAnsi="黑体"/>
          <w:sz w:val="44"/>
          <w:szCs w:val="36"/>
        </w:rPr>
        <w:t>2018</w:t>
      </w:r>
      <w:r>
        <w:rPr>
          <w:rFonts w:ascii="黑体" w:eastAsia="黑体" w:hAnsi="黑体" w:hint="eastAsia"/>
          <w:sz w:val="44"/>
          <w:szCs w:val="36"/>
        </w:rPr>
        <w:t>年资产评估行业青年研究项目</w:t>
      </w:r>
    </w:p>
    <w:p w:rsidR="001F4097" w:rsidRDefault="001F4097" w:rsidP="009747A2">
      <w:pPr>
        <w:spacing w:line="300" w:lineRule="auto"/>
      </w:pPr>
    </w:p>
    <w:p w:rsidR="001F4097" w:rsidRDefault="001F4097" w:rsidP="009747A2">
      <w:pPr>
        <w:spacing w:line="300" w:lineRule="auto"/>
      </w:pPr>
    </w:p>
    <w:p w:rsidR="001F4097" w:rsidRDefault="001F4097" w:rsidP="009747A2">
      <w:pPr>
        <w:spacing w:line="300" w:lineRule="auto"/>
      </w:pPr>
    </w:p>
    <w:p w:rsidR="001F4097" w:rsidRDefault="001F4097" w:rsidP="009747A2">
      <w:pPr>
        <w:spacing w:line="300" w:lineRule="auto"/>
      </w:pPr>
    </w:p>
    <w:p w:rsidR="001F4097" w:rsidRDefault="001F4097" w:rsidP="009747A2">
      <w:pPr>
        <w:spacing w:line="300" w:lineRule="auto"/>
      </w:pPr>
    </w:p>
    <w:p w:rsidR="001F4097" w:rsidRDefault="001F4097" w:rsidP="009747A2">
      <w:pPr>
        <w:spacing w:line="300" w:lineRule="auto"/>
      </w:pPr>
    </w:p>
    <w:p w:rsidR="001F4097" w:rsidRDefault="001F4097" w:rsidP="009747A2">
      <w:pPr>
        <w:spacing w:line="300" w:lineRule="auto"/>
      </w:pPr>
    </w:p>
    <w:p w:rsidR="001F4097" w:rsidRDefault="001F4097" w:rsidP="009747A2">
      <w:pPr>
        <w:spacing w:line="300" w:lineRule="auto"/>
      </w:pPr>
    </w:p>
    <w:p w:rsidR="001F4097" w:rsidRDefault="001F4097" w:rsidP="009747A2">
      <w:pPr>
        <w:spacing w:line="300" w:lineRule="auto"/>
      </w:pPr>
    </w:p>
    <w:p w:rsidR="001F4097" w:rsidRDefault="001F4097" w:rsidP="009747A2">
      <w:pPr>
        <w:spacing w:line="300" w:lineRule="auto"/>
      </w:pPr>
    </w:p>
    <w:p w:rsidR="001F4097" w:rsidRDefault="001F4097" w:rsidP="009747A2">
      <w:pPr>
        <w:spacing w:line="300" w:lineRule="auto"/>
      </w:pPr>
    </w:p>
    <w:p w:rsidR="001F4097" w:rsidRDefault="001F4097" w:rsidP="009747A2">
      <w:pPr>
        <w:spacing w:line="300" w:lineRule="auto"/>
      </w:pPr>
    </w:p>
    <w:p w:rsidR="00F2518F" w:rsidRDefault="00F2518F" w:rsidP="009747A2">
      <w:pPr>
        <w:spacing w:line="300" w:lineRule="auto"/>
      </w:pPr>
    </w:p>
    <w:tbl>
      <w:tblPr>
        <w:tblW w:w="8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5862"/>
      </w:tblGrid>
      <w:tr w:rsidR="001F4097" w:rsidTr="001F4097">
        <w:trPr>
          <w:cantSplit/>
          <w:trHeight w:hRule="exact" w:val="454"/>
        </w:trPr>
        <w:tc>
          <w:tcPr>
            <w:tcW w:w="2405" w:type="dxa"/>
            <w:tcBorders>
              <w:top w:val="single" w:sz="4" w:space="0" w:color="FFFFFF"/>
              <w:left w:val="single" w:sz="4" w:space="0" w:color="FFFFFF"/>
              <w:bottom w:val="single" w:sz="4" w:space="0" w:color="FFFFFF"/>
              <w:right w:val="single" w:sz="4" w:space="0" w:color="FFFFFF"/>
            </w:tcBorders>
            <w:vAlign w:val="center"/>
          </w:tcPr>
          <w:p w:rsidR="001F4097" w:rsidRPr="00BE1FC1" w:rsidRDefault="00D84262" w:rsidP="009747A2">
            <w:pPr>
              <w:spacing w:line="300" w:lineRule="auto"/>
              <w:rPr>
                <w:rFonts w:ascii="黑体" w:eastAsia="黑体" w:hAnsi="黑体"/>
                <w:sz w:val="28"/>
                <w:szCs w:val="28"/>
              </w:rPr>
            </w:pPr>
            <w:r>
              <w:rPr>
                <w:rFonts w:ascii="黑体" w:eastAsia="黑体" w:hAnsi="黑体" w:hint="eastAsia"/>
                <w:sz w:val="28"/>
                <w:szCs w:val="28"/>
              </w:rPr>
              <w:t xml:space="preserve">项 </w:t>
            </w:r>
            <w:r>
              <w:rPr>
                <w:rFonts w:ascii="黑体" w:eastAsia="黑体" w:hAnsi="黑体"/>
                <w:sz w:val="28"/>
                <w:szCs w:val="28"/>
              </w:rPr>
              <w:t xml:space="preserve"> </w:t>
            </w:r>
            <w:r>
              <w:rPr>
                <w:rFonts w:ascii="黑体" w:eastAsia="黑体" w:hAnsi="黑体" w:hint="eastAsia"/>
                <w:sz w:val="28"/>
                <w:szCs w:val="28"/>
              </w:rPr>
              <w:t>目</w:t>
            </w:r>
            <w:r w:rsidR="001F4097" w:rsidRPr="00BE1FC1">
              <w:rPr>
                <w:rFonts w:ascii="黑体" w:eastAsia="黑体" w:hAnsi="黑体" w:hint="eastAsia"/>
                <w:sz w:val="28"/>
                <w:szCs w:val="28"/>
              </w:rPr>
              <w:t xml:space="preserve">  名　称：</w:t>
            </w:r>
          </w:p>
        </w:tc>
        <w:tc>
          <w:tcPr>
            <w:tcW w:w="5862" w:type="dxa"/>
            <w:tcBorders>
              <w:top w:val="single" w:sz="4" w:space="0" w:color="FFFFFF"/>
              <w:left w:val="single" w:sz="4" w:space="0" w:color="FFFFFF"/>
              <w:bottom w:val="dotted" w:sz="4" w:space="0" w:color="auto"/>
              <w:right w:val="single" w:sz="4" w:space="0" w:color="FFFFFF"/>
            </w:tcBorders>
            <w:vAlign w:val="center"/>
          </w:tcPr>
          <w:p w:rsidR="001F4097" w:rsidRPr="00232F40" w:rsidRDefault="00E60CF2" w:rsidP="00E60CF2">
            <w:pPr>
              <w:spacing w:line="300" w:lineRule="auto"/>
              <w:rPr>
                <w:rFonts w:eastAsia="黑体"/>
                <w:w w:val="105"/>
                <w:sz w:val="28"/>
                <w:szCs w:val="28"/>
              </w:rPr>
            </w:pPr>
            <w:r w:rsidRPr="00232F40">
              <w:rPr>
                <w:rFonts w:eastAsia="黑体"/>
                <w:w w:val="105"/>
                <w:sz w:val="28"/>
                <w:szCs w:val="28"/>
              </w:rPr>
              <w:t>基于并购重组收益法评估的非上市公司</w:t>
            </w:r>
            <w:r w:rsidR="00093528" w:rsidRPr="00232F40">
              <w:rPr>
                <w:rFonts w:eastAsia="黑体"/>
                <w:w w:val="105"/>
                <w:sz w:val="28"/>
                <w:szCs w:val="28"/>
              </w:rPr>
              <w:t>特有</w:t>
            </w:r>
          </w:p>
        </w:tc>
      </w:tr>
      <w:tr w:rsidR="001F4097" w:rsidTr="001F4097">
        <w:trPr>
          <w:cantSplit/>
          <w:trHeight w:hRule="exact" w:val="454"/>
        </w:trPr>
        <w:tc>
          <w:tcPr>
            <w:tcW w:w="2405" w:type="dxa"/>
            <w:tcBorders>
              <w:top w:val="single" w:sz="4" w:space="0" w:color="FFFFFF"/>
              <w:left w:val="single" w:sz="4" w:space="0" w:color="FFFFFF"/>
              <w:bottom w:val="single" w:sz="4" w:space="0" w:color="FFFFFF"/>
              <w:right w:val="single" w:sz="4" w:space="0" w:color="FFFFFF"/>
            </w:tcBorders>
            <w:vAlign w:val="center"/>
          </w:tcPr>
          <w:p w:rsidR="001F4097" w:rsidRPr="00BE1FC1" w:rsidRDefault="001F4097" w:rsidP="009747A2">
            <w:pPr>
              <w:spacing w:line="300" w:lineRule="auto"/>
              <w:rPr>
                <w:rFonts w:ascii="黑体" w:eastAsia="黑体" w:hAnsi="黑体"/>
                <w:sz w:val="28"/>
                <w:szCs w:val="28"/>
              </w:rPr>
            </w:pPr>
          </w:p>
        </w:tc>
        <w:tc>
          <w:tcPr>
            <w:tcW w:w="5862" w:type="dxa"/>
            <w:tcBorders>
              <w:top w:val="dotted" w:sz="4" w:space="0" w:color="auto"/>
              <w:left w:val="single" w:sz="4" w:space="0" w:color="FFFFFF"/>
              <w:bottom w:val="dotted" w:sz="4" w:space="0" w:color="auto"/>
              <w:right w:val="single" w:sz="4" w:space="0" w:color="FFFFFF"/>
            </w:tcBorders>
            <w:vAlign w:val="center"/>
          </w:tcPr>
          <w:p w:rsidR="001F4097" w:rsidRPr="00232F40" w:rsidRDefault="00E60CF2" w:rsidP="009747A2">
            <w:pPr>
              <w:spacing w:line="300" w:lineRule="auto"/>
              <w:rPr>
                <w:rFonts w:eastAsia="黑体"/>
                <w:sz w:val="28"/>
                <w:szCs w:val="28"/>
              </w:rPr>
            </w:pPr>
            <w:r w:rsidRPr="00232F40">
              <w:rPr>
                <w:rFonts w:eastAsia="黑体"/>
                <w:sz w:val="28"/>
                <w:szCs w:val="28"/>
              </w:rPr>
              <w:t>风险研究</w:t>
            </w:r>
          </w:p>
        </w:tc>
      </w:tr>
      <w:tr w:rsidR="001F4097" w:rsidTr="001F4097">
        <w:trPr>
          <w:cantSplit/>
          <w:trHeight w:hRule="exact" w:val="454"/>
        </w:trPr>
        <w:tc>
          <w:tcPr>
            <w:tcW w:w="2405" w:type="dxa"/>
            <w:tcBorders>
              <w:top w:val="single" w:sz="4" w:space="0" w:color="FFFFFF"/>
              <w:left w:val="single" w:sz="4" w:space="0" w:color="FFFFFF"/>
              <w:bottom w:val="single" w:sz="4" w:space="0" w:color="FFFFFF"/>
              <w:right w:val="single" w:sz="4" w:space="0" w:color="FFFFFF"/>
            </w:tcBorders>
            <w:vAlign w:val="center"/>
          </w:tcPr>
          <w:p w:rsidR="001F4097" w:rsidRPr="00BE1FC1" w:rsidRDefault="00D84262" w:rsidP="009747A2">
            <w:pPr>
              <w:spacing w:line="300" w:lineRule="auto"/>
              <w:rPr>
                <w:rFonts w:ascii="黑体" w:eastAsia="黑体" w:hAnsi="黑体"/>
                <w:sz w:val="28"/>
                <w:szCs w:val="28"/>
              </w:rPr>
            </w:pPr>
            <w:r>
              <w:rPr>
                <w:rFonts w:ascii="黑体" w:eastAsia="黑体" w:hAnsi="黑体" w:hint="eastAsia"/>
                <w:sz w:val="28"/>
                <w:szCs w:val="28"/>
              </w:rPr>
              <w:t>项</w:t>
            </w:r>
            <w:r w:rsidR="001F4097" w:rsidRPr="00BE1FC1">
              <w:rPr>
                <w:rFonts w:ascii="黑体" w:eastAsia="黑体" w:hAnsi="黑体"/>
                <w:sz w:val="28"/>
                <w:szCs w:val="28"/>
              </w:rPr>
              <w:t xml:space="preserve"> </w:t>
            </w:r>
            <w:r>
              <w:rPr>
                <w:rFonts w:ascii="黑体" w:eastAsia="黑体" w:hAnsi="黑体" w:hint="eastAsia"/>
                <w:sz w:val="28"/>
                <w:szCs w:val="28"/>
              </w:rPr>
              <w:t>目</w:t>
            </w:r>
            <w:r w:rsidR="001F4097" w:rsidRPr="00BE1FC1">
              <w:rPr>
                <w:rFonts w:ascii="黑体" w:eastAsia="黑体" w:hAnsi="黑体"/>
                <w:sz w:val="28"/>
                <w:szCs w:val="28"/>
              </w:rPr>
              <w:t xml:space="preserve"> 负</w:t>
            </w:r>
            <w:r w:rsidR="001F4097" w:rsidRPr="00BE1FC1">
              <w:rPr>
                <w:rFonts w:ascii="黑体" w:eastAsia="黑体" w:hAnsi="黑体" w:hint="eastAsia"/>
                <w:sz w:val="28"/>
                <w:szCs w:val="28"/>
              </w:rPr>
              <w:t xml:space="preserve"> </w:t>
            </w:r>
            <w:r w:rsidR="001F4097" w:rsidRPr="00BE1FC1">
              <w:rPr>
                <w:rFonts w:ascii="黑体" w:eastAsia="黑体" w:hAnsi="黑体"/>
                <w:sz w:val="28"/>
                <w:szCs w:val="28"/>
              </w:rPr>
              <w:t>责</w:t>
            </w:r>
            <w:r w:rsidR="001F4097" w:rsidRPr="00BE1FC1">
              <w:rPr>
                <w:rFonts w:ascii="黑体" w:eastAsia="黑体" w:hAnsi="黑体" w:hint="eastAsia"/>
                <w:sz w:val="28"/>
                <w:szCs w:val="28"/>
              </w:rPr>
              <w:t xml:space="preserve"> </w:t>
            </w:r>
            <w:r w:rsidR="001F4097" w:rsidRPr="00BE1FC1">
              <w:rPr>
                <w:rFonts w:ascii="黑体" w:eastAsia="黑体" w:hAnsi="黑体"/>
                <w:sz w:val="28"/>
                <w:szCs w:val="28"/>
              </w:rPr>
              <w:t>人</w:t>
            </w:r>
            <w:r w:rsidR="001F4097" w:rsidRPr="00BE1FC1">
              <w:rPr>
                <w:rFonts w:ascii="黑体" w:eastAsia="黑体" w:hAnsi="黑体" w:hint="eastAsia"/>
                <w:sz w:val="28"/>
                <w:szCs w:val="28"/>
              </w:rPr>
              <w:t>：</w:t>
            </w:r>
          </w:p>
        </w:tc>
        <w:tc>
          <w:tcPr>
            <w:tcW w:w="5862" w:type="dxa"/>
            <w:tcBorders>
              <w:top w:val="dotted" w:sz="4" w:space="0" w:color="auto"/>
              <w:left w:val="single" w:sz="4" w:space="0" w:color="FFFFFF"/>
              <w:bottom w:val="dotted" w:sz="4" w:space="0" w:color="auto"/>
              <w:right w:val="single" w:sz="4" w:space="0" w:color="FFFFFF"/>
            </w:tcBorders>
            <w:vAlign w:val="center"/>
          </w:tcPr>
          <w:p w:rsidR="001F4097" w:rsidRPr="00232F40" w:rsidRDefault="00E60CF2" w:rsidP="00E60CF2">
            <w:pPr>
              <w:spacing w:line="300" w:lineRule="auto"/>
              <w:jc w:val="center"/>
              <w:rPr>
                <w:rFonts w:eastAsia="黑体"/>
                <w:sz w:val="28"/>
                <w:szCs w:val="28"/>
              </w:rPr>
            </w:pPr>
            <w:r w:rsidRPr="00232F40">
              <w:rPr>
                <w:rFonts w:eastAsia="黑体"/>
                <w:sz w:val="28"/>
                <w:szCs w:val="28"/>
              </w:rPr>
              <w:t>周</w:t>
            </w:r>
            <w:r w:rsidRPr="00232F40">
              <w:rPr>
                <w:rFonts w:eastAsia="黑体"/>
                <w:sz w:val="28"/>
                <w:szCs w:val="28"/>
              </w:rPr>
              <w:t xml:space="preserve"> </w:t>
            </w:r>
            <w:r w:rsidRPr="00232F40">
              <w:rPr>
                <w:rFonts w:eastAsia="黑体"/>
                <w:sz w:val="28"/>
                <w:szCs w:val="28"/>
              </w:rPr>
              <w:t>越</w:t>
            </w:r>
          </w:p>
        </w:tc>
      </w:tr>
      <w:tr w:rsidR="001F4097" w:rsidTr="001F4097">
        <w:trPr>
          <w:cantSplit/>
          <w:trHeight w:hRule="exact" w:val="454"/>
        </w:trPr>
        <w:tc>
          <w:tcPr>
            <w:tcW w:w="2405" w:type="dxa"/>
            <w:tcBorders>
              <w:top w:val="single" w:sz="4" w:space="0" w:color="FFFFFF"/>
              <w:left w:val="single" w:sz="4" w:space="0" w:color="FFFFFF"/>
              <w:bottom w:val="single" w:sz="4" w:space="0" w:color="FFFFFF"/>
              <w:right w:val="single" w:sz="4" w:space="0" w:color="FFFFFF"/>
            </w:tcBorders>
            <w:vAlign w:val="center"/>
          </w:tcPr>
          <w:p w:rsidR="001F4097" w:rsidRPr="00BE1FC1" w:rsidRDefault="001F4097" w:rsidP="009747A2">
            <w:pPr>
              <w:spacing w:line="300" w:lineRule="auto"/>
              <w:rPr>
                <w:rFonts w:ascii="黑体" w:eastAsia="黑体" w:hAnsi="黑体"/>
                <w:sz w:val="28"/>
                <w:szCs w:val="28"/>
              </w:rPr>
            </w:pPr>
            <w:r w:rsidRPr="00BE1FC1">
              <w:rPr>
                <w:rFonts w:ascii="黑体" w:eastAsia="黑体" w:hAnsi="黑体" w:hint="eastAsia"/>
                <w:sz w:val="28"/>
                <w:szCs w:val="28"/>
              </w:rPr>
              <w:t>所  在</w:t>
            </w:r>
            <w:r w:rsidRPr="00BE1FC1">
              <w:rPr>
                <w:rFonts w:ascii="黑体" w:eastAsia="黑体" w:hAnsi="黑体"/>
                <w:sz w:val="28"/>
                <w:szCs w:val="28"/>
              </w:rPr>
              <w:t xml:space="preserve"> </w:t>
            </w:r>
            <w:r w:rsidRPr="00BE1FC1">
              <w:rPr>
                <w:rFonts w:ascii="黑体" w:eastAsia="黑体" w:hAnsi="黑体" w:hint="eastAsia"/>
                <w:sz w:val="28"/>
                <w:szCs w:val="28"/>
              </w:rPr>
              <w:t xml:space="preserve"> 单</w:t>
            </w:r>
            <w:r w:rsidRPr="00BE1FC1">
              <w:rPr>
                <w:rFonts w:ascii="黑体" w:eastAsia="黑体" w:hAnsi="黑体"/>
                <w:sz w:val="28"/>
                <w:szCs w:val="28"/>
              </w:rPr>
              <w:t xml:space="preserve">  </w:t>
            </w:r>
            <w:r w:rsidRPr="00BE1FC1">
              <w:rPr>
                <w:rFonts w:ascii="黑体" w:eastAsia="黑体" w:hAnsi="黑体" w:hint="eastAsia"/>
                <w:sz w:val="28"/>
                <w:szCs w:val="28"/>
              </w:rPr>
              <w:t>位：</w:t>
            </w:r>
          </w:p>
        </w:tc>
        <w:tc>
          <w:tcPr>
            <w:tcW w:w="5862" w:type="dxa"/>
            <w:tcBorders>
              <w:top w:val="dotted" w:sz="4" w:space="0" w:color="auto"/>
              <w:left w:val="single" w:sz="4" w:space="0" w:color="FFFFFF"/>
              <w:bottom w:val="dotted" w:sz="4" w:space="0" w:color="auto"/>
              <w:right w:val="single" w:sz="4" w:space="0" w:color="FFFFFF"/>
            </w:tcBorders>
            <w:vAlign w:val="center"/>
          </w:tcPr>
          <w:p w:rsidR="001F4097" w:rsidRPr="00232F40" w:rsidRDefault="00E60CF2" w:rsidP="00E60CF2">
            <w:pPr>
              <w:spacing w:line="300" w:lineRule="auto"/>
              <w:jc w:val="center"/>
              <w:rPr>
                <w:rFonts w:eastAsia="黑体"/>
                <w:sz w:val="28"/>
                <w:szCs w:val="28"/>
              </w:rPr>
            </w:pPr>
            <w:r w:rsidRPr="00232F40">
              <w:rPr>
                <w:rFonts w:eastAsia="黑体"/>
                <w:sz w:val="28"/>
                <w:szCs w:val="28"/>
              </w:rPr>
              <w:t>坤元资产评估有限公司</w:t>
            </w:r>
          </w:p>
        </w:tc>
      </w:tr>
      <w:tr w:rsidR="001F4097" w:rsidTr="001F4097">
        <w:trPr>
          <w:cantSplit/>
          <w:trHeight w:hRule="exact" w:val="454"/>
        </w:trPr>
        <w:tc>
          <w:tcPr>
            <w:tcW w:w="2405" w:type="dxa"/>
            <w:tcBorders>
              <w:top w:val="single" w:sz="4" w:space="0" w:color="FFFFFF"/>
              <w:left w:val="single" w:sz="4" w:space="0" w:color="FFFFFF"/>
              <w:bottom w:val="single" w:sz="4" w:space="0" w:color="FFFFFF"/>
              <w:right w:val="single" w:sz="4" w:space="0" w:color="FFFFFF"/>
            </w:tcBorders>
            <w:vAlign w:val="center"/>
          </w:tcPr>
          <w:p w:rsidR="001F4097" w:rsidRPr="00BE1FC1" w:rsidRDefault="001F4097" w:rsidP="009747A2">
            <w:pPr>
              <w:spacing w:line="300" w:lineRule="auto"/>
              <w:rPr>
                <w:rFonts w:ascii="黑体" w:eastAsia="黑体" w:hAnsi="黑体"/>
                <w:sz w:val="28"/>
                <w:szCs w:val="28"/>
              </w:rPr>
            </w:pPr>
            <w:r w:rsidRPr="00BE1FC1">
              <w:rPr>
                <w:rFonts w:ascii="黑体" w:eastAsia="黑体" w:hAnsi="黑体" w:hint="eastAsia"/>
                <w:sz w:val="28"/>
                <w:szCs w:val="28"/>
              </w:rPr>
              <w:t>邮　政　编　码：</w:t>
            </w:r>
          </w:p>
        </w:tc>
        <w:tc>
          <w:tcPr>
            <w:tcW w:w="5862" w:type="dxa"/>
            <w:tcBorders>
              <w:top w:val="dotted" w:sz="4" w:space="0" w:color="auto"/>
              <w:left w:val="single" w:sz="4" w:space="0" w:color="FFFFFF"/>
              <w:bottom w:val="dotted" w:sz="4" w:space="0" w:color="auto"/>
              <w:right w:val="single" w:sz="4" w:space="0" w:color="FFFFFF"/>
            </w:tcBorders>
            <w:vAlign w:val="center"/>
          </w:tcPr>
          <w:p w:rsidR="001F4097" w:rsidRPr="00232F40" w:rsidRDefault="00E60CF2" w:rsidP="00E60CF2">
            <w:pPr>
              <w:spacing w:line="300" w:lineRule="auto"/>
              <w:jc w:val="center"/>
              <w:rPr>
                <w:rFonts w:eastAsia="黑体"/>
                <w:sz w:val="28"/>
                <w:szCs w:val="28"/>
              </w:rPr>
            </w:pPr>
            <w:r w:rsidRPr="00232F40">
              <w:rPr>
                <w:rFonts w:eastAsia="黑体"/>
                <w:sz w:val="28"/>
                <w:szCs w:val="28"/>
              </w:rPr>
              <w:t>310012</w:t>
            </w:r>
          </w:p>
        </w:tc>
      </w:tr>
      <w:tr w:rsidR="001F4097" w:rsidTr="001F4097">
        <w:trPr>
          <w:cantSplit/>
          <w:trHeight w:hRule="exact" w:val="454"/>
        </w:trPr>
        <w:tc>
          <w:tcPr>
            <w:tcW w:w="2405" w:type="dxa"/>
            <w:tcBorders>
              <w:top w:val="single" w:sz="4" w:space="0" w:color="FFFFFF"/>
              <w:left w:val="single" w:sz="4" w:space="0" w:color="FFFFFF"/>
              <w:bottom w:val="single" w:sz="4" w:space="0" w:color="FFFFFF"/>
              <w:right w:val="single" w:sz="4" w:space="0" w:color="FFFFFF"/>
            </w:tcBorders>
            <w:vAlign w:val="center"/>
          </w:tcPr>
          <w:p w:rsidR="001F4097" w:rsidRPr="00BE1FC1" w:rsidRDefault="001F4097" w:rsidP="009747A2">
            <w:pPr>
              <w:spacing w:line="300" w:lineRule="auto"/>
              <w:rPr>
                <w:rFonts w:ascii="黑体" w:eastAsia="黑体" w:hAnsi="黑体"/>
                <w:sz w:val="28"/>
                <w:szCs w:val="28"/>
              </w:rPr>
            </w:pPr>
            <w:r w:rsidRPr="00BE1FC1">
              <w:rPr>
                <w:rFonts w:ascii="黑体" w:eastAsia="黑体" w:hAnsi="黑体" w:hint="eastAsia"/>
                <w:sz w:val="28"/>
                <w:szCs w:val="28"/>
              </w:rPr>
              <w:t>通</w:t>
            </w:r>
            <w:r w:rsidRPr="00BE1FC1">
              <w:rPr>
                <w:rFonts w:ascii="黑体" w:eastAsia="黑体" w:hAnsi="黑体"/>
                <w:sz w:val="28"/>
                <w:szCs w:val="28"/>
              </w:rPr>
              <w:t xml:space="preserve"> </w:t>
            </w:r>
            <w:r w:rsidRPr="00BE1FC1">
              <w:rPr>
                <w:rFonts w:ascii="黑体" w:eastAsia="黑体" w:hAnsi="黑体" w:hint="eastAsia"/>
                <w:sz w:val="28"/>
                <w:szCs w:val="28"/>
              </w:rPr>
              <w:t xml:space="preserve"> 讯　地　址：</w:t>
            </w:r>
          </w:p>
        </w:tc>
        <w:tc>
          <w:tcPr>
            <w:tcW w:w="5862" w:type="dxa"/>
            <w:tcBorders>
              <w:top w:val="dotted" w:sz="4" w:space="0" w:color="auto"/>
              <w:left w:val="single" w:sz="4" w:space="0" w:color="FFFFFF"/>
              <w:bottom w:val="dotted" w:sz="4" w:space="0" w:color="auto"/>
              <w:right w:val="single" w:sz="4" w:space="0" w:color="FFFFFF"/>
            </w:tcBorders>
            <w:vAlign w:val="center"/>
          </w:tcPr>
          <w:p w:rsidR="001F4097" w:rsidRPr="00232F40" w:rsidRDefault="00E60CF2" w:rsidP="00E60CF2">
            <w:pPr>
              <w:spacing w:line="300" w:lineRule="auto"/>
              <w:jc w:val="center"/>
              <w:rPr>
                <w:rFonts w:eastAsia="黑体"/>
                <w:sz w:val="28"/>
                <w:szCs w:val="28"/>
              </w:rPr>
            </w:pPr>
            <w:r w:rsidRPr="00232F40">
              <w:rPr>
                <w:rFonts w:eastAsia="黑体"/>
                <w:sz w:val="28"/>
                <w:szCs w:val="28"/>
              </w:rPr>
              <w:t>杭州市西湖区西溪路</w:t>
            </w:r>
            <w:r w:rsidRPr="00232F40">
              <w:rPr>
                <w:rFonts w:eastAsia="黑体"/>
                <w:sz w:val="28"/>
                <w:szCs w:val="28"/>
              </w:rPr>
              <w:t>128</w:t>
            </w:r>
            <w:r w:rsidRPr="00232F40">
              <w:rPr>
                <w:rFonts w:eastAsia="黑体"/>
                <w:sz w:val="28"/>
                <w:szCs w:val="28"/>
              </w:rPr>
              <w:t>号新湖商务大厦</w:t>
            </w:r>
            <w:r w:rsidRPr="00232F40">
              <w:rPr>
                <w:rFonts w:eastAsia="黑体"/>
                <w:sz w:val="28"/>
                <w:szCs w:val="28"/>
              </w:rPr>
              <w:t>9</w:t>
            </w:r>
            <w:r w:rsidRPr="00232F40">
              <w:rPr>
                <w:rFonts w:eastAsia="黑体"/>
                <w:sz w:val="28"/>
                <w:szCs w:val="28"/>
              </w:rPr>
              <w:t>楼</w:t>
            </w:r>
          </w:p>
        </w:tc>
      </w:tr>
      <w:tr w:rsidR="001F4097" w:rsidTr="001F4097">
        <w:trPr>
          <w:cantSplit/>
          <w:trHeight w:hRule="exact" w:val="454"/>
        </w:trPr>
        <w:tc>
          <w:tcPr>
            <w:tcW w:w="2405" w:type="dxa"/>
            <w:tcBorders>
              <w:top w:val="single" w:sz="4" w:space="0" w:color="FFFFFF"/>
              <w:left w:val="single" w:sz="4" w:space="0" w:color="FFFFFF"/>
              <w:bottom w:val="single" w:sz="4" w:space="0" w:color="FFFFFF"/>
              <w:right w:val="single" w:sz="4" w:space="0" w:color="FFFFFF"/>
            </w:tcBorders>
            <w:vAlign w:val="center"/>
          </w:tcPr>
          <w:p w:rsidR="001F4097" w:rsidRPr="00BE1FC1" w:rsidRDefault="001F4097" w:rsidP="009747A2">
            <w:pPr>
              <w:spacing w:line="300" w:lineRule="auto"/>
              <w:rPr>
                <w:rFonts w:ascii="黑体" w:eastAsia="黑体" w:hAnsi="黑体"/>
                <w:sz w:val="28"/>
                <w:szCs w:val="28"/>
              </w:rPr>
            </w:pPr>
            <w:r w:rsidRPr="00BE1FC1">
              <w:rPr>
                <w:rFonts w:ascii="黑体" w:eastAsia="黑体" w:hAnsi="黑体" w:hint="eastAsia"/>
                <w:sz w:val="28"/>
                <w:szCs w:val="28"/>
              </w:rPr>
              <w:t>联  系  方  式：</w:t>
            </w:r>
          </w:p>
        </w:tc>
        <w:tc>
          <w:tcPr>
            <w:tcW w:w="5862" w:type="dxa"/>
            <w:tcBorders>
              <w:top w:val="dotted" w:sz="4" w:space="0" w:color="auto"/>
              <w:left w:val="single" w:sz="4" w:space="0" w:color="FFFFFF"/>
              <w:bottom w:val="dotted" w:sz="4" w:space="0" w:color="auto"/>
              <w:right w:val="single" w:sz="4" w:space="0" w:color="FFFFFF"/>
            </w:tcBorders>
            <w:vAlign w:val="center"/>
          </w:tcPr>
          <w:p w:rsidR="001F4097" w:rsidRPr="00232F40" w:rsidRDefault="00E60CF2" w:rsidP="00E60CF2">
            <w:pPr>
              <w:spacing w:line="300" w:lineRule="auto"/>
              <w:jc w:val="center"/>
              <w:rPr>
                <w:rFonts w:eastAsia="黑体"/>
                <w:sz w:val="28"/>
                <w:szCs w:val="28"/>
              </w:rPr>
            </w:pPr>
            <w:r w:rsidRPr="00232F40">
              <w:rPr>
                <w:rFonts w:eastAsia="黑体"/>
                <w:sz w:val="28"/>
                <w:szCs w:val="28"/>
              </w:rPr>
              <w:t>13065737176</w:t>
            </w:r>
          </w:p>
        </w:tc>
      </w:tr>
      <w:tr w:rsidR="001F4097" w:rsidTr="001F4097">
        <w:trPr>
          <w:cantSplit/>
          <w:trHeight w:hRule="exact" w:val="454"/>
        </w:trPr>
        <w:tc>
          <w:tcPr>
            <w:tcW w:w="2405" w:type="dxa"/>
            <w:tcBorders>
              <w:top w:val="single" w:sz="4" w:space="0" w:color="FFFFFF"/>
              <w:left w:val="single" w:sz="4" w:space="0" w:color="FFFFFF"/>
              <w:bottom w:val="single" w:sz="4" w:space="0" w:color="FFFFFF"/>
              <w:right w:val="single" w:sz="4" w:space="0" w:color="FFFFFF"/>
            </w:tcBorders>
            <w:vAlign w:val="center"/>
          </w:tcPr>
          <w:p w:rsidR="001F4097" w:rsidRPr="00BE1FC1" w:rsidRDefault="001F4097" w:rsidP="009747A2">
            <w:pPr>
              <w:spacing w:line="300" w:lineRule="auto"/>
              <w:rPr>
                <w:rFonts w:ascii="黑体" w:eastAsia="黑体" w:hAnsi="黑体"/>
                <w:sz w:val="28"/>
                <w:szCs w:val="28"/>
              </w:rPr>
            </w:pPr>
            <w:r w:rsidRPr="00BE1FC1">
              <w:rPr>
                <w:rFonts w:ascii="黑体" w:eastAsia="黑体" w:hAnsi="黑体" w:hint="eastAsia"/>
                <w:sz w:val="28"/>
                <w:szCs w:val="28"/>
              </w:rPr>
              <w:t xml:space="preserve">电  子 </w:t>
            </w:r>
            <w:r w:rsidRPr="00BE1FC1">
              <w:rPr>
                <w:rFonts w:ascii="黑体" w:eastAsia="黑体" w:hAnsi="黑体"/>
                <w:sz w:val="28"/>
                <w:szCs w:val="28"/>
              </w:rPr>
              <w:t xml:space="preserve"> </w:t>
            </w:r>
            <w:r w:rsidRPr="00BE1FC1">
              <w:rPr>
                <w:rFonts w:ascii="黑体" w:eastAsia="黑体" w:hAnsi="黑体" w:hint="eastAsia"/>
                <w:sz w:val="28"/>
                <w:szCs w:val="28"/>
              </w:rPr>
              <w:t>信  箱：</w:t>
            </w:r>
          </w:p>
        </w:tc>
        <w:tc>
          <w:tcPr>
            <w:tcW w:w="5862" w:type="dxa"/>
            <w:tcBorders>
              <w:top w:val="dotted" w:sz="4" w:space="0" w:color="auto"/>
              <w:left w:val="single" w:sz="4" w:space="0" w:color="FFFFFF"/>
              <w:bottom w:val="dotted" w:sz="4" w:space="0" w:color="auto"/>
              <w:right w:val="single" w:sz="4" w:space="0" w:color="FFFFFF"/>
            </w:tcBorders>
            <w:vAlign w:val="center"/>
          </w:tcPr>
          <w:p w:rsidR="001F4097" w:rsidRPr="00232F40" w:rsidRDefault="00E60CF2" w:rsidP="00E60CF2">
            <w:pPr>
              <w:spacing w:line="300" w:lineRule="auto"/>
              <w:jc w:val="center"/>
              <w:rPr>
                <w:rFonts w:eastAsia="黑体"/>
                <w:sz w:val="28"/>
                <w:szCs w:val="28"/>
              </w:rPr>
            </w:pPr>
            <w:r w:rsidRPr="00232F40">
              <w:rPr>
                <w:rFonts w:eastAsia="黑体"/>
                <w:sz w:val="28"/>
                <w:szCs w:val="28"/>
              </w:rPr>
              <w:t>zhouy@pccpa.cn</w:t>
            </w:r>
          </w:p>
        </w:tc>
      </w:tr>
    </w:tbl>
    <w:p w:rsidR="007039ED" w:rsidRDefault="007039ED" w:rsidP="009747A2">
      <w:pPr>
        <w:spacing w:line="300" w:lineRule="auto"/>
        <w:sectPr w:rsidR="007039ED" w:rsidSect="0067584A">
          <w:headerReference w:type="default" r:id="rId9"/>
          <w:footerReference w:type="default" r:id="rId10"/>
          <w:headerReference w:type="first" r:id="rId11"/>
          <w:pgSz w:w="11906" w:h="16838"/>
          <w:pgMar w:top="1588" w:right="1418" w:bottom="1418" w:left="1701" w:header="851" w:footer="850" w:gutter="0"/>
          <w:pgNumType w:start="0"/>
          <w:cols w:space="425"/>
          <w:titlePg/>
          <w:docGrid w:type="lines" w:linePitch="312"/>
        </w:sectPr>
      </w:pPr>
    </w:p>
    <w:p w:rsidR="00F55A5D" w:rsidRPr="00F55A5D" w:rsidRDefault="00F55A5D" w:rsidP="009747A2">
      <w:pPr>
        <w:spacing w:line="300" w:lineRule="auto"/>
        <w:rPr>
          <w:rFonts w:ascii="黑体" w:eastAsia="黑体" w:hAnsi="黑体"/>
          <w:sz w:val="30"/>
          <w:szCs w:val="30"/>
        </w:rPr>
      </w:pPr>
    </w:p>
    <w:p w:rsidR="00BE1FC1" w:rsidRPr="00004AE6" w:rsidRDefault="00D84262" w:rsidP="009747A2">
      <w:pPr>
        <w:spacing w:line="300" w:lineRule="auto"/>
        <w:jc w:val="center"/>
        <w:rPr>
          <w:rFonts w:ascii="黑体" w:eastAsia="黑体" w:hAnsi="黑体"/>
          <w:sz w:val="30"/>
          <w:szCs w:val="30"/>
        </w:rPr>
      </w:pPr>
      <w:r>
        <w:rPr>
          <w:rFonts w:ascii="黑体" w:eastAsia="黑体" w:hAnsi="黑体" w:hint="eastAsia"/>
          <w:sz w:val="30"/>
          <w:szCs w:val="30"/>
        </w:rPr>
        <w:t>项目</w:t>
      </w:r>
      <w:r w:rsidR="00BE1FC1" w:rsidRPr="00004AE6">
        <w:rPr>
          <w:rFonts w:ascii="黑体" w:eastAsia="黑体" w:hAnsi="黑体" w:hint="eastAsia"/>
          <w:sz w:val="30"/>
          <w:szCs w:val="30"/>
        </w:rPr>
        <w:t>主要参与成员</w:t>
      </w:r>
    </w:p>
    <w:p w:rsidR="00BE1FC1" w:rsidRPr="00BE1FC1" w:rsidRDefault="00BE1FC1" w:rsidP="009747A2">
      <w:pPr>
        <w:spacing w:line="300" w:lineRule="auto"/>
        <w:jc w:val="center"/>
        <w:rPr>
          <w:rFonts w:ascii="黑体" w:eastAsia="黑体" w:hAnsi="黑体"/>
          <w:sz w:val="32"/>
          <w:szCs w:val="28"/>
        </w:rPr>
      </w:pPr>
    </w:p>
    <w:tbl>
      <w:tblPr>
        <w:tblW w:w="0" w:type="auto"/>
        <w:tblLook w:val="04A0" w:firstRow="1" w:lastRow="0" w:firstColumn="1" w:lastColumn="0" w:noHBand="0" w:noVBand="1"/>
      </w:tblPr>
      <w:tblGrid>
        <w:gridCol w:w="8559"/>
        <w:gridCol w:w="222"/>
        <w:gridCol w:w="222"/>
      </w:tblGrid>
      <w:tr w:rsidR="00BE1FC1" w:rsidTr="00F760C2">
        <w:tc>
          <w:tcPr>
            <w:tcW w:w="8559" w:type="dxa"/>
          </w:tcPr>
          <w:tbl>
            <w:tblPr>
              <w:tblStyle w:val="a3"/>
              <w:tblW w:w="8359" w:type="dxa"/>
              <w:tblLook w:val="04A0" w:firstRow="1" w:lastRow="0" w:firstColumn="1" w:lastColumn="0" w:noHBand="0" w:noVBand="1"/>
            </w:tblPr>
            <w:tblGrid>
              <w:gridCol w:w="1980"/>
              <w:gridCol w:w="3827"/>
              <w:gridCol w:w="2552"/>
            </w:tblGrid>
            <w:tr w:rsidR="00F760C2" w:rsidTr="00F760C2">
              <w:tc>
                <w:tcPr>
                  <w:tcW w:w="1980" w:type="dxa"/>
                </w:tcPr>
                <w:p w:rsidR="00F760C2" w:rsidRDefault="00F760C2" w:rsidP="00027E5B">
                  <w:pPr>
                    <w:spacing w:line="300" w:lineRule="auto"/>
                    <w:jc w:val="center"/>
                    <w:rPr>
                      <w:rFonts w:ascii="黑体" w:eastAsia="黑体" w:hAnsi="黑体"/>
                      <w:sz w:val="28"/>
                      <w:szCs w:val="28"/>
                    </w:rPr>
                  </w:pPr>
                  <w:r>
                    <w:rPr>
                      <w:rFonts w:ascii="黑体" w:eastAsia="黑体" w:hAnsi="黑体" w:hint="eastAsia"/>
                      <w:sz w:val="28"/>
                      <w:szCs w:val="28"/>
                    </w:rPr>
                    <w:t>姓  名</w:t>
                  </w:r>
                </w:p>
              </w:tc>
              <w:tc>
                <w:tcPr>
                  <w:tcW w:w="3827" w:type="dxa"/>
                </w:tcPr>
                <w:p w:rsidR="00F760C2" w:rsidRDefault="00F760C2" w:rsidP="00027E5B">
                  <w:pPr>
                    <w:spacing w:line="300" w:lineRule="auto"/>
                    <w:jc w:val="center"/>
                    <w:rPr>
                      <w:rFonts w:ascii="黑体" w:eastAsia="黑体" w:hAnsi="黑体"/>
                      <w:sz w:val="28"/>
                      <w:szCs w:val="28"/>
                    </w:rPr>
                  </w:pPr>
                  <w:r>
                    <w:rPr>
                      <w:rFonts w:ascii="黑体" w:eastAsia="黑体" w:hAnsi="黑体" w:hint="eastAsia"/>
                      <w:sz w:val="28"/>
                      <w:szCs w:val="28"/>
                    </w:rPr>
                    <w:t>单  位</w:t>
                  </w:r>
                </w:p>
              </w:tc>
              <w:tc>
                <w:tcPr>
                  <w:tcW w:w="2552" w:type="dxa"/>
                </w:tcPr>
                <w:p w:rsidR="00F760C2" w:rsidRDefault="00F760C2" w:rsidP="00027E5B">
                  <w:pPr>
                    <w:spacing w:line="300" w:lineRule="auto"/>
                    <w:jc w:val="center"/>
                    <w:rPr>
                      <w:rFonts w:ascii="黑体" w:eastAsia="黑体" w:hAnsi="黑体"/>
                      <w:sz w:val="28"/>
                      <w:szCs w:val="28"/>
                    </w:rPr>
                  </w:pPr>
                  <w:r>
                    <w:rPr>
                      <w:rFonts w:ascii="黑体" w:eastAsia="黑体" w:hAnsi="黑体" w:hint="eastAsia"/>
                      <w:sz w:val="28"/>
                      <w:szCs w:val="28"/>
                    </w:rPr>
                    <w:t>学  历</w:t>
                  </w:r>
                </w:p>
              </w:tc>
            </w:tr>
            <w:tr w:rsidR="00F760C2" w:rsidTr="00F760C2">
              <w:tc>
                <w:tcPr>
                  <w:tcW w:w="1980" w:type="dxa"/>
                </w:tcPr>
                <w:p w:rsidR="00F760C2" w:rsidRDefault="00F760C2" w:rsidP="00027E5B">
                  <w:pPr>
                    <w:spacing w:line="300" w:lineRule="auto"/>
                    <w:jc w:val="center"/>
                    <w:rPr>
                      <w:rFonts w:ascii="黑体" w:eastAsia="黑体" w:hAnsi="黑体"/>
                      <w:sz w:val="28"/>
                      <w:szCs w:val="28"/>
                    </w:rPr>
                  </w:pPr>
                  <w:r>
                    <w:rPr>
                      <w:rFonts w:ascii="黑体" w:eastAsia="黑体" w:hAnsi="黑体" w:hint="eastAsia"/>
                      <w:sz w:val="28"/>
                      <w:szCs w:val="28"/>
                    </w:rPr>
                    <w:t>周越</w:t>
                  </w:r>
                </w:p>
              </w:tc>
              <w:tc>
                <w:tcPr>
                  <w:tcW w:w="3827" w:type="dxa"/>
                </w:tcPr>
                <w:p w:rsidR="00F760C2" w:rsidRDefault="00F760C2" w:rsidP="00027E5B">
                  <w:pPr>
                    <w:spacing w:line="300" w:lineRule="auto"/>
                    <w:jc w:val="center"/>
                    <w:rPr>
                      <w:rFonts w:ascii="黑体" w:eastAsia="黑体" w:hAnsi="黑体"/>
                      <w:sz w:val="28"/>
                      <w:szCs w:val="28"/>
                    </w:rPr>
                  </w:pPr>
                  <w:r>
                    <w:rPr>
                      <w:rFonts w:ascii="黑体" w:eastAsia="黑体" w:hAnsi="黑体" w:hint="eastAsia"/>
                      <w:sz w:val="28"/>
                      <w:szCs w:val="28"/>
                    </w:rPr>
                    <w:t>坤元资产评估有限公司</w:t>
                  </w:r>
                </w:p>
              </w:tc>
              <w:tc>
                <w:tcPr>
                  <w:tcW w:w="2552" w:type="dxa"/>
                </w:tcPr>
                <w:p w:rsidR="00F760C2" w:rsidRPr="00E60CF2" w:rsidRDefault="00F760C2" w:rsidP="00027E5B">
                  <w:pPr>
                    <w:spacing w:line="300" w:lineRule="auto"/>
                    <w:jc w:val="center"/>
                    <w:rPr>
                      <w:rFonts w:ascii="黑体" w:eastAsia="黑体" w:hAnsi="黑体"/>
                      <w:sz w:val="28"/>
                      <w:szCs w:val="28"/>
                    </w:rPr>
                  </w:pPr>
                  <w:r>
                    <w:rPr>
                      <w:rFonts w:ascii="黑体" w:eastAsia="黑体" w:hAnsi="黑体" w:hint="eastAsia"/>
                      <w:sz w:val="28"/>
                      <w:szCs w:val="28"/>
                    </w:rPr>
                    <w:t>本科</w:t>
                  </w:r>
                </w:p>
              </w:tc>
            </w:tr>
            <w:tr w:rsidR="00F760C2" w:rsidTr="00F760C2">
              <w:tc>
                <w:tcPr>
                  <w:tcW w:w="1980" w:type="dxa"/>
                </w:tcPr>
                <w:p w:rsidR="00F760C2" w:rsidRDefault="00F760C2" w:rsidP="00027E5B">
                  <w:pPr>
                    <w:spacing w:line="300" w:lineRule="auto"/>
                    <w:jc w:val="center"/>
                    <w:rPr>
                      <w:rFonts w:ascii="黑体" w:eastAsia="黑体" w:hAnsi="黑体"/>
                      <w:sz w:val="28"/>
                      <w:szCs w:val="28"/>
                    </w:rPr>
                  </w:pPr>
                  <w:r>
                    <w:rPr>
                      <w:rFonts w:ascii="黑体" w:eastAsia="黑体" w:hAnsi="黑体" w:hint="eastAsia"/>
                      <w:sz w:val="28"/>
                      <w:szCs w:val="28"/>
                    </w:rPr>
                    <w:t>蒋梦莹</w:t>
                  </w:r>
                </w:p>
              </w:tc>
              <w:tc>
                <w:tcPr>
                  <w:tcW w:w="3827" w:type="dxa"/>
                </w:tcPr>
                <w:p w:rsidR="00F760C2" w:rsidRDefault="00F760C2" w:rsidP="00027E5B">
                  <w:pPr>
                    <w:spacing w:line="300" w:lineRule="auto"/>
                    <w:jc w:val="center"/>
                    <w:rPr>
                      <w:rFonts w:ascii="黑体" w:eastAsia="黑体" w:hAnsi="黑体"/>
                      <w:sz w:val="28"/>
                      <w:szCs w:val="28"/>
                    </w:rPr>
                  </w:pPr>
                  <w:r>
                    <w:rPr>
                      <w:rFonts w:ascii="黑体" w:eastAsia="黑体" w:hAnsi="黑体" w:hint="eastAsia"/>
                      <w:sz w:val="28"/>
                      <w:szCs w:val="28"/>
                    </w:rPr>
                    <w:t>坤元资产评估有限公司</w:t>
                  </w:r>
                </w:p>
              </w:tc>
              <w:tc>
                <w:tcPr>
                  <w:tcW w:w="2552" w:type="dxa"/>
                </w:tcPr>
                <w:p w:rsidR="00F760C2" w:rsidRPr="00E60CF2" w:rsidRDefault="00F760C2" w:rsidP="00027E5B">
                  <w:pPr>
                    <w:spacing w:line="300" w:lineRule="auto"/>
                    <w:jc w:val="center"/>
                    <w:rPr>
                      <w:rFonts w:ascii="黑体" w:eastAsia="黑体" w:hAnsi="黑体"/>
                      <w:sz w:val="28"/>
                      <w:szCs w:val="28"/>
                    </w:rPr>
                  </w:pPr>
                  <w:r>
                    <w:rPr>
                      <w:rFonts w:ascii="黑体" w:eastAsia="黑体" w:hAnsi="黑体" w:hint="eastAsia"/>
                      <w:sz w:val="28"/>
                      <w:szCs w:val="28"/>
                    </w:rPr>
                    <w:t>硕士研究生</w:t>
                  </w:r>
                </w:p>
              </w:tc>
            </w:tr>
          </w:tbl>
          <w:p w:rsidR="00BE1FC1" w:rsidRDefault="00BE1FC1" w:rsidP="009747A2">
            <w:pPr>
              <w:spacing w:line="300" w:lineRule="auto"/>
              <w:jc w:val="center"/>
              <w:rPr>
                <w:rFonts w:ascii="黑体" w:eastAsia="黑体" w:hAnsi="黑体"/>
                <w:sz w:val="28"/>
                <w:szCs w:val="28"/>
              </w:rPr>
            </w:pPr>
          </w:p>
        </w:tc>
        <w:tc>
          <w:tcPr>
            <w:tcW w:w="222" w:type="dxa"/>
          </w:tcPr>
          <w:p w:rsidR="00BE1FC1" w:rsidRDefault="00BE1FC1" w:rsidP="009747A2">
            <w:pPr>
              <w:spacing w:line="300" w:lineRule="auto"/>
              <w:jc w:val="center"/>
              <w:rPr>
                <w:rFonts w:ascii="黑体" w:eastAsia="黑体" w:hAnsi="黑体"/>
                <w:sz w:val="28"/>
                <w:szCs w:val="28"/>
              </w:rPr>
            </w:pPr>
          </w:p>
        </w:tc>
        <w:tc>
          <w:tcPr>
            <w:tcW w:w="222" w:type="dxa"/>
          </w:tcPr>
          <w:p w:rsidR="00BE1FC1" w:rsidRDefault="00BE1FC1" w:rsidP="009747A2">
            <w:pPr>
              <w:spacing w:line="300" w:lineRule="auto"/>
              <w:jc w:val="center"/>
              <w:rPr>
                <w:rFonts w:ascii="黑体" w:eastAsia="黑体" w:hAnsi="黑体"/>
                <w:sz w:val="28"/>
                <w:szCs w:val="28"/>
              </w:rPr>
            </w:pPr>
          </w:p>
        </w:tc>
      </w:tr>
    </w:tbl>
    <w:p w:rsidR="00F760C2" w:rsidRDefault="00F760C2" w:rsidP="009747A2">
      <w:pPr>
        <w:spacing w:line="300" w:lineRule="auto"/>
        <w:jc w:val="center"/>
        <w:rPr>
          <w:rFonts w:ascii="黑体" w:eastAsia="黑体" w:hAnsi="黑体"/>
          <w:sz w:val="28"/>
          <w:szCs w:val="28"/>
        </w:rPr>
      </w:pPr>
    </w:p>
    <w:p w:rsidR="00F760C2" w:rsidRDefault="00F760C2">
      <w:pPr>
        <w:widowControl/>
        <w:jc w:val="left"/>
        <w:rPr>
          <w:rFonts w:ascii="黑体" w:eastAsia="黑体" w:hAnsi="黑体"/>
          <w:sz w:val="28"/>
          <w:szCs w:val="28"/>
        </w:rPr>
      </w:pPr>
      <w:r>
        <w:rPr>
          <w:rFonts w:ascii="黑体" w:eastAsia="黑体" w:hAnsi="黑体"/>
          <w:sz w:val="28"/>
          <w:szCs w:val="28"/>
        </w:rPr>
        <w:br w:type="page"/>
      </w:r>
    </w:p>
    <w:p w:rsidR="00BE1FC1" w:rsidRPr="00A51B46" w:rsidRDefault="00BE1FC1" w:rsidP="009747A2">
      <w:pPr>
        <w:pStyle w:val="a7"/>
        <w:spacing w:line="300" w:lineRule="auto"/>
      </w:pPr>
      <w:bookmarkStart w:id="0" w:name="_Toc528625111"/>
      <w:r w:rsidRPr="00A51B46">
        <w:rPr>
          <w:rFonts w:hint="eastAsia"/>
        </w:rPr>
        <w:lastRenderedPageBreak/>
        <w:t>摘</w:t>
      </w:r>
      <w:r w:rsidR="00A51B46">
        <w:rPr>
          <w:rFonts w:hint="eastAsia"/>
        </w:rPr>
        <w:t xml:space="preserve">  </w:t>
      </w:r>
      <w:r w:rsidRPr="00A51B46">
        <w:rPr>
          <w:rFonts w:hint="eastAsia"/>
        </w:rPr>
        <w:t>要</w:t>
      </w:r>
      <w:bookmarkEnd w:id="0"/>
    </w:p>
    <w:p w:rsidR="00411E08" w:rsidRDefault="00411E08" w:rsidP="009747A2">
      <w:pPr>
        <w:spacing w:line="300" w:lineRule="auto"/>
        <w:jc w:val="center"/>
        <w:rPr>
          <w:rFonts w:ascii="黑体" w:eastAsia="黑体" w:hAnsi="黑体"/>
          <w:sz w:val="30"/>
          <w:szCs w:val="30"/>
        </w:rPr>
      </w:pPr>
    </w:p>
    <w:p w:rsidR="00004AE6" w:rsidRPr="00E60CF2" w:rsidRDefault="00E60CF2" w:rsidP="00F760C2">
      <w:pPr>
        <w:spacing w:line="300" w:lineRule="auto"/>
        <w:ind w:firstLine="600"/>
        <w:jc w:val="left"/>
        <w:rPr>
          <w:rFonts w:asciiTheme="minorEastAsia" w:eastAsiaTheme="minorEastAsia" w:hAnsiTheme="minorEastAsia"/>
          <w:sz w:val="24"/>
        </w:rPr>
      </w:pPr>
      <w:r w:rsidRPr="00E60CF2">
        <w:rPr>
          <w:rFonts w:asciiTheme="minorEastAsia" w:eastAsiaTheme="minorEastAsia" w:hAnsiTheme="minorEastAsia" w:hint="eastAsia"/>
          <w:sz w:val="24"/>
        </w:rPr>
        <w:t>《中华人民共和国资产评估法》及评估准则出台后，对评估机构及评估专业人员在勤勉尽责、谨慎执业方面提出了更高的要求。</w:t>
      </w:r>
    </w:p>
    <w:p w:rsidR="001A4780" w:rsidRDefault="004E1DD7" w:rsidP="00F760C2">
      <w:pPr>
        <w:pStyle w:val="a8"/>
        <w:ind w:firstLineChars="200" w:firstLine="480"/>
      </w:pPr>
      <w:r w:rsidRPr="00F760C2">
        <w:rPr>
          <w:rFonts w:hint="eastAsia"/>
        </w:rPr>
        <w:t>在并购重组</w:t>
      </w:r>
      <w:r w:rsidR="001A4780">
        <w:rPr>
          <w:rFonts w:hint="eastAsia"/>
        </w:rPr>
        <w:t>为目的的资产</w:t>
      </w:r>
      <w:r w:rsidRPr="00F760C2">
        <w:rPr>
          <w:rFonts w:hint="eastAsia"/>
        </w:rPr>
        <w:t>评估中，</w:t>
      </w:r>
      <w:r w:rsidR="001A4780">
        <w:rPr>
          <w:rFonts w:hint="eastAsia"/>
        </w:rPr>
        <w:t>采用收益法进行评估的占有</w:t>
      </w:r>
      <w:r w:rsidRPr="00F760C2">
        <w:rPr>
          <w:rFonts w:hint="eastAsia"/>
        </w:rPr>
        <w:t>较大的比例。理论界和实务界对收益法经由多年研究已经形成较为完善的理论体系和实务操作指南，但在一些具体参数选取上仍需依靠评估师的个人经验和专业判断。比如在非上市公司折现率特有风险认定上，多数会在一定区间范围内根据经验判断或者采用经验公式进行估计，但随着新时代的发展、新兴行业的不断涌现以及企业所处市场环境的千变万化，经验赋予的主观判断是否仍然适用于当下的评估实务，是值得笔者探讨和研究的一个问题。</w:t>
      </w:r>
    </w:p>
    <w:p w:rsidR="00004AE6" w:rsidRPr="00F760C2" w:rsidRDefault="004E1DD7" w:rsidP="00F760C2">
      <w:pPr>
        <w:pStyle w:val="a8"/>
        <w:ind w:firstLineChars="200" w:firstLine="480"/>
      </w:pPr>
      <w:r w:rsidRPr="00F760C2">
        <w:rPr>
          <w:rFonts w:hint="eastAsia"/>
        </w:rPr>
        <w:t>众所周知，折现率</w:t>
      </w:r>
      <w:r w:rsidR="00212CC3">
        <w:rPr>
          <w:rFonts w:hint="eastAsia"/>
        </w:rPr>
        <w:t>在企业价值评估中起着举足轻重的作用</w:t>
      </w:r>
      <w:r w:rsidRPr="00F760C2">
        <w:rPr>
          <w:rFonts w:hint="eastAsia"/>
        </w:rPr>
        <w:t>，</w:t>
      </w:r>
      <w:r w:rsidR="00212CC3">
        <w:rPr>
          <w:rFonts w:hint="eastAsia"/>
        </w:rPr>
        <w:t>折现率的大小直接影响</w:t>
      </w:r>
      <w:proofErr w:type="gramStart"/>
      <w:r w:rsidR="00212CC3">
        <w:rPr>
          <w:rFonts w:hint="eastAsia"/>
        </w:rPr>
        <w:t>着收益法</w:t>
      </w:r>
      <w:proofErr w:type="gramEnd"/>
      <w:r w:rsidR="00212CC3">
        <w:rPr>
          <w:rFonts w:hint="eastAsia"/>
        </w:rPr>
        <w:t>评估结果。</w:t>
      </w:r>
      <w:r w:rsidRPr="00F760C2">
        <w:rPr>
          <w:rFonts w:hint="eastAsia"/>
        </w:rPr>
        <w:t>因此本文的研究思路是基于</w:t>
      </w:r>
      <w:r w:rsidRPr="00F760C2">
        <w:rPr>
          <w:rFonts w:hint="eastAsia"/>
        </w:rPr>
        <w:t>CAPM</w:t>
      </w:r>
      <w:r w:rsidRPr="00F760C2">
        <w:rPr>
          <w:rFonts w:hint="eastAsia"/>
        </w:rPr>
        <w:t>模型，深入探讨折现率中特有风险的具体表现形式和影响因素，以非上市公司并购重组为切入点，统计</w:t>
      </w:r>
      <w:r w:rsidRPr="00F760C2">
        <w:rPr>
          <w:rFonts w:hint="eastAsia"/>
        </w:rPr>
        <w:t>2017</w:t>
      </w:r>
      <w:r w:rsidRPr="00F760C2">
        <w:rPr>
          <w:rFonts w:hint="eastAsia"/>
        </w:rPr>
        <w:t>年并购重组委过会案例，进行描述性统计和研究，</w:t>
      </w:r>
      <w:r w:rsidR="003B1825" w:rsidRPr="00F760C2">
        <w:rPr>
          <w:rFonts w:hint="eastAsia"/>
        </w:rPr>
        <w:t>分析并选取了相关样本及指标，利用合理的</w:t>
      </w:r>
      <w:r w:rsidRPr="00F760C2">
        <w:rPr>
          <w:rFonts w:hint="eastAsia"/>
        </w:rPr>
        <w:t>指标统计方法，对各个案例进行深入研究，通过必要的实证分析，</w:t>
      </w:r>
      <w:r w:rsidR="002B5CB6" w:rsidRPr="00F760C2">
        <w:rPr>
          <w:rFonts w:hint="eastAsia"/>
        </w:rPr>
        <w:t>旨在</w:t>
      </w:r>
      <w:r w:rsidR="003B1825" w:rsidRPr="00F760C2">
        <w:rPr>
          <w:rFonts w:hint="eastAsia"/>
        </w:rPr>
        <w:t>阐述</w:t>
      </w:r>
      <w:r w:rsidRPr="00F760C2">
        <w:rPr>
          <w:rFonts w:hint="eastAsia"/>
        </w:rPr>
        <w:t>与评估实务紧密联系、合理反映非上市公司</w:t>
      </w:r>
      <w:r w:rsidR="003B1825" w:rsidRPr="00F760C2">
        <w:rPr>
          <w:rFonts w:hint="eastAsia"/>
        </w:rPr>
        <w:t>特有风险确定的主要驱动因素及作用方式，并试图提供一定的定量分析方法，为</w:t>
      </w:r>
      <w:r w:rsidRPr="00F760C2">
        <w:rPr>
          <w:rFonts w:hint="eastAsia"/>
        </w:rPr>
        <w:t>评估专业人员</w:t>
      </w:r>
      <w:r w:rsidR="003B1825" w:rsidRPr="00F760C2">
        <w:rPr>
          <w:rFonts w:hint="eastAsia"/>
        </w:rPr>
        <w:t>对于</w:t>
      </w:r>
      <w:r w:rsidRPr="00F760C2">
        <w:rPr>
          <w:rFonts w:hint="eastAsia"/>
        </w:rPr>
        <w:t>特有风险</w:t>
      </w:r>
      <w:r w:rsidR="003B1825" w:rsidRPr="00F760C2">
        <w:rPr>
          <w:rFonts w:hint="eastAsia"/>
        </w:rPr>
        <w:t>的理解及</w:t>
      </w:r>
      <w:r w:rsidRPr="00F760C2">
        <w:rPr>
          <w:rFonts w:hint="eastAsia"/>
        </w:rPr>
        <w:t>确定</w:t>
      </w:r>
      <w:r w:rsidR="003B1825" w:rsidRPr="00F760C2">
        <w:rPr>
          <w:rFonts w:hint="eastAsia"/>
        </w:rPr>
        <w:t>方式</w:t>
      </w:r>
      <w:r w:rsidRPr="00F760C2">
        <w:rPr>
          <w:rFonts w:hint="eastAsia"/>
        </w:rPr>
        <w:t>，</w:t>
      </w:r>
      <w:r w:rsidR="003B1825" w:rsidRPr="00F760C2">
        <w:rPr>
          <w:rFonts w:hint="eastAsia"/>
        </w:rPr>
        <w:t>提供有益的参考，指明未来的方向</w:t>
      </w:r>
      <w:r w:rsidR="009C1E33" w:rsidRPr="00F760C2">
        <w:rPr>
          <w:rFonts w:hint="eastAsia"/>
        </w:rPr>
        <w:t>。希冀本次研究，可以对</w:t>
      </w:r>
      <w:r w:rsidRPr="00F760C2">
        <w:rPr>
          <w:rFonts w:hint="eastAsia"/>
        </w:rPr>
        <w:t>评估实务的规范性和严谨性</w:t>
      </w:r>
      <w:r w:rsidR="000B3F3E">
        <w:rPr>
          <w:rFonts w:hint="eastAsia"/>
        </w:rPr>
        <w:t>提升</w:t>
      </w:r>
      <w:r w:rsidR="009C1E33" w:rsidRPr="00F760C2">
        <w:rPr>
          <w:rFonts w:hint="eastAsia"/>
        </w:rPr>
        <w:t>有所裨益。</w:t>
      </w:r>
    </w:p>
    <w:p w:rsidR="00386E28" w:rsidRPr="004E1DD7" w:rsidRDefault="00386E28" w:rsidP="00386E28">
      <w:pPr>
        <w:spacing w:line="360" w:lineRule="auto"/>
        <w:ind w:firstLine="601"/>
        <w:jc w:val="left"/>
        <w:rPr>
          <w:rFonts w:asciiTheme="minorEastAsia" w:eastAsiaTheme="minorEastAsia" w:hAnsiTheme="minorEastAsia"/>
          <w:sz w:val="24"/>
        </w:rPr>
      </w:pPr>
    </w:p>
    <w:p w:rsidR="000C79A0" w:rsidRDefault="00004AE6" w:rsidP="004E1DD7">
      <w:pPr>
        <w:spacing w:line="300" w:lineRule="auto"/>
        <w:ind w:firstLineChars="200" w:firstLine="480"/>
        <w:jc w:val="left"/>
        <w:rPr>
          <w:rFonts w:ascii="黑体" w:eastAsia="黑体" w:hAnsi="黑体"/>
          <w:sz w:val="32"/>
          <w:szCs w:val="32"/>
        </w:rPr>
      </w:pPr>
      <w:r w:rsidRPr="00F55A5D">
        <w:rPr>
          <w:rFonts w:ascii="黑体" w:eastAsia="黑体" w:hAnsi="黑体" w:hint="eastAsia"/>
          <w:sz w:val="24"/>
        </w:rPr>
        <w:t>关键词：</w:t>
      </w:r>
      <w:r w:rsidR="004E1DD7">
        <w:rPr>
          <w:rFonts w:ascii="黑体" w:eastAsia="黑体" w:hAnsi="黑体" w:hint="eastAsia"/>
          <w:sz w:val="24"/>
        </w:rPr>
        <w:t>折现率</w:t>
      </w:r>
      <w:r w:rsidR="00873AA1">
        <w:rPr>
          <w:rFonts w:ascii="黑体" w:eastAsia="黑体" w:hAnsi="黑体" w:hint="eastAsia"/>
          <w:sz w:val="24"/>
        </w:rPr>
        <w:t>；</w:t>
      </w:r>
      <w:r w:rsidR="004E1DD7">
        <w:rPr>
          <w:rFonts w:ascii="黑体" w:eastAsia="黑体" w:hAnsi="黑体" w:hint="eastAsia"/>
          <w:sz w:val="24"/>
        </w:rPr>
        <w:t>特有风险</w:t>
      </w:r>
      <w:r w:rsidR="00873AA1">
        <w:rPr>
          <w:rFonts w:ascii="黑体" w:eastAsia="黑体" w:hAnsi="黑体" w:hint="eastAsia"/>
          <w:sz w:val="24"/>
        </w:rPr>
        <w:t>；指标体系；实证分析</w:t>
      </w:r>
    </w:p>
    <w:p w:rsidR="004E1DD7" w:rsidRPr="00873AA1" w:rsidRDefault="004E1DD7" w:rsidP="009747A2">
      <w:pPr>
        <w:spacing w:line="300" w:lineRule="auto"/>
        <w:jc w:val="center"/>
        <w:rPr>
          <w:rFonts w:ascii="黑体" w:eastAsia="黑体" w:hAnsi="黑体"/>
          <w:sz w:val="32"/>
          <w:szCs w:val="32"/>
        </w:rPr>
      </w:pPr>
    </w:p>
    <w:p w:rsidR="004E1DD7" w:rsidRPr="004E1DD7" w:rsidRDefault="004E1DD7" w:rsidP="009747A2">
      <w:pPr>
        <w:spacing w:line="300" w:lineRule="auto"/>
        <w:jc w:val="center"/>
        <w:rPr>
          <w:rFonts w:ascii="黑体" w:eastAsia="黑体" w:hAnsi="黑体"/>
          <w:sz w:val="32"/>
          <w:szCs w:val="32"/>
        </w:rPr>
      </w:pPr>
    </w:p>
    <w:p w:rsidR="004E1DD7" w:rsidRDefault="004E1DD7" w:rsidP="009747A2">
      <w:pPr>
        <w:spacing w:line="300" w:lineRule="auto"/>
        <w:jc w:val="center"/>
        <w:rPr>
          <w:rFonts w:ascii="黑体" w:eastAsia="黑体" w:hAnsi="黑体"/>
          <w:sz w:val="32"/>
          <w:szCs w:val="32"/>
        </w:rPr>
      </w:pPr>
    </w:p>
    <w:p w:rsidR="004E1DD7" w:rsidRDefault="004E1DD7" w:rsidP="009747A2">
      <w:pPr>
        <w:spacing w:line="300" w:lineRule="auto"/>
        <w:jc w:val="center"/>
        <w:rPr>
          <w:rFonts w:ascii="黑体" w:eastAsia="黑体" w:hAnsi="黑体"/>
          <w:sz w:val="32"/>
          <w:szCs w:val="32"/>
        </w:rPr>
      </w:pPr>
    </w:p>
    <w:p w:rsidR="004E1DD7" w:rsidRDefault="004E1DD7" w:rsidP="009747A2">
      <w:pPr>
        <w:spacing w:line="300" w:lineRule="auto"/>
        <w:jc w:val="center"/>
        <w:rPr>
          <w:rFonts w:ascii="黑体" w:eastAsia="黑体" w:hAnsi="黑体"/>
          <w:sz w:val="32"/>
          <w:szCs w:val="32"/>
        </w:rPr>
      </w:pPr>
    </w:p>
    <w:p w:rsidR="004E1DD7" w:rsidRDefault="004E1DD7" w:rsidP="009747A2">
      <w:pPr>
        <w:spacing w:line="300" w:lineRule="auto"/>
        <w:jc w:val="center"/>
        <w:rPr>
          <w:rFonts w:ascii="黑体" w:eastAsia="黑体" w:hAnsi="黑体"/>
          <w:sz w:val="32"/>
          <w:szCs w:val="32"/>
        </w:rPr>
      </w:pPr>
    </w:p>
    <w:p w:rsidR="00386E28" w:rsidRDefault="00386E28" w:rsidP="009747A2">
      <w:pPr>
        <w:spacing w:line="300" w:lineRule="auto"/>
        <w:jc w:val="center"/>
        <w:rPr>
          <w:rFonts w:ascii="黑体" w:eastAsia="黑体" w:hAnsi="黑体"/>
          <w:sz w:val="32"/>
          <w:szCs w:val="32"/>
        </w:rPr>
      </w:pPr>
    </w:p>
    <w:p w:rsidR="00F55A5D" w:rsidRPr="00B6745E" w:rsidRDefault="00F55A5D" w:rsidP="009747A2">
      <w:pPr>
        <w:spacing w:line="300" w:lineRule="auto"/>
        <w:jc w:val="center"/>
        <w:rPr>
          <w:rFonts w:ascii="黑体" w:eastAsia="黑体" w:hAnsi="黑体"/>
          <w:sz w:val="32"/>
          <w:szCs w:val="32"/>
        </w:rPr>
      </w:pPr>
      <w:r w:rsidRPr="00B6745E">
        <w:rPr>
          <w:rFonts w:ascii="黑体" w:eastAsia="黑体" w:hAnsi="黑体" w:hint="eastAsia"/>
          <w:sz w:val="32"/>
          <w:szCs w:val="32"/>
        </w:rPr>
        <w:lastRenderedPageBreak/>
        <w:t>目</w:t>
      </w:r>
      <w:r w:rsidR="000C79A0" w:rsidRPr="00B6745E">
        <w:rPr>
          <w:rFonts w:ascii="黑体" w:eastAsia="黑体" w:hAnsi="黑体" w:hint="eastAsia"/>
          <w:sz w:val="32"/>
          <w:szCs w:val="32"/>
        </w:rPr>
        <w:t xml:space="preserve">  </w:t>
      </w:r>
      <w:r w:rsidRPr="00B6745E">
        <w:rPr>
          <w:rFonts w:ascii="黑体" w:eastAsia="黑体" w:hAnsi="黑体" w:hint="eastAsia"/>
          <w:sz w:val="32"/>
          <w:szCs w:val="32"/>
        </w:rPr>
        <w:t>录</w:t>
      </w:r>
    </w:p>
    <w:sdt>
      <w:sdtPr>
        <w:rPr>
          <w:rFonts w:ascii="Times New Roman" w:eastAsia="宋体" w:hAnsi="Times New Roman" w:cs="Times New Roman"/>
          <w:b w:val="0"/>
          <w:color w:val="auto"/>
          <w:kern w:val="2"/>
          <w:sz w:val="21"/>
          <w:szCs w:val="24"/>
          <w:lang w:val="zh-CN"/>
        </w:rPr>
        <w:id w:val="-969824774"/>
        <w:docPartObj>
          <w:docPartGallery w:val="Table of Contents"/>
          <w:docPartUnique/>
        </w:docPartObj>
      </w:sdtPr>
      <w:sdtEndPr>
        <w:rPr>
          <w:bCs/>
        </w:rPr>
      </w:sdtEndPr>
      <w:sdtContent>
        <w:p w:rsidR="009747A2" w:rsidRPr="00E025DD" w:rsidRDefault="009747A2" w:rsidP="009747A2">
          <w:pPr>
            <w:pStyle w:val="TOC"/>
            <w:spacing w:line="300" w:lineRule="auto"/>
            <w:rPr>
              <w:rFonts w:ascii="Times New Roman" w:hAnsi="Times New Roman" w:cs="Times New Roman"/>
            </w:rPr>
          </w:pPr>
        </w:p>
        <w:p w:rsidR="00E025DD" w:rsidRPr="00E025DD" w:rsidRDefault="009747A2">
          <w:pPr>
            <w:pStyle w:val="10"/>
            <w:tabs>
              <w:tab w:val="right" w:leader="dot" w:pos="8777"/>
            </w:tabs>
            <w:rPr>
              <w:rFonts w:ascii="Times New Roman" w:hAnsi="Times New Roman"/>
              <w:noProof/>
              <w:kern w:val="2"/>
              <w:sz w:val="21"/>
            </w:rPr>
          </w:pPr>
          <w:r w:rsidRPr="00E025DD">
            <w:rPr>
              <w:rFonts w:ascii="Times New Roman" w:hAnsi="Times New Roman"/>
            </w:rPr>
            <w:fldChar w:fldCharType="begin"/>
          </w:r>
          <w:r w:rsidRPr="00E025DD">
            <w:rPr>
              <w:rFonts w:ascii="Times New Roman" w:hAnsi="Times New Roman"/>
            </w:rPr>
            <w:instrText xml:space="preserve"> TOC \o "1-3" \h \z \u </w:instrText>
          </w:r>
          <w:r w:rsidRPr="00E025DD">
            <w:rPr>
              <w:rFonts w:ascii="Times New Roman" w:hAnsi="Times New Roman"/>
            </w:rPr>
            <w:fldChar w:fldCharType="separate"/>
          </w:r>
          <w:hyperlink w:anchor="_Toc528625111" w:history="1">
            <w:r w:rsidR="00E025DD" w:rsidRPr="00E025DD">
              <w:rPr>
                <w:rStyle w:val="a9"/>
                <w:rFonts w:ascii="Times New Roman" w:hAnsi="Times New Roman"/>
                <w:noProof/>
              </w:rPr>
              <w:t>摘</w:t>
            </w:r>
            <w:r w:rsidR="00E025DD" w:rsidRPr="00E025DD">
              <w:rPr>
                <w:rStyle w:val="a9"/>
                <w:rFonts w:ascii="Times New Roman" w:hAnsi="Times New Roman"/>
                <w:noProof/>
              </w:rPr>
              <w:t xml:space="preserve">  </w:t>
            </w:r>
            <w:r w:rsidR="00E025DD" w:rsidRPr="00E025DD">
              <w:rPr>
                <w:rStyle w:val="a9"/>
                <w:rFonts w:ascii="Times New Roman" w:hAnsi="Times New Roman"/>
                <w:noProof/>
              </w:rPr>
              <w:t>要</w:t>
            </w:r>
            <w:r w:rsidR="00E025DD" w:rsidRPr="00E025DD">
              <w:rPr>
                <w:rFonts w:ascii="Times New Roman" w:hAnsi="Times New Roman"/>
                <w:noProof/>
                <w:webHidden/>
              </w:rPr>
              <w:tab/>
            </w:r>
            <w:r w:rsidR="00E025DD" w:rsidRPr="00E025DD">
              <w:rPr>
                <w:rFonts w:ascii="Times New Roman" w:hAnsi="Times New Roman"/>
                <w:noProof/>
                <w:webHidden/>
              </w:rPr>
              <w:fldChar w:fldCharType="begin"/>
            </w:r>
            <w:r w:rsidR="00E025DD" w:rsidRPr="00E025DD">
              <w:rPr>
                <w:rFonts w:ascii="Times New Roman" w:hAnsi="Times New Roman"/>
                <w:noProof/>
                <w:webHidden/>
              </w:rPr>
              <w:instrText xml:space="preserve"> PAGEREF _Toc528625111 \h </w:instrText>
            </w:r>
            <w:r w:rsidR="00E025DD" w:rsidRPr="00E025DD">
              <w:rPr>
                <w:rFonts w:ascii="Times New Roman" w:hAnsi="Times New Roman"/>
                <w:noProof/>
                <w:webHidden/>
              </w:rPr>
            </w:r>
            <w:r w:rsidR="00E025DD" w:rsidRPr="00E025DD">
              <w:rPr>
                <w:rFonts w:ascii="Times New Roman" w:hAnsi="Times New Roman"/>
                <w:noProof/>
                <w:webHidden/>
              </w:rPr>
              <w:fldChar w:fldCharType="separate"/>
            </w:r>
            <w:r w:rsidR="0050701F">
              <w:rPr>
                <w:rFonts w:ascii="Times New Roman" w:hAnsi="Times New Roman"/>
                <w:noProof/>
                <w:webHidden/>
              </w:rPr>
              <w:t>II</w:t>
            </w:r>
            <w:r w:rsidR="00E025DD" w:rsidRPr="00E025DD">
              <w:rPr>
                <w:rFonts w:ascii="Times New Roman" w:hAnsi="Times New Roman"/>
                <w:noProof/>
                <w:webHidden/>
              </w:rPr>
              <w:fldChar w:fldCharType="end"/>
            </w:r>
          </w:hyperlink>
        </w:p>
        <w:p w:rsidR="00E025DD" w:rsidRPr="00E025DD" w:rsidRDefault="00B973FE">
          <w:pPr>
            <w:pStyle w:val="10"/>
            <w:tabs>
              <w:tab w:val="right" w:leader="dot" w:pos="8777"/>
            </w:tabs>
            <w:rPr>
              <w:rFonts w:ascii="Times New Roman" w:hAnsi="Times New Roman"/>
              <w:noProof/>
              <w:kern w:val="2"/>
              <w:sz w:val="21"/>
            </w:rPr>
          </w:pPr>
          <w:hyperlink w:anchor="_Toc528625112" w:history="1">
            <w:r w:rsidR="00E025DD" w:rsidRPr="00E025DD">
              <w:rPr>
                <w:rStyle w:val="a9"/>
                <w:rFonts w:ascii="Times New Roman" w:hAnsi="Times New Roman"/>
                <w:noProof/>
              </w:rPr>
              <w:t>一、引言</w:t>
            </w:r>
            <w:r w:rsidR="00E025DD" w:rsidRPr="00E025DD">
              <w:rPr>
                <w:rFonts w:ascii="Times New Roman" w:hAnsi="Times New Roman"/>
                <w:noProof/>
                <w:webHidden/>
              </w:rPr>
              <w:tab/>
            </w:r>
            <w:r w:rsidR="00E025DD" w:rsidRPr="00E025DD">
              <w:rPr>
                <w:rFonts w:ascii="Times New Roman" w:hAnsi="Times New Roman"/>
                <w:noProof/>
                <w:webHidden/>
              </w:rPr>
              <w:fldChar w:fldCharType="begin"/>
            </w:r>
            <w:r w:rsidR="00E025DD" w:rsidRPr="00E025DD">
              <w:rPr>
                <w:rFonts w:ascii="Times New Roman" w:hAnsi="Times New Roman"/>
                <w:noProof/>
                <w:webHidden/>
              </w:rPr>
              <w:instrText xml:space="preserve"> PAGEREF _Toc528625112 \h </w:instrText>
            </w:r>
            <w:r w:rsidR="00E025DD" w:rsidRPr="00E025DD">
              <w:rPr>
                <w:rFonts w:ascii="Times New Roman" w:hAnsi="Times New Roman"/>
                <w:noProof/>
                <w:webHidden/>
              </w:rPr>
            </w:r>
            <w:r w:rsidR="00E025DD" w:rsidRPr="00E025DD">
              <w:rPr>
                <w:rFonts w:ascii="Times New Roman" w:hAnsi="Times New Roman"/>
                <w:noProof/>
                <w:webHidden/>
              </w:rPr>
              <w:fldChar w:fldCharType="separate"/>
            </w:r>
            <w:r w:rsidR="0050701F">
              <w:rPr>
                <w:rFonts w:ascii="Times New Roman" w:hAnsi="Times New Roman"/>
                <w:noProof/>
                <w:webHidden/>
              </w:rPr>
              <w:t>1</w:t>
            </w:r>
            <w:r w:rsidR="00E025DD" w:rsidRPr="00E025DD">
              <w:rPr>
                <w:rFonts w:ascii="Times New Roman" w:hAnsi="Times New Roman"/>
                <w:noProof/>
                <w:webHidden/>
              </w:rPr>
              <w:fldChar w:fldCharType="end"/>
            </w:r>
          </w:hyperlink>
        </w:p>
        <w:p w:rsidR="00E025DD" w:rsidRPr="00E025DD" w:rsidRDefault="00B973FE">
          <w:pPr>
            <w:pStyle w:val="20"/>
            <w:tabs>
              <w:tab w:val="right" w:leader="dot" w:pos="8777"/>
            </w:tabs>
            <w:rPr>
              <w:rFonts w:ascii="Times New Roman" w:hAnsi="Times New Roman"/>
              <w:noProof/>
              <w:kern w:val="2"/>
              <w:sz w:val="21"/>
            </w:rPr>
          </w:pPr>
          <w:hyperlink w:anchor="_Toc528625113" w:history="1">
            <w:r w:rsidR="00E025DD" w:rsidRPr="00E025DD">
              <w:rPr>
                <w:rStyle w:val="a9"/>
                <w:rFonts w:ascii="Times New Roman" w:hAnsi="Times New Roman"/>
                <w:noProof/>
              </w:rPr>
              <w:t>（一）选题的目的和意义</w:t>
            </w:r>
            <w:r w:rsidR="00E025DD" w:rsidRPr="00E025DD">
              <w:rPr>
                <w:rFonts w:ascii="Times New Roman" w:hAnsi="Times New Roman"/>
                <w:noProof/>
                <w:webHidden/>
              </w:rPr>
              <w:tab/>
            </w:r>
            <w:r w:rsidR="00E025DD" w:rsidRPr="00E025DD">
              <w:rPr>
                <w:rFonts w:ascii="Times New Roman" w:hAnsi="Times New Roman"/>
                <w:noProof/>
                <w:webHidden/>
              </w:rPr>
              <w:fldChar w:fldCharType="begin"/>
            </w:r>
            <w:r w:rsidR="00E025DD" w:rsidRPr="00E025DD">
              <w:rPr>
                <w:rFonts w:ascii="Times New Roman" w:hAnsi="Times New Roman"/>
                <w:noProof/>
                <w:webHidden/>
              </w:rPr>
              <w:instrText xml:space="preserve"> PAGEREF _Toc528625113 \h </w:instrText>
            </w:r>
            <w:r w:rsidR="00E025DD" w:rsidRPr="00E025DD">
              <w:rPr>
                <w:rFonts w:ascii="Times New Roman" w:hAnsi="Times New Roman"/>
                <w:noProof/>
                <w:webHidden/>
              </w:rPr>
            </w:r>
            <w:r w:rsidR="00E025DD" w:rsidRPr="00E025DD">
              <w:rPr>
                <w:rFonts w:ascii="Times New Roman" w:hAnsi="Times New Roman"/>
                <w:noProof/>
                <w:webHidden/>
              </w:rPr>
              <w:fldChar w:fldCharType="separate"/>
            </w:r>
            <w:r w:rsidR="0050701F">
              <w:rPr>
                <w:rFonts w:ascii="Times New Roman" w:hAnsi="Times New Roman"/>
                <w:noProof/>
                <w:webHidden/>
              </w:rPr>
              <w:t>1</w:t>
            </w:r>
            <w:r w:rsidR="00E025DD" w:rsidRPr="00E025DD">
              <w:rPr>
                <w:rFonts w:ascii="Times New Roman" w:hAnsi="Times New Roman"/>
                <w:noProof/>
                <w:webHidden/>
              </w:rPr>
              <w:fldChar w:fldCharType="end"/>
            </w:r>
          </w:hyperlink>
        </w:p>
        <w:p w:rsidR="00E025DD" w:rsidRPr="00E025DD" w:rsidRDefault="00B973FE">
          <w:pPr>
            <w:pStyle w:val="20"/>
            <w:tabs>
              <w:tab w:val="right" w:leader="dot" w:pos="8777"/>
            </w:tabs>
            <w:rPr>
              <w:rFonts w:ascii="Times New Roman" w:hAnsi="Times New Roman"/>
              <w:noProof/>
              <w:kern w:val="2"/>
              <w:sz w:val="21"/>
            </w:rPr>
          </w:pPr>
          <w:hyperlink w:anchor="_Toc528625114" w:history="1">
            <w:r w:rsidR="00E025DD" w:rsidRPr="00E025DD">
              <w:rPr>
                <w:rStyle w:val="a9"/>
                <w:rFonts w:ascii="Times New Roman" w:hAnsi="Times New Roman"/>
                <w:noProof/>
              </w:rPr>
              <w:t>（二）研究的主要内容</w:t>
            </w:r>
            <w:r w:rsidR="00E025DD" w:rsidRPr="00E025DD">
              <w:rPr>
                <w:rFonts w:ascii="Times New Roman" w:hAnsi="Times New Roman"/>
                <w:noProof/>
                <w:webHidden/>
              </w:rPr>
              <w:tab/>
            </w:r>
            <w:r w:rsidR="00E025DD" w:rsidRPr="00E025DD">
              <w:rPr>
                <w:rFonts w:ascii="Times New Roman" w:hAnsi="Times New Roman"/>
                <w:noProof/>
                <w:webHidden/>
              </w:rPr>
              <w:fldChar w:fldCharType="begin"/>
            </w:r>
            <w:r w:rsidR="00E025DD" w:rsidRPr="00E025DD">
              <w:rPr>
                <w:rFonts w:ascii="Times New Roman" w:hAnsi="Times New Roman"/>
                <w:noProof/>
                <w:webHidden/>
              </w:rPr>
              <w:instrText xml:space="preserve"> PAGEREF _Toc528625114 \h </w:instrText>
            </w:r>
            <w:r w:rsidR="00E025DD" w:rsidRPr="00E025DD">
              <w:rPr>
                <w:rFonts w:ascii="Times New Roman" w:hAnsi="Times New Roman"/>
                <w:noProof/>
                <w:webHidden/>
              </w:rPr>
            </w:r>
            <w:r w:rsidR="00E025DD" w:rsidRPr="00E025DD">
              <w:rPr>
                <w:rFonts w:ascii="Times New Roman" w:hAnsi="Times New Roman"/>
                <w:noProof/>
                <w:webHidden/>
              </w:rPr>
              <w:fldChar w:fldCharType="separate"/>
            </w:r>
            <w:r w:rsidR="0050701F">
              <w:rPr>
                <w:rFonts w:ascii="Times New Roman" w:hAnsi="Times New Roman"/>
                <w:noProof/>
                <w:webHidden/>
              </w:rPr>
              <w:t>3</w:t>
            </w:r>
            <w:r w:rsidR="00E025DD" w:rsidRPr="00E025DD">
              <w:rPr>
                <w:rFonts w:ascii="Times New Roman" w:hAnsi="Times New Roman"/>
                <w:noProof/>
                <w:webHidden/>
              </w:rPr>
              <w:fldChar w:fldCharType="end"/>
            </w:r>
          </w:hyperlink>
        </w:p>
        <w:p w:rsidR="00E025DD" w:rsidRPr="00E025DD" w:rsidRDefault="00B973FE">
          <w:pPr>
            <w:pStyle w:val="20"/>
            <w:tabs>
              <w:tab w:val="right" w:leader="dot" w:pos="8777"/>
            </w:tabs>
            <w:rPr>
              <w:rFonts w:ascii="Times New Roman" w:hAnsi="Times New Roman"/>
              <w:noProof/>
              <w:kern w:val="2"/>
              <w:sz w:val="21"/>
            </w:rPr>
          </w:pPr>
          <w:hyperlink w:anchor="_Toc528625115" w:history="1">
            <w:r w:rsidR="00E025DD" w:rsidRPr="00E025DD">
              <w:rPr>
                <w:rStyle w:val="a9"/>
                <w:rFonts w:ascii="Times New Roman" w:hAnsi="Times New Roman"/>
                <w:noProof/>
              </w:rPr>
              <w:t>（三）研究方法和技术路线</w:t>
            </w:r>
            <w:r w:rsidR="00E025DD" w:rsidRPr="00E025DD">
              <w:rPr>
                <w:rFonts w:ascii="Times New Roman" w:hAnsi="Times New Roman"/>
                <w:noProof/>
                <w:webHidden/>
              </w:rPr>
              <w:tab/>
            </w:r>
            <w:r w:rsidR="00E025DD" w:rsidRPr="00E025DD">
              <w:rPr>
                <w:rFonts w:ascii="Times New Roman" w:hAnsi="Times New Roman"/>
                <w:noProof/>
                <w:webHidden/>
              </w:rPr>
              <w:fldChar w:fldCharType="begin"/>
            </w:r>
            <w:r w:rsidR="00E025DD" w:rsidRPr="00E025DD">
              <w:rPr>
                <w:rFonts w:ascii="Times New Roman" w:hAnsi="Times New Roman"/>
                <w:noProof/>
                <w:webHidden/>
              </w:rPr>
              <w:instrText xml:space="preserve"> PAGEREF _Toc528625115 \h </w:instrText>
            </w:r>
            <w:r w:rsidR="00E025DD" w:rsidRPr="00E025DD">
              <w:rPr>
                <w:rFonts w:ascii="Times New Roman" w:hAnsi="Times New Roman"/>
                <w:noProof/>
                <w:webHidden/>
              </w:rPr>
            </w:r>
            <w:r w:rsidR="00E025DD" w:rsidRPr="00E025DD">
              <w:rPr>
                <w:rFonts w:ascii="Times New Roman" w:hAnsi="Times New Roman"/>
                <w:noProof/>
                <w:webHidden/>
              </w:rPr>
              <w:fldChar w:fldCharType="separate"/>
            </w:r>
            <w:r w:rsidR="0050701F">
              <w:rPr>
                <w:rFonts w:ascii="Times New Roman" w:hAnsi="Times New Roman"/>
                <w:noProof/>
                <w:webHidden/>
              </w:rPr>
              <w:t>4</w:t>
            </w:r>
            <w:r w:rsidR="00E025DD" w:rsidRPr="00E025DD">
              <w:rPr>
                <w:rFonts w:ascii="Times New Roman" w:hAnsi="Times New Roman"/>
                <w:noProof/>
                <w:webHidden/>
              </w:rPr>
              <w:fldChar w:fldCharType="end"/>
            </w:r>
          </w:hyperlink>
        </w:p>
        <w:p w:rsidR="00E025DD" w:rsidRPr="00E025DD" w:rsidRDefault="00B973FE">
          <w:pPr>
            <w:pStyle w:val="20"/>
            <w:tabs>
              <w:tab w:val="right" w:leader="dot" w:pos="8777"/>
            </w:tabs>
            <w:rPr>
              <w:rFonts w:ascii="Times New Roman" w:hAnsi="Times New Roman"/>
              <w:noProof/>
              <w:kern w:val="2"/>
              <w:sz w:val="21"/>
            </w:rPr>
          </w:pPr>
          <w:hyperlink w:anchor="_Toc528625116" w:history="1">
            <w:r w:rsidR="00E025DD" w:rsidRPr="00E025DD">
              <w:rPr>
                <w:rStyle w:val="a9"/>
                <w:rFonts w:ascii="Times New Roman" w:hAnsi="Times New Roman"/>
                <w:noProof/>
              </w:rPr>
              <w:t>（四）创新点</w:t>
            </w:r>
            <w:r w:rsidR="00E025DD" w:rsidRPr="00E025DD">
              <w:rPr>
                <w:rFonts w:ascii="Times New Roman" w:hAnsi="Times New Roman"/>
                <w:noProof/>
                <w:webHidden/>
              </w:rPr>
              <w:tab/>
            </w:r>
            <w:r w:rsidR="00E025DD" w:rsidRPr="00E025DD">
              <w:rPr>
                <w:rFonts w:ascii="Times New Roman" w:hAnsi="Times New Roman"/>
                <w:noProof/>
                <w:webHidden/>
              </w:rPr>
              <w:fldChar w:fldCharType="begin"/>
            </w:r>
            <w:r w:rsidR="00E025DD" w:rsidRPr="00E025DD">
              <w:rPr>
                <w:rFonts w:ascii="Times New Roman" w:hAnsi="Times New Roman"/>
                <w:noProof/>
                <w:webHidden/>
              </w:rPr>
              <w:instrText xml:space="preserve"> PAGEREF _Toc528625116 \h </w:instrText>
            </w:r>
            <w:r w:rsidR="00E025DD" w:rsidRPr="00E025DD">
              <w:rPr>
                <w:rFonts w:ascii="Times New Roman" w:hAnsi="Times New Roman"/>
                <w:noProof/>
                <w:webHidden/>
              </w:rPr>
            </w:r>
            <w:r w:rsidR="00E025DD" w:rsidRPr="00E025DD">
              <w:rPr>
                <w:rFonts w:ascii="Times New Roman" w:hAnsi="Times New Roman"/>
                <w:noProof/>
                <w:webHidden/>
              </w:rPr>
              <w:fldChar w:fldCharType="separate"/>
            </w:r>
            <w:r w:rsidR="0050701F">
              <w:rPr>
                <w:rFonts w:ascii="Times New Roman" w:hAnsi="Times New Roman"/>
                <w:noProof/>
                <w:webHidden/>
              </w:rPr>
              <w:t>4</w:t>
            </w:r>
            <w:r w:rsidR="00E025DD" w:rsidRPr="00E025DD">
              <w:rPr>
                <w:rFonts w:ascii="Times New Roman" w:hAnsi="Times New Roman"/>
                <w:noProof/>
                <w:webHidden/>
              </w:rPr>
              <w:fldChar w:fldCharType="end"/>
            </w:r>
          </w:hyperlink>
        </w:p>
        <w:p w:rsidR="00E025DD" w:rsidRPr="00E025DD" w:rsidRDefault="00B973FE">
          <w:pPr>
            <w:pStyle w:val="10"/>
            <w:tabs>
              <w:tab w:val="right" w:leader="dot" w:pos="8777"/>
            </w:tabs>
            <w:rPr>
              <w:rFonts w:ascii="Times New Roman" w:hAnsi="Times New Roman"/>
              <w:noProof/>
              <w:kern w:val="2"/>
              <w:sz w:val="21"/>
            </w:rPr>
          </w:pPr>
          <w:hyperlink w:anchor="_Toc528625117" w:history="1">
            <w:r w:rsidR="00E025DD" w:rsidRPr="00E025DD">
              <w:rPr>
                <w:rStyle w:val="a9"/>
                <w:rFonts w:ascii="Times New Roman" w:hAnsi="Times New Roman"/>
                <w:noProof/>
              </w:rPr>
              <w:t>二、报告正文</w:t>
            </w:r>
            <w:r w:rsidR="00E025DD" w:rsidRPr="00E025DD">
              <w:rPr>
                <w:rFonts w:ascii="Times New Roman" w:hAnsi="Times New Roman"/>
                <w:noProof/>
                <w:webHidden/>
              </w:rPr>
              <w:tab/>
            </w:r>
            <w:r w:rsidR="00E025DD" w:rsidRPr="00E025DD">
              <w:rPr>
                <w:rFonts w:ascii="Times New Roman" w:hAnsi="Times New Roman"/>
                <w:noProof/>
                <w:webHidden/>
              </w:rPr>
              <w:fldChar w:fldCharType="begin"/>
            </w:r>
            <w:r w:rsidR="00E025DD" w:rsidRPr="00E025DD">
              <w:rPr>
                <w:rFonts w:ascii="Times New Roman" w:hAnsi="Times New Roman"/>
                <w:noProof/>
                <w:webHidden/>
              </w:rPr>
              <w:instrText xml:space="preserve"> PAGEREF _Toc528625117 \h </w:instrText>
            </w:r>
            <w:r w:rsidR="00E025DD" w:rsidRPr="00E025DD">
              <w:rPr>
                <w:rFonts w:ascii="Times New Roman" w:hAnsi="Times New Roman"/>
                <w:noProof/>
                <w:webHidden/>
              </w:rPr>
            </w:r>
            <w:r w:rsidR="00E025DD" w:rsidRPr="00E025DD">
              <w:rPr>
                <w:rFonts w:ascii="Times New Roman" w:hAnsi="Times New Roman"/>
                <w:noProof/>
                <w:webHidden/>
              </w:rPr>
              <w:fldChar w:fldCharType="separate"/>
            </w:r>
            <w:r w:rsidR="0050701F">
              <w:rPr>
                <w:rFonts w:ascii="Times New Roman" w:hAnsi="Times New Roman"/>
                <w:noProof/>
                <w:webHidden/>
              </w:rPr>
              <w:t>6</w:t>
            </w:r>
            <w:r w:rsidR="00E025DD" w:rsidRPr="00E025DD">
              <w:rPr>
                <w:rFonts w:ascii="Times New Roman" w:hAnsi="Times New Roman"/>
                <w:noProof/>
                <w:webHidden/>
              </w:rPr>
              <w:fldChar w:fldCharType="end"/>
            </w:r>
          </w:hyperlink>
        </w:p>
        <w:p w:rsidR="00E025DD" w:rsidRPr="00E025DD" w:rsidRDefault="00B973FE">
          <w:pPr>
            <w:pStyle w:val="10"/>
            <w:tabs>
              <w:tab w:val="right" w:leader="dot" w:pos="8777"/>
            </w:tabs>
            <w:rPr>
              <w:rFonts w:ascii="Times New Roman" w:hAnsi="Times New Roman"/>
              <w:noProof/>
              <w:kern w:val="2"/>
              <w:sz w:val="21"/>
            </w:rPr>
          </w:pPr>
          <w:hyperlink w:anchor="_Toc528625118" w:history="1">
            <w:r w:rsidR="00E025DD" w:rsidRPr="00E025DD">
              <w:rPr>
                <w:rStyle w:val="a9"/>
                <w:rFonts w:ascii="Times New Roman" w:hAnsi="Times New Roman"/>
                <w:noProof/>
              </w:rPr>
              <w:t>参考文献</w:t>
            </w:r>
            <w:r w:rsidR="00E025DD" w:rsidRPr="00E025DD">
              <w:rPr>
                <w:rFonts w:ascii="Times New Roman" w:hAnsi="Times New Roman"/>
                <w:noProof/>
                <w:webHidden/>
              </w:rPr>
              <w:tab/>
            </w:r>
            <w:r w:rsidR="00E025DD" w:rsidRPr="00E025DD">
              <w:rPr>
                <w:rFonts w:ascii="Times New Roman" w:hAnsi="Times New Roman"/>
                <w:noProof/>
                <w:webHidden/>
              </w:rPr>
              <w:fldChar w:fldCharType="begin"/>
            </w:r>
            <w:r w:rsidR="00E025DD" w:rsidRPr="00E025DD">
              <w:rPr>
                <w:rFonts w:ascii="Times New Roman" w:hAnsi="Times New Roman"/>
                <w:noProof/>
                <w:webHidden/>
              </w:rPr>
              <w:instrText xml:space="preserve"> PAGEREF _Toc528625118 \h </w:instrText>
            </w:r>
            <w:r w:rsidR="00E025DD" w:rsidRPr="00E025DD">
              <w:rPr>
                <w:rFonts w:ascii="Times New Roman" w:hAnsi="Times New Roman"/>
                <w:noProof/>
                <w:webHidden/>
              </w:rPr>
            </w:r>
            <w:r w:rsidR="00E025DD" w:rsidRPr="00E025DD">
              <w:rPr>
                <w:rFonts w:ascii="Times New Roman" w:hAnsi="Times New Roman"/>
                <w:noProof/>
                <w:webHidden/>
              </w:rPr>
              <w:fldChar w:fldCharType="separate"/>
            </w:r>
            <w:r w:rsidR="0050701F">
              <w:rPr>
                <w:rFonts w:ascii="Times New Roman" w:hAnsi="Times New Roman"/>
                <w:noProof/>
                <w:webHidden/>
              </w:rPr>
              <w:t>40</w:t>
            </w:r>
            <w:r w:rsidR="00E025DD" w:rsidRPr="00E025DD">
              <w:rPr>
                <w:rFonts w:ascii="Times New Roman" w:hAnsi="Times New Roman"/>
                <w:noProof/>
                <w:webHidden/>
              </w:rPr>
              <w:fldChar w:fldCharType="end"/>
            </w:r>
          </w:hyperlink>
        </w:p>
        <w:p w:rsidR="00E025DD" w:rsidRPr="00E025DD" w:rsidRDefault="00B973FE">
          <w:pPr>
            <w:pStyle w:val="10"/>
            <w:tabs>
              <w:tab w:val="right" w:leader="dot" w:pos="8777"/>
            </w:tabs>
            <w:rPr>
              <w:rFonts w:ascii="Times New Roman" w:hAnsi="Times New Roman"/>
              <w:noProof/>
              <w:kern w:val="2"/>
              <w:sz w:val="21"/>
            </w:rPr>
          </w:pPr>
          <w:hyperlink w:anchor="_Toc528625119" w:history="1">
            <w:r w:rsidR="00E025DD" w:rsidRPr="00E025DD">
              <w:rPr>
                <w:rStyle w:val="a9"/>
                <w:rFonts w:ascii="Times New Roman" w:hAnsi="Times New Roman"/>
                <w:noProof/>
              </w:rPr>
              <w:t>附</w:t>
            </w:r>
            <w:r w:rsidR="00E025DD" w:rsidRPr="00E025DD">
              <w:rPr>
                <w:rStyle w:val="a9"/>
                <w:rFonts w:ascii="Times New Roman" w:hAnsi="Times New Roman"/>
                <w:noProof/>
              </w:rPr>
              <w:t xml:space="preserve">  </w:t>
            </w:r>
            <w:r w:rsidR="00E025DD" w:rsidRPr="00E025DD">
              <w:rPr>
                <w:rStyle w:val="a9"/>
                <w:rFonts w:ascii="Times New Roman" w:hAnsi="Times New Roman"/>
                <w:noProof/>
              </w:rPr>
              <w:t>录</w:t>
            </w:r>
            <w:r w:rsidR="00E025DD" w:rsidRPr="00E025DD">
              <w:rPr>
                <w:rFonts w:ascii="Times New Roman" w:hAnsi="Times New Roman"/>
                <w:noProof/>
                <w:webHidden/>
              </w:rPr>
              <w:tab/>
            </w:r>
            <w:r w:rsidR="00E025DD" w:rsidRPr="00E025DD">
              <w:rPr>
                <w:rFonts w:ascii="Times New Roman" w:hAnsi="Times New Roman"/>
                <w:noProof/>
                <w:webHidden/>
              </w:rPr>
              <w:fldChar w:fldCharType="begin"/>
            </w:r>
            <w:r w:rsidR="00E025DD" w:rsidRPr="00E025DD">
              <w:rPr>
                <w:rFonts w:ascii="Times New Roman" w:hAnsi="Times New Roman"/>
                <w:noProof/>
                <w:webHidden/>
              </w:rPr>
              <w:instrText xml:space="preserve"> PAGEREF _Toc528625119 \h </w:instrText>
            </w:r>
            <w:r w:rsidR="00E025DD" w:rsidRPr="00E025DD">
              <w:rPr>
                <w:rFonts w:ascii="Times New Roman" w:hAnsi="Times New Roman"/>
                <w:noProof/>
                <w:webHidden/>
              </w:rPr>
            </w:r>
            <w:r w:rsidR="00E025DD" w:rsidRPr="00E025DD">
              <w:rPr>
                <w:rFonts w:ascii="Times New Roman" w:hAnsi="Times New Roman"/>
                <w:noProof/>
                <w:webHidden/>
              </w:rPr>
              <w:fldChar w:fldCharType="separate"/>
            </w:r>
            <w:r w:rsidR="0050701F">
              <w:rPr>
                <w:rFonts w:ascii="Times New Roman" w:hAnsi="Times New Roman"/>
                <w:noProof/>
                <w:webHidden/>
              </w:rPr>
              <w:t>42</w:t>
            </w:r>
            <w:r w:rsidR="00E025DD" w:rsidRPr="00E025DD">
              <w:rPr>
                <w:rFonts w:ascii="Times New Roman" w:hAnsi="Times New Roman"/>
                <w:noProof/>
                <w:webHidden/>
              </w:rPr>
              <w:fldChar w:fldCharType="end"/>
            </w:r>
          </w:hyperlink>
        </w:p>
        <w:p w:rsidR="00E025DD" w:rsidRPr="00E025DD" w:rsidRDefault="00B973FE">
          <w:pPr>
            <w:pStyle w:val="10"/>
            <w:tabs>
              <w:tab w:val="right" w:leader="dot" w:pos="8777"/>
            </w:tabs>
            <w:rPr>
              <w:rFonts w:ascii="Times New Roman" w:hAnsi="Times New Roman"/>
              <w:noProof/>
              <w:kern w:val="2"/>
              <w:sz w:val="21"/>
            </w:rPr>
          </w:pPr>
          <w:hyperlink w:anchor="_Toc528625120" w:history="1">
            <w:r w:rsidR="00E025DD" w:rsidRPr="00E025DD">
              <w:rPr>
                <w:rStyle w:val="a9"/>
                <w:rFonts w:ascii="Times New Roman" w:hAnsi="Times New Roman"/>
                <w:noProof/>
              </w:rPr>
              <w:t>致</w:t>
            </w:r>
            <w:r w:rsidR="00E025DD" w:rsidRPr="00E025DD">
              <w:rPr>
                <w:rStyle w:val="a9"/>
                <w:rFonts w:ascii="Times New Roman" w:hAnsi="Times New Roman"/>
                <w:noProof/>
              </w:rPr>
              <w:t xml:space="preserve">  </w:t>
            </w:r>
            <w:r w:rsidR="00E025DD" w:rsidRPr="00E025DD">
              <w:rPr>
                <w:rStyle w:val="a9"/>
                <w:rFonts w:ascii="Times New Roman" w:hAnsi="Times New Roman"/>
                <w:noProof/>
              </w:rPr>
              <w:t>谢</w:t>
            </w:r>
            <w:r w:rsidR="00E025DD" w:rsidRPr="00E025DD">
              <w:rPr>
                <w:rFonts w:ascii="Times New Roman" w:hAnsi="Times New Roman"/>
                <w:noProof/>
                <w:webHidden/>
              </w:rPr>
              <w:tab/>
            </w:r>
            <w:r w:rsidR="00E025DD" w:rsidRPr="00E025DD">
              <w:rPr>
                <w:rFonts w:ascii="Times New Roman" w:hAnsi="Times New Roman"/>
                <w:noProof/>
                <w:webHidden/>
              </w:rPr>
              <w:fldChar w:fldCharType="begin"/>
            </w:r>
            <w:r w:rsidR="00E025DD" w:rsidRPr="00E025DD">
              <w:rPr>
                <w:rFonts w:ascii="Times New Roman" w:hAnsi="Times New Roman"/>
                <w:noProof/>
                <w:webHidden/>
              </w:rPr>
              <w:instrText xml:space="preserve"> PAGEREF _Toc528625120 \h </w:instrText>
            </w:r>
            <w:r w:rsidR="00E025DD" w:rsidRPr="00E025DD">
              <w:rPr>
                <w:rFonts w:ascii="Times New Roman" w:hAnsi="Times New Roman"/>
                <w:noProof/>
                <w:webHidden/>
              </w:rPr>
            </w:r>
            <w:r w:rsidR="00E025DD" w:rsidRPr="00E025DD">
              <w:rPr>
                <w:rFonts w:ascii="Times New Roman" w:hAnsi="Times New Roman"/>
                <w:noProof/>
                <w:webHidden/>
              </w:rPr>
              <w:fldChar w:fldCharType="separate"/>
            </w:r>
            <w:r w:rsidR="0050701F">
              <w:rPr>
                <w:rFonts w:ascii="Times New Roman" w:hAnsi="Times New Roman"/>
                <w:noProof/>
                <w:webHidden/>
              </w:rPr>
              <w:t>54</w:t>
            </w:r>
            <w:r w:rsidR="00E025DD" w:rsidRPr="00E025DD">
              <w:rPr>
                <w:rFonts w:ascii="Times New Roman" w:hAnsi="Times New Roman"/>
                <w:noProof/>
                <w:webHidden/>
              </w:rPr>
              <w:fldChar w:fldCharType="end"/>
            </w:r>
          </w:hyperlink>
        </w:p>
        <w:p w:rsidR="009747A2" w:rsidRPr="00E025DD" w:rsidRDefault="009747A2" w:rsidP="009747A2">
          <w:pPr>
            <w:spacing w:line="300" w:lineRule="auto"/>
          </w:pPr>
          <w:r w:rsidRPr="00E025DD">
            <w:rPr>
              <w:b/>
              <w:bCs/>
              <w:lang w:val="zh-CN"/>
            </w:rPr>
            <w:fldChar w:fldCharType="end"/>
          </w:r>
        </w:p>
      </w:sdtContent>
    </w:sdt>
    <w:p w:rsidR="007154C3" w:rsidRPr="00E025DD" w:rsidRDefault="007154C3" w:rsidP="009747A2">
      <w:pPr>
        <w:pStyle w:val="TOC"/>
        <w:spacing w:line="300" w:lineRule="auto"/>
        <w:rPr>
          <w:rFonts w:ascii="Times New Roman" w:hAnsi="Times New Roman" w:cs="Times New Roman"/>
        </w:rPr>
      </w:pPr>
    </w:p>
    <w:p w:rsidR="007154C3" w:rsidRDefault="007154C3" w:rsidP="009747A2">
      <w:pPr>
        <w:spacing w:line="300" w:lineRule="auto"/>
        <w:rPr>
          <w:rFonts w:ascii="黑体" w:eastAsia="黑体" w:hAnsi="黑体"/>
          <w:sz w:val="32"/>
          <w:szCs w:val="32"/>
        </w:rPr>
      </w:pPr>
    </w:p>
    <w:p w:rsidR="000C79A0" w:rsidRDefault="000C79A0" w:rsidP="009747A2">
      <w:pPr>
        <w:spacing w:line="300" w:lineRule="auto"/>
        <w:jc w:val="center"/>
        <w:rPr>
          <w:rFonts w:ascii="黑体" w:eastAsia="黑体" w:hAnsi="黑体"/>
          <w:sz w:val="32"/>
          <w:szCs w:val="32"/>
        </w:rPr>
      </w:pPr>
    </w:p>
    <w:p w:rsidR="000C79A0" w:rsidRDefault="000C79A0" w:rsidP="009747A2">
      <w:pPr>
        <w:spacing w:line="300" w:lineRule="auto"/>
        <w:jc w:val="center"/>
        <w:rPr>
          <w:rFonts w:ascii="黑体" w:eastAsia="黑体" w:hAnsi="黑体"/>
          <w:sz w:val="32"/>
          <w:szCs w:val="32"/>
        </w:rPr>
      </w:pPr>
    </w:p>
    <w:p w:rsidR="000C79A0" w:rsidRDefault="000C79A0" w:rsidP="009747A2">
      <w:pPr>
        <w:spacing w:line="300" w:lineRule="auto"/>
        <w:jc w:val="center"/>
        <w:rPr>
          <w:rFonts w:ascii="黑体" w:eastAsia="黑体" w:hAnsi="黑体"/>
          <w:sz w:val="32"/>
          <w:szCs w:val="32"/>
        </w:rPr>
      </w:pPr>
    </w:p>
    <w:p w:rsidR="000C79A0" w:rsidRDefault="000C79A0" w:rsidP="009747A2">
      <w:pPr>
        <w:spacing w:line="300" w:lineRule="auto"/>
        <w:jc w:val="center"/>
        <w:rPr>
          <w:rFonts w:ascii="黑体" w:eastAsia="黑体" w:hAnsi="黑体"/>
          <w:sz w:val="32"/>
          <w:szCs w:val="32"/>
        </w:rPr>
      </w:pPr>
    </w:p>
    <w:p w:rsidR="00FB3356" w:rsidRDefault="00812E55" w:rsidP="00FB3356">
      <w:pPr>
        <w:widowControl/>
        <w:jc w:val="left"/>
        <w:rPr>
          <w:rFonts w:ascii="黑体" w:eastAsia="黑体" w:hAnsi="黑体"/>
          <w:sz w:val="32"/>
          <w:szCs w:val="32"/>
        </w:rPr>
        <w:sectPr w:rsidR="00FB3356" w:rsidSect="007039ED">
          <w:headerReference w:type="first" r:id="rId12"/>
          <w:footerReference w:type="first" r:id="rId13"/>
          <w:pgSz w:w="11906" w:h="16838"/>
          <w:pgMar w:top="1588" w:right="1418" w:bottom="1418" w:left="1701" w:header="851" w:footer="850" w:gutter="0"/>
          <w:pgNumType w:fmt="upperRoman" w:start="1"/>
          <w:cols w:space="425"/>
          <w:titlePg/>
          <w:docGrid w:type="lines" w:linePitch="312"/>
        </w:sectPr>
      </w:pPr>
      <w:r>
        <w:rPr>
          <w:rFonts w:ascii="黑体" w:eastAsia="黑体" w:hAnsi="黑体"/>
          <w:sz w:val="32"/>
          <w:szCs w:val="32"/>
        </w:rPr>
        <w:br w:type="page"/>
      </w:r>
    </w:p>
    <w:p w:rsidR="00B6745E" w:rsidRDefault="009747A2" w:rsidP="000D5B50">
      <w:pPr>
        <w:pStyle w:val="1"/>
        <w:spacing w:line="300" w:lineRule="auto"/>
        <w:jc w:val="center"/>
      </w:pPr>
      <w:bookmarkStart w:id="1" w:name="_Toc528625112"/>
      <w:r>
        <w:rPr>
          <w:rFonts w:hint="eastAsia"/>
        </w:rPr>
        <w:lastRenderedPageBreak/>
        <w:t>一、</w:t>
      </w:r>
      <w:r w:rsidR="00B6745E" w:rsidRPr="00B6745E">
        <w:rPr>
          <w:rFonts w:hint="eastAsia"/>
        </w:rPr>
        <w:t>引言</w:t>
      </w:r>
      <w:bookmarkEnd w:id="1"/>
    </w:p>
    <w:p w:rsidR="007622B3" w:rsidRDefault="00CA4968" w:rsidP="00CA4968">
      <w:pPr>
        <w:pStyle w:val="2"/>
      </w:pPr>
      <w:bookmarkStart w:id="2" w:name="_Toc528625113"/>
      <w:r>
        <w:rPr>
          <w:rFonts w:hint="eastAsia"/>
        </w:rPr>
        <w:t>（一）</w:t>
      </w:r>
      <w:r w:rsidR="00B6745E" w:rsidRPr="00B6745E">
        <w:rPr>
          <w:rFonts w:hint="eastAsia"/>
        </w:rPr>
        <w:t>选题的目的和意义</w:t>
      </w:r>
      <w:bookmarkEnd w:id="2"/>
    </w:p>
    <w:p w:rsidR="00386E28" w:rsidRPr="00F760C2" w:rsidRDefault="00386E28" w:rsidP="00F760C2">
      <w:pPr>
        <w:pStyle w:val="a8"/>
        <w:ind w:firstLineChars="200" w:firstLine="480"/>
      </w:pPr>
      <w:r w:rsidRPr="00F760C2">
        <w:rPr>
          <w:rFonts w:hint="eastAsia"/>
        </w:rPr>
        <w:t>1</w:t>
      </w:r>
      <w:r w:rsidRPr="00027E5B">
        <w:rPr>
          <w:rFonts w:asciiTheme="minorEastAsia" w:eastAsiaTheme="minorEastAsia" w:hAnsiTheme="minorEastAsia" w:hint="eastAsia"/>
          <w:color w:val="000000"/>
        </w:rPr>
        <w:t>．</w:t>
      </w:r>
      <w:r w:rsidRPr="00F760C2">
        <w:rPr>
          <w:rFonts w:hint="eastAsia"/>
        </w:rPr>
        <w:t>国家政策、行业法律法规陆续出台，并购重组、混合所有制改革等不断活跃，给评估行业带来了机遇与挑战</w:t>
      </w:r>
      <w:r w:rsidR="00545DFF">
        <w:rPr>
          <w:rFonts w:hint="eastAsia"/>
        </w:rPr>
        <w:t>。</w:t>
      </w:r>
    </w:p>
    <w:p w:rsidR="00386E28" w:rsidRPr="00F760C2" w:rsidRDefault="00386E28" w:rsidP="00F760C2">
      <w:pPr>
        <w:pStyle w:val="a8"/>
        <w:ind w:firstLineChars="200" w:firstLine="480"/>
      </w:pPr>
      <w:r w:rsidRPr="00F760C2">
        <w:rPr>
          <w:rFonts w:hint="eastAsia"/>
        </w:rPr>
        <w:t>深化供给侧结构性改革、混合所有制改革、一带一路政策等，为我国资产评估行业的高速发展</w:t>
      </w:r>
      <w:r w:rsidR="000B3F3E">
        <w:rPr>
          <w:rFonts w:hint="eastAsia"/>
        </w:rPr>
        <w:t>开创了</w:t>
      </w:r>
      <w:r w:rsidRPr="00F760C2">
        <w:rPr>
          <w:rFonts w:hint="eastAsia"/>
        </w:rPr>
        <w:t>更加广阔的空间，资产评估行业正迎来史无前例的发展良机。《资产评估法》、</w:t>
      </w:r>
      <w:r w:rsidR="000A700F">
        <w:rPr>
          <w:rFonts w:hint="eastAsia"/>
        </w:rPr>
        <w:t>各项评估准则及</w:t>
      </w:r>
      <w:r w:rsidRPr="00F760C2">
        <w:rPr>
          <w:rFonts w:hint="eastAsia"/>
        </w:rPr>
        <w:t>相关制度的颁布</w:t>
      </w:r>
      <w:r w:rsidR="000A700F">
        <w:rPr>
          <w:rFonts w:hint="eastAsia"/>
        </w:rPr>
        <w:t>和</w:t>
      </w:r>
      <w:r w:rsidRPr="00F760C2">
        <w:rPr>
          <w:rFonts w:hint="eastAsia"/>
        </w:rPr>
        <w:t>落实，给资产评估行业带来了新的机遇与挑战。</w:t>
      </w:r>
      <w:r w:rsidRPr="00F760C2">
        <w:rPr>
          <w:rFonts w:hint="eastAsia"/>
        </w:rPr>
        <w:t xml:space="preserve"> </w:t>
      </w:r>
    </w:p>
    <w:p w:rsidR="000A798D" w:rsidRDefault="000A700F" w:rsidP="00F760C2">
      <w:pPr>
        <w:pStyle w:val="a8"/>
        <w:ind w:firstLineChars="200" w:firstLine="480"/>
      </w:pPr>
      <w:r>
        <w:rPr>
          <w:rFonts w:hint="eastAsia"/>
        </w:rPr>
        <w:t>近年来，随着中国经济的高速发展和企业活力的不断</w:t>
      </w:r>
      <w:r w:rsidR="00386E28" w:rsidRPr="00F760C2">
        <w:rPr>
          <w:rFonts w:hint="eastAsia"/>
        </w:rPr>
        <w:t>增强，并购重组</w:t>
      </w:r>
      <w:r>
        <w:rPr>
          <w:rFonts w:hint="eastAsia"/>
        </w:rPr>
        <w:t>行为的热度</w:t>
      </w:r>
      <w:r w:rsidR="000B3F3E">
        <w:rPr>
          <w:rFonts w:hint="eastAsia"/>
        </w:rPr>
        <w:t>高涨</w:t>
      </w:r>
      <w:r w:rsidR="00386E28" w:rsidRPr="00F760C2">
        <w:rPr>
          <w:rFonts w:hint="eastAsia"/>
        </w:rPr>
        <w:t>。</w:t>
      </w:r>
      <w:r w:rsidR="00386E28" w:rsidRPr="00F760C2">
        <w:rPr>
          <w:rFonts w:hint="eastAsia"/>
        </w:rPr>
        <w:t>2017</w:t>
      </w:r>
      <w:r w:rsidR="00386E28" w:rsidRPr="00F760C2">
        <w:rPr>
          <w:rFonts w:hint="eastAsia"/>
        </w:rPr>
        <w:t>年，以中国公司为收购目标的并购交易</w:t>
      </w:r>
      <w:r w:rsidR="00386E28" w:rsidRPr="00F760C2">
        <w:rPr>
          <w:rFonts w:hint="eastAsia"/>
        </w:rPr>
        <w:t>15,085</w:t>
      </w:r>
      <w:r w:rsidR="00386E28" w:rsidRPr="00F760C2">
        <w:rPr>
          <w:rFonts w:hint="eastAsia"/>
        </w:rPr>
        <w:t>笔，交易总额</w:t>
      </w:r>
      <w:r w:rsidR="00386E28" w:rsidRPr="00F760C2">
        <w:rPr>
          <w:rFonts w:hint="eastAsia"/>
        </w:rPr>
        <w:t>7,866.36</w:t>
      </w:r>
      <w:r w:rsidR="00386E28" w:rsidRPr="00F760C2">
        <w:rPr>
          <w:rFonts w:hint="eastAsia"/>
        </w:rPr>
        <w:t>亿美元。以上市公司并购重组为例，</w:t>
      </w:r>
      <w:r w:rsidR="00386E28" w:rsidRPr="00F760C2">
        <w:rPr>
          <w:rFonts w:hint="eastAsia"/>
        </w:rPr>
        <w:t>2015</w:t>
      </w:r>
      <w:r w:rsidR="00386E28" w:rsidRPr="00F760C2">
        <w:rPr>
          <w:rFonts w:hint="eastAsia"/>
        </w:rPr>
        <w:t>年沪、深两市上市公司共发生</w:t>
      </w:r>
      <w:r w:rsidR="00386E28" w:rsidRPr="00F760C2">
        <w:rPr>
          <w:rFonts w:hint="eastAsia"/>
        </w:rPr>
        <w:t>2,669</w:t>
      </w:r>
      <w:r w:rsidR="00386E28" w:rsidRPr="00F760C2">
        <w:rPr>
          <w:rFonts w:hint="eastAsia"/>
        </w:rPr>
        <w:t>单，交易金额</w:t>
      </w:r>
      <w:r w:rsidR="00386E28" w:rsidRPr="00F760C2">
        <w:rPr>
          <w:rFonts w:hint="eastAsia"/>
        </w:rPr>
        <w:t>2.20</w:t>
      </w:r>
      <w:proofErr w:type="gramStart"/>
      <w:r w:rsidR="00386E28" w:rsidRPr="00F760C2">
        <w:rPr>
          <w:rFonts w:hint="eastAsia"/>
        </w:rPr>
        <w:t>万亿</w:t>
      </w:r>
      <w:proofErr w:type="gramEnd"/>
      <w:r w:rsidR="00386E28" w:rsidRPr="00F760C2">
        <w:rPr>
          <w:rFonts w:hint="eastAsia"/>
        </w:rPr>
        <w:t>元人民币，</w:t>
      </w:r>
      <w:r w:rsidR="000A798D">
        <w:rPr>
          <w:rFonts w:hint="eastAsia"/>
        </w:rPr>
        <w:t>较上年</w:t>
      </w:r>
      <w:r w:rsidR="00386E28" w:rsidRPr="00F760C2">
        <w:rPr>
          <w:rFonts w:hint="eastAsia"/>
        </w:rPr>
        <w:t>增长</w:t>
      </w:r>
      <w:r w:rsidR="000A798D">
        <w:rPr>
          <w:rFonts w:hint="eastAsia"/>
        </w:rPr>
        <w:t>率为</w:t>
      </w:r>
      <w:r w:rsidR="00386E28" w:rsidRPr="00F760C2">
        <w:rPr>
          <w:rFonts w:hint="eastAsia"/>
        </w:rPr>
        <w:t>52%</w:t>
      </w:r>
      <w:r w:rsidR="00386E28" w:rsidRPr="00F760C2">
        <w:rPr>
          <w:rFonts w:hint="eastAsia"/>
        </w:rPr>
        <w:t>；</w:t>
      </w:r>
      <w:r w:rsidR="00386E28" w:rsidRPr="00F760C2">
        <w:rPr>
          <w:rFonts w:hint="eastAsia"/>
        </w:rPr>
        <w:t>2016</w:t>
      </w:r>
      <w:r w:rsidR="00386E28" w:rsidRPr="00F760C2">
        <w:rPr>
          <w:rFonts w:hint="eastAsia"/>
        </w:rPr>
        <w:t>年沪、深两市上市公司共发生</w:t>
      </w:r>
      <w:r w:rsidR="00386E28" w:rsidRPr="00F760C2">
        <w:rPr>
          <w:rFonts w:hint="eastAsia"/>
        </w:rPr>
        <w:t>2,486</w:t>
      </w:r>
      <w:r w:rsidR="00386E28" w:rsidRPr="00F760C2">
        <w:rPr>
          <w:rFonts w:hint="eastAsia"/>
        </w:rPr>
        <w:t>单，交易金额</w:t>
      </w:r>
      <w:r w:rsidR="00386E28" w:rsidRPr="00F760C2">
        <w:rPr>
          <w:rFonts w:hint="eastAsia"/>
        </w:rPr>
        <w:t>2.39</w:t>
      </w:r>
      <w:proofErr w:type="gramStart"/>
      <w:r w:rsidR="00386E28" w:rsidRPr="00F760C2">
        <w:rPr>
          <w:rFonts w:hint="eastAsia"/>
        </w:rPr>
        <w:t>万亿</w:t>
      </w:r>
      <w:proofErr w:type="gramEnd"/>
      <w:r w:rsidR="00386E28" w:rsidRPr="00F760C2">
        <w:rPr>
          <w:rFonts w:hint="eastAsia"/>
        </w:rPr>
        <w:t>元人民币，</w:t>
      </w:r>
      <w:r w:rsidR="000A798D">
        <w:rPr>
          <w:rFonts w:hint="eastAsia"/>
        </w:rPr>
        <w:t>较上年</w:t>
      </w:r>
      <w:r w:rsidR="000A798D" w:rsidRPr="00F760C2">
        <w:rPr>
          <w:rFonts w:hint="eastAsia"/>
        </w:rPr>
        <w:t>增长</w:t>
      </w:r>
      <w:r w:rsidR="000A798D">
        <w:rPr>
          <w:rFonts w:hint="eastAsia"/>
        </w:rPr>
        <w:t>率为</w:t>
      </w:r>
      <w:r w:rsidR="00386E28" w:rsidRPr="00F760C2">
        <w:rPr>
          <w:rFonts w:hint="eastAsia"/>
        </w:rPr>
        <w:t>8.34%</w:t>
      </w:r>
      <w:r w:rsidR="00386E28" w:rsidRPr="00F760C2">
        <w:rPr>
          <w:rFonts w:hint="eastAsia"/>
        </w:rPr>
        <w:t>；</w:t>
      </w:r>
      <w:r w:rsidR="00386E28" w:rsidRPr="00F760C2">
        <w:rPr>
          <w:rFonts w:hint="eastAsia"/>
        </w:rPr>
        <w:t>2017</w:t>
      </w:r>
      <w:r w:rsidR="00386E28" w:rsidRPr="00F760C2">
        <w:rPr>
          <w:rFonts w:hint="eastAsia"/>
        </w:rPr>
        <w:t>年并购交易因</w:t>
      </w:r>
      <w:r w:rsidR="00386E28" w:rsidRPr="00F760C2">
        <w:rPr>
          <w:rFonts w:hint="eastAsia"/>
        </w:rPr>
        <w:t>IPO</w:t>
      </w:r>
      <w:r w:rsidR="00386E28" w:rsidRPr="00F760C2">
        <w:rPr>
          <w:rFonts w:hint="eastAsia"/>
        </w:rPr>
        <w:t>加速、监管趋严而略有下降，但市场总体潜力仍然巨大。</w:t>
      </w:r>
    </w:p>
    <w:p w:rsidR="00386E28" w:rsidRPr="00F760C2" w:rsidRDefault="000A798D" w:rsidP="00F760C2">
      <w:pPr>
        <w:pStyle w:val="a8"/>
        <w:ind w:firstLineChars="200" w:firstLine="480"/>
      </w:pPr>
      <w:r>
        <w:rPr>
          <w:rFonts w:hint="eastAsia"/>
        </w:rPr>
        <w:t>十八大以来，国家在</w:t>
      </w:r>
      <w:r w:rsidR="00386E28" w:rsidRPr="00F760C2">
        <w:rPr>
          <w:rFonts w:hint="eastAsia"/>
        </w:rPr>
        <w:t>国有资产管理体制</w:t>
      </w:r>
      <w:r>
        <w:rPr>
          <w:rFonts w:hint="eastAsia"/>
        </w:rPr>
        <w:t>完善、经济结构调整、</w:t>
      </w:r>
      <w:r w:rsidR="00386E28" w:rsidRPr="00F760C2">
        <w:rPr>
          <w:rFonts w:hint="eastAsia"/>
        </w:rPr>
        <w:t>混合所有制改革</w:t>
      </w:r>
      <w:r>
        <w:rPr>
          <w:rFonts w:hint="eastAsia"/>
        </w:rPr>
        <w:t>等方面</w:t>
      </w:r>
      <w:r w:rsidR="00386E28" w:rsidRPr="00F760C2">
        <w:rPr>
          <w:rFonts w:hint="eastAsia"/>
        </w:rPr>
        <w:t>不断深入推进，取得了一定的可喜成绩。</w:t>
      </w:r>
    </w:p>
    <w:p w:rsidR="00386E28" w:rsidRPr="00DB35B0" w:rsidRDefault="00386E28" w:rsidP="00873710">
      <w:pPr>
        <w:spacing w:line="300" w:lineRule="auto"/>
        <w:ind w:firstLineChars="200" w:firstLine="480"/>
        <w:rPr>
          <w:rFonts w:asciiTheme="minorEastAsia" w:eastAsiaTheme="minorEastAsia" w:hAnsiTheme="minorEastAsia"/>
          <w:sz w:val="24"/>
        </w:rPr>
      </w:pPr>
      <w:r w:rsidRPr="00DB35B0">
        <w:rPr>
          <w:rFonts w:asciiTheme="minorEastAsia" w:eastAsiaTheme="minorEastAsia" w:hAnsiTheme="minorEastAsia" w:hint="eastAsia"/>
          <w:sz w:val="24"/>
        </w:rPr>
        <w:t>如火如荼的并购重组、混合所有制、供给</w:t>
      </w:r>
      <w:proofErr w:type="gramStart"/>
      <w:r w:rsidRPr="00DB35B0">
        <w:rPr>
          <w:rFonts w:asciiTheme="minorEastAsia" w:eastAsiaTheme="minorEastAsia" w:hAnsiTheme="minorEastAsia" w:hint="eastAsia"/>
          <w:sz w:val="24"/>
        </w:rPr>
        <w:t>侧改革</w:t>
      </w:r>
      <w:proofErr w:type="gramEnd"/>
      <w:r w:rsidRPr="00DB35B0">
        <w:rPr>
          <w:rFonts w:asciiTheme="minorEastAsia" w:eastAsiaTheme="minorEastAsia" w:hAnsiTheme="minorEastAsia" w:hint="eastAsia"/>
          <w:sz w:val="24"/>
        </w:rPr>
        <w:t>和一带一路浪潮，一方面，给资产评估行业带来重大机遇；另一方面，在新形势下，资产评估受到更为严格的法律规范和行政监管，给相关业务资产评估带来巨大挑战。我国资产评估行业对于维护国家利益，保障国有资产增值，维护交易双方合理权益的作用日益凸显</w:t>
      </w:r>
      <w:r w:rsidR="000B3F3E">
        <w:rPr>
          <w:rFonts w:asciiTheme="minorEastAsia" w:eastAsiaTheme="minorEastAsia" w:hAnsiTheme="minorEastAsia" w:hint="eastAsia"/>
          <w:sz w:val="24"/>
        </w:rPr>
        <w:t>。</w:t>
      </w:r>
      <w:r w:rsidR="008B01D6">
        <w:rPr>
          <w:rFonts w:asciiTheme="minorEastAsia" w:eastAsiaTheme="minorEastAsia" w:hAnsiTheme="minorEastAsia" w:hint="eastAsia"/>
          <w:sz w:val="24"/>
        </w:rPr>
        <w:t>并购交易中前期接洽、尽职调查、最终定价及期后整合等诸多环节的顺畅实施</w:t>
      </w:r>
      <w:r w:rsidRPr="00DB35B0">
        <w:rPr>
          <w:rFonts w:asciiTheme="minorEastAsia" w:eastAsiaTheme="minorEastAsia" w:hAnsiTheme="minorEastAsia" w:hint="eastAsia"/>
          <w:sz w:val="24"/>
        </w:rPr>
        <w:t>，亦对评估行业提出了更高的要求。</w:t>
      </w:r>
    </w:p>
    <w:p w:rsidR="00386E28" w:rsidRPr="00DB35B0" w:rsidRDefault="00386E28" w:rsidP="00873710">
      <w:pPr>
        <w:spacing w:line="300" w:lineRule="auto"/>
        <w:ind w:firstLineChars="200" w:firstLine="480"/>
        <w:rPr>
          <w:rFonts w:asciiTheme="minorEastAsia" w:eastAsiaTheme="minorEastAsia" w:hAnsiTheme="minorEastAsia"/>
          <w:sz w:val="24"/>
        </w:rPr>
      </w:pPr>
      <w:r w:rsidRPr="00027E5B">
        <w:rPr>
          <w:rFonts w:hint="eastAsia"/>
          <w:sz w:val="24"/>
        </w:rPr>
        <w:t>2</w:t>
      </w:r>
      <w:r w:rsidRPr="00027E5B">
        <w:rPr>
          <w:rFonts w:hint="eastAsia"/>
          <w:sz w:val="24"/>
        </w:rPr>
        <w:t>．</w:t>
      </w:r>
      <w:r w:rsidRPr="00DB35B0">
        <w:rPr>
          <w:rFonts w:asciiTheme="minorEastAsia" w:eastAsiaTheme="minorEastAsia" w:hAnsiTheme="minorEastAsia" w:hint="eastAsia"/>
          <w:color w:val="000000"/>
          <w:sz w:val="24"/>
        </w:rPr>
        <w:t>收益法重要性凸显，特有风险调整系数确定方法有所欠缺</w:t>
      </w:r>
    </w:p>
    <w:p w:rsidR="00386E28" w:rsidRPr="00DB35B0" w:rsidRDefault="00386E28" w:rsidP="00873710">
      <w:pPr>
        <w:spacing w:line="300" w:lineRule="auto"/>
        <w:ind w:firstLineChars="200" w:firstLine="480"/>
        <w:rPr>
          <w:rFonts w:asciiTheme="minorEastAsia" w:eastAsiaTheme="minorEastAsia" w:hAnsiTheme="minorEastAsia"/>
          <w:sz w:val="24"/>
        </w:rPr>
      </w:pPr>
      <w:r w:rsidRPr="00DB35B0">
        <w:rPr>
          <w:rFonts w:asciiTheme="minorEastAsia" w:eastAsiaTheme="minorEastAsia" w:hAnsiTheme="minorEastAsia" w:hint="eastAsia"/>
          <w:sz w:val="24"/>
        </w:rPr>
        <w:t>目前，资产评估的三种基础方法中，收益法的采用及作为定价方法的频度，远远高于其他两种方法。经不完全统计，近年来上市公司置入资产评估中收益法作为评估</w:t>
      </w:r>
      <w:r w:rsidR="00987178">
        <w:rPr>
          <w:rFonts w:asciiTheme="minorEastAsia" w:eastAsiaTheme="minorEastAsia" w:hAnsiTheme="minorEastAsia" w:hint="eastAsia"/>
          <w:sz w:val="24"/>
        </w:rPr>
        <w:t>结论方法</w:t>
      </w:r>
      <w:r w:rsidRPr="00DB35B0">
        <w:rPr>
          <w:rFonts w:asciiTheme="minorEastAsia" w:eastAsiaTheme="minorEastAsia" w:hAnsiTheme="minorEastAsia" w:hint="eastAsia"/>
          <w:sz w:val="24"/>
        </w:rPr>
        <w:t>的比率近八成，作为国际通用的资产评估方法，其能全面反映企业的获利能力及不可辨认无形资产的价值，更为并购双方所接受和欢迎。但是，不可否认的是，收益法的运用仍然存在一定的问题，根据中国证监会会计部近年持续发布的</w:t>
      </w:r>
      <w:r w:rsidR="00B92D0A">
        <w:rPr>
          <w:rFonts w:asciiTheme="minorEastAsia" w:eastAsiaTheme="minorEastAsia" w:hAnsiTheme="minorEastAsia" w:hint="eastAsia"/>
          <w:sz w:val="24"/>
        </w:rPr>
        <w:t>相关证券分析报告</w:t>
      </w:r>
      <w:r w:rsidRPr="00DB35B0">
        <w:rPr>
          <w:rFonts w:asciiTheme="minorEastAsia" w:eastAsiaTheme="minorEastAsia" w:hAnsiTheme="minorEastAsia" w:hint="eastAsia"/>
          <w:sz w:val="24"/>
        </w:rPr>
        <w:t>，现阶段收益法</w:t>
      </w:r>
      <w:r w:rsidR="000A798D">
        <w:rPr>
          <w:rFonts w:asciiTheme="minorEastAsia" w:eastAsiaTheme="minorEastAsia" w:hAnsiTheme="minorEastAsia" w:hint="eastAsia"/>
          <w:sz w:val="24"/>
        </w:rPr>
        <w:t>评估中普遍存在以下问题</w:t>
      </w:r>
      <w:r w:rsidRPr="00DB35B0">
        <w:rPr>
          <w:rFonts w:asciiTheme="minorEastAsia" w:eastAsiaTheme="minorEastAsia" w:hAnsiTheme="minorEastAsia" w:hint="eastAsia"/>
          <w:sz w:val="24"/>
        </w:rPr>
        <w:t>：一是对历史财务数据分析不够深入，对财务指标异常情况识别不足，例如，被评估企业毛利率水平远高于可比上市公司、标的企业客户高度集中、标的企业营业收入和应收账款高度不匹配等；二是盈利</w:t>
      </w:r>
      <w:r w:rsidRPr="00DB35B0">
        <w:rPr>
          <w:rFonts w:asciiTheme="minorEastAsia" w:eastAsiaTheme="minorEastAsia" w:hAnsiTheme="minorEastAsia" w:hint="eastAsia"/>
          <w:sz w:val="24"/>
        </w:rPr>
        <w:lastRenderedPageBreak/>
        <w:t>预测</w:t>
      </w:r>
      <w:r w:rsidR="00B92D0A">
        <w:rPr>
          <w:rFonts w:asciiTheme="minorEastAsia" w:eastAsiaTheme="minorEastAsia" w:hAnsiTheme="minorEastAsia" w:hint="eastAsia"/>
          <w:sz w:val="24"/>
        </w:rPr>
        <w:t>不合理</w:t>
      </w:r>
      <w:r w:rsidRPr="00DB35B0">
        <w:rPr>
          <w:rFonts w:asciiTheme="minorEastAsia" w:eastAsiaTheme="minorEastAsia" w:hAnsiTheme="minorEastAsia" w:hint="eastAsia"/>
          <w:sz w:val="24"/>
        </w:rPr>
        <w:t>，</w:t>
      </w:r>
      <w:r w:rsidR="00B92D0A">
        <w:rPr>
          <w:rFonts w:asciiTheme="minorEastAsia" w:eastAsiaTheme="minorEastAsia" w:hAnsiTheme="minorEastAsia" w:hint="eastAsia"/>
          <w:sz w:val="24"/>
        </w:rPr>
        <w:t>无法提供有效的佐证依据</w:t>
      </w:r>
      <w:r w:rsidRPr="00DB35B0">
        <w:rPr>
          <w:rFonts w:asciiTheme="minorEastAsia" w:eastAsiaTheme="minorEastAsia" w:hAnsiTheme="minorEastAsia" w:hint="eastAsia"/>
          <w:sz w:val="24"/>
        </w:rPr>
        <w:t>，例如，历史年度营业收入增长</w:t>
      </w:r>
      <w:r w:rsidR="00B92D0A">
        <w:rPr>
          <w:rFonts w:asciiTheme="minorEastAsia" w:eastAsiaTheme="minorEastAsia" w:hAnsiTheme="minorEastAsia" w:hint="eastAsia"/>
          <w:sz w:val="24"/>
        </w:rPr>
        <w:t>趋势与预测期收入增长趋势差异较大，但无法提供合同、订单等支撑性证据</w:t>
      </w:r>
      <w:r w:rsidRPr="00DB35B0">
        <w:rPr>
          <w:rFonts w:asciiTheme="minorEastAsia" w:eastAsiaTheme="minorEastAsia" w:hAnsiTheme="minorEastAsia" w:hint="eastAsia"/>
          <w:sz w:val="24"/>
        </w:rPr>
        <w:t>；三是收益法评估模型</w:t>
      </w:r>
      <w:r w:rsidR="00B92D0A">
        <w:rPr>
          <w:rFonts w:asciiTheme="minorEastAsia" w:eastAsiaTheme="minorEastAsia" w:hAnsiTheme="minorEastAsia" w:hint="eastAsia"/>
          <w:sz w:val="24"/>
        </w:rPr>
        <w:t>的运用有</w:t>
      </w:r>
      <w:r w:rsidRPr="00DB35B0">
        <w:rPr>
          <w:rFonts w:asciiTheme="minorEastAsia" w:eastAsiaTheme="minorEastAsia" w:hAnsiTheme="minorEastAsia" w:hint="eastAsia"/>
          <w:sz w:val="24"/>
        </w:rPr>
        <w:t>误，例如</w:t>
      </w:r>
      <w:r w:rsidR="00B92D0A">
        <w:rPr>
          <w:rFonts w:asciiTheme="minorEastAsia" w:eastAsiaTheme="minorEastAsia" w:hAnsiTheme="minorEastAsia" w:hint="eastAsia"/>
          <w:sz w:val="24"/>
        </w:rPr>
        <w:t>公式计算错误、逻辑存在问题、数据链接有误等，在折现率取值上也有诸多的问题</w:t>
      </w:r>
      <w:r w:rsidR="006F2371">
        <w:rPr>
          <w:rFonts w:asciiTheme="minorEastAsia" w:eastAsiaTheme="minorEastAsia" w:hAnsiTheme="minorEastAsia" w:hint="eastAsia"/>
          <w:sz w:val="24"/>
        </w:rPr>
        <w:t>发生</w:t>
      </w:r>
      <w:r w:rsidRPr="00DB35B0">
        <w:rPr>
          <w:rFonts w:asciiTheme="minorEastAsia" w:eastAsiaTheme="minorEastAsia" w:hAnsiTheme="minorEastAsia" w:hint="eastAsia"/>
          <w:sz w:val="24"/>
        </w:rPr>
        <w:t>。从近年证监会和国资委反馈来看，折现率及个别参数的取值问题，亦屡屡被提及。</w:t>
      </w:r>
    </w:p>
    <w:p w:rsidR="00386E28" w:rsidRPr="00DB35B0" w:rsidRDefault="00386E28" w:rsidP="00873710">
      <w:pPr>
        <w:spacing w:line="300" w:lineRule="auto"/>
        <w:ind w:firstLineChars="200" w:firstLine="480"/>
        <w:rPr>
          <w:rFonts w:asciiTheme="minorEastAsia" w:eastAsiaTheme="minorEastAsia" w:hAnsiTheme="minorEastAsia"/>
          <w:sz w:val="24"/>
        </w:rPr>
      </w:pPr>
      <w:r w:rsidRPr="00DB35B0">
        <w:rPr>
          <w:rFonts w:asciiTheme="minorEastAsia" w:eastAsiaTheme="minorEastAsia" w:hAnsiTheme="minorEastAsia" w:hint="eastAsia"/>
          <w:sz w:val="24"/>
        </w:rPr>
        <w:t>近年来，并购市场出现了一些不良的现象，一味追求热点，</w:t>
      </w:r>
      <w:proofErr w:type="gramStart"/>
      <w:r w:rsidRPr="00DB35B0">
        <w:rPr>
          <w:rFonts w:asciiTheme="minorEastAsia" w:eastAsiaTheme="minorEastAsia" w:hAnsiTheme="minorEastAsia" w:hint="eastAsia"/>
          <w:sz w:val="24"/>
        </w:rPr>
        <w:t>忽悠式</w:t>
      </w:r>
      <w:proofErr w:type="gramEnd"/>
      <w:r w:rsidRPr="00DB35B0">
        <w:rPr>
          <w:rFonts w:asciiTheme="minorEastAsia" w:eastAsiaTheme="minorEastAsia" w:hAnsiTheme="minorEastAsia" w:hint="eastAsia"/>
          <w:sz w:val="24"/>
        </w:rPr>
        <w:t>重组，高估值、高溢价、高承诺的“三高”现象屡禁不止，2017年末国内A股上市公司商誉已超过1.2</w:t>
      </w:r>
      <w:proofErr w:type="gramStart"/>
      <w:r w:rsidRPr="00DB35B0">
        <w:rPr>
          <w:rFonts w:asciiTheme="minorEastAsia" w:eastAsiaTheme="minorEastAsia" w:hAnsiTheme="minorEastAsia" w:hint="eastAsia"/>
          <w:sz w:val="24"/>
        </w:rPr>
        <w:t>万亿</w:t>
      </w:r>
      <w:proofErr w:type="gramEnd"/>
      <w:r w:rsidRPr="00DB35B0">
        <w:rPr>
          <w:rFonts w:asciiTheme="minorEastAsia" w:eastAsiaTheme="minorEastAsia" w:hAnsiTheme="minorEastAsia" w:hint="eastAsia"/>
          <w:sz w:val="24"/>
        </w:rPr>
        <w:t>元人民币，占据上市公司全年利润总额的较大比重，成为悬在上市公司头顶的达摩克利斯之剑。另外，混合所有制、国企改革中迎合企业管理层意志，国有资产低估流失，亦偶有发生。极少数的资产评估机构及人员风险意识较为淡漠，一味追求项目收费而忽视执业风险，某种程度上推波助澜了该等无序的并购重组事件。</w:t>
      </w:r>
    </w:p>
    <w:p w:rsidR="00386E28" w:rsidRPr="00DB35B0" w:rsidRDefault="00386E28" w:rsidP="00873710">
      <w:pPr>
        <w:spacing w:line="300" w:lineRule="auto"/>
        <w:ind w:firstLineChars="200" w:firstLine="480"/>
        <w:rPr>
          <w:rFonts w:asciiTheme="minorEastAsia" w:eastAsiaTheme="minorEastAsia" w:hAnsiTheme="minorEastAsia"/>
          <w:sz w:val="24"/>
        </w:rPr>
      </w:pPr>
      <w:r w:rsidRPr="00DB35B0">
        <w:rPr>
          <w:rFonts w:asciiTheme="minorEastAsia" w:eastAsiaTheme="minorEastAsia" w:hAnsiTheme="minorEastAsia" w:hint="eastAsia"/>
          <w:sz w:val="24"/>
        </w:rPr>
        <w:t>因此，笔者认为，明确资产评估方法，特别是收益法的重点、难点、要点，赋予各参数一定的定量方法和参数依据，已成为保障市场交易的公平、公正的当务之急。</w:t>
      </w:r>
    </w:p>
    <w:p w:rsidR="00386E28" w:rsidRPr="00AC1750" w:rsidRDefault="00386E28" w:rsidP="00873710">
      <w:pPr>
        <w:spacing w:line="300" w:lineRule="auto"/>
        <w:ind w:firstLineChars="200" w:firstLine="480"/>
        <w:rPr>
          <w:rFonts w:asciiTheme="minorEastAsia" w:eastAsiaTheme="minorEastAsia" w:hAnsiTheme="minorEastAsia"/>
          <w:sz w:val="24"/>
        </w:rPr>
      </w:pPr>
      <w:r w:rsidRPr="00DB35B0">
        <w:rPr>
          <w:rFonts w:asciiTheme="minorEastAsia" w:eastAsiaTheme="minorEastAsia" w:hAnsiTheme="minorEastAsia" w:hint="eastAsia"/>
          <w:sz w:val="24"/>
        </w:rPr>
        <w:t>现阶段，收益法的参数难点在折现率的取值中表现</w:t>
      </w:r>
      <w:r w:rsidR="00187BDB">
        <w:rPr>
          <w:rFonts w:asciiTheme="minorEastAsia" w:eastAsiaTheme="minorEastAsia" w:hAnsiTheme="minorEastAsia" w:hint="eastAsia"/>
          <w:sz w:val="24"/>
        </w:rPr>
        <w:t>得</w:t>
      </w:r>
      <w:r w:rsidRPr="00DB35B0">
        <w:rPr>
          <w:rFonts w:asciiTheme="minorEastAsia" w:eastAsiaTheme="minorEastAsia" w:hAnsiTheme="minorEastAsia" w:hint="eastAsia"/>
          <w:sz w:val="24"/>
        </w:rPr>
        <w:t>尤为突出</w:t>
      </w:r>
      <w:r w:rsidR="002A336E">
        <w:rPr>
          <w:rFonts w:asciiTheme="minorEastAsia" w:eastAsiaTheme="minorEastAsia" w:hAnsiTheme="minorEastAsia" w:hint="eastAsia"/>
          <w:sz w:val="24"/>
        </w:rPr>
        <w:t>。</w:t>
      </w:r>
      <w:r w:rsidRPr="00DB35B0">
        <w:rPr>
          <w:rFonts w:asciiTheme="minorEastAsia" w:eastAsiaTheme="minorEastAsia" w:hAnsiTheme="minorEastAsia" w:hint="eastAsia"/>
          <w:sz w:val="24"/>
        </w:rPr>
        <w:t>无风险利率</w:t>
      </w:r>
      <w:r w:rsidR="002A336E">
        <w:rPr>
          <w:rFonts w:asciiTheme="minorEastAsia" w:eastAsiaTheme="minorEastAsia" w:hAnsiTheme="minorEastAsia" w:hint="eastAsia"/>
          <w:sz w:val="24"/>
        </w:rPr>
        <w:t>、</w:t>
      </w:r>
      <w:r w:rsidRPr="00DB35B0">
        <w:rPr>
          <w:rFonts w:asciiTheme="minorEastAsia" w:eastAsiaTheme="minorEastAsia" w:hAnsiTheme="minorEastAsia" w:hint="eastAsia"/>
          <w:sz w:val="24"/>
        </w:rPr>
        <w:t>ERP</w:t>
      </w:r>
      <w:r w:rsidR="002A336E">
        <w:rPr>
          <w:rFonts w:asciiTheme="minorEastAsia" w:eastAsiaTheme="minorEastAsia" w:hAnsiTheme="minorEastAsia" w:hint="eastAsia"/>
          <w:sz w:val="24"/>
        </w:rPr>
        <w:t>、</w:t>
      </w:r>
      <w:r w:rsidRPr="00DB35B0">
        <w:rPr>
          <w:rFonts w:asciiTheme="minorEastAsia" w:eastAsiaTheme="minorEastAsia" w:hAnsiTheme="minorEastAsia" w:hint="eastAsia"/>
          <w:sz w:val="24"/>
        </w:rPr>
        <w:t>资本结构的</w:t>
      </w:r>
      <w:r w:rsidR="002A336E">
        <w:rPr>
          <w:rFonts w:asciiTheme="minorEastAsia" w:eastAsiaTheme="minorEastAsia" w:hAnsiTheme="minorEastAsia" w:hint="eastAsia"/>
          <w:sz w:val="24"/>
        </w:rPr>
        <w:t>确定</w:t>
      </w:r>
      <w:r w:rsidRPr="00DB35B0">
        <w:rPr>
          <w:rFonts w:asciiTheme="minorEastAsia" w:eastAsiaTheme="minorEastAsia" w:hAnsiTheme="minorEastAsia" w:hint="eastAsia"/>
          <w:sz w:val="24"/>
        </w:rPr>
        <w:t>均具备了为行业及监管机构普遍认可的计算模型和方式，</w:t>
      </w:r>
      <w:r w:rsidR="002A336E">
        <w:rPr>
          <w:rFonts w:asciiTheme="minorEastAsia" w:eastAsiaTheme="minorEastAsia" w:hAnsiTheme="minorEastAsia" w:hint="eastAsia"/>
          <w:sz w:val="24"/>
        </w:rPr>
        <w:t>总体</w:t>
      </w:r>
      <w:r w:rsidRPr="00DB35B0">
        <w:rPr>
          <w:rFonts w:asciiTheme="minorEastAsia" w:eastAsiaTheme="minorEastAsia" w:hAnsiTheme="minorEastAsia" w:hint="eastAsia"/>
          <w:sz w:val="24"/>
        </w:rPr>
        <w:t>不存在较大的争议和操纵的空间</w:t>
      </w:r>
      <w:r w:rsidR="002A336E">
        <w:rPr>
          <w:rFonts w:asciiTheme="minorEastAsia" w:eastAsiaTheme="minorEastAsia" w:hAnsiTheme="minorEastAsia" w:hint="eastAsia"/>
          <w:sz w:val="24"/>
        </w:rPr>
        <w:t>。</w:t>
      </w:r>
      <w:r w:rsidRPr="00DB35B0">
        <w:rPr>
          <w:rFonts w:asciiTheme="minorEastAsia" w:eastAsiaTheme="minorEastAsia" w:hAnsiTheme="minorEastAsia" w:hint="eastAsia"/>
          <w:sz w:val="24"/>
        </w:rPr>
        <w:t>但在特有风险的认定上，多采用累加法等更多依赖于主观判断的</w:t>
      </w:r>
      <w:r w:rsidR="002A336E">
        <w:rPr>
          <w:rFonts w:asciiTheme="minorEastAsia" w:eastAsiaTheme="minorEastAsia" w:hAnsiTheme="minorEastAsia" w:hint="eastAsia"/>
          <w:sz w:val="24"/>
        </w:rPr>
        <w:t>方式</w:t>
      </w:r>
      <w:r w:rsidRPr="00DB35B0">
        <w:rPr>
          <w:rFonts w:asciiTheme="minorEastAsia" w:eastAsiaTheme="minorEastAsia" w:hAnsiTheme="minorEastAsia" w:hint="eastAsia"/>
          <w:sz w:val="24"/>
        </w:rPr>
        <w:t>，少有符合目前市场及企业特性的定量</w:t>
      </w:r>
      <w:r w:rsidR="002A336E">
        <w:rPr>
          <w:rFonts w:asciiTheme="minorEastAsia" w:eastAsiaTheme="minorEastAsia" w:hAnsiTheme="minorEastAsia" w:hint="eastAsia"/>
          <w:sz w:val="24"/>
        </w:rPr>
        <w:t>方法</w:t>
      </w:r>
      <w:r w:rsidRPr="00DB35B0">
        <w:rPr>
          <w:rFonts w:asciiTheme="minorEastAsia" w:eastAsiaTheme="minorEastAsia" w:hAnsiTheme="minorEastAsia" w:hint="eastAsia"/>
          <w:sz w:val="24"/>
        </w:rPr>
        <w:t>。因此，相对于其他</w:t>
      </w:r>
      <w:r w:rsidR="002A336E">
        <w:rPr>
          <w:rFonts w:asciiTheme="minorEastAsia" w:eastAsiaTheme="minorEastAsia" w:hAnsiTheme="minorEastAsia" w:hint="eastAsia"/>
          <w:sz w:val="24"/>
        </w:rPr>
        <w:t>收益法</w:t>
      </w:r>
      <w:r w:rsidR="00642961">
        <w:rPr>
          <w:rFonts w:asciiTheme="minorEastAsia" w:eastAsiaTheme="minorEastAsia" w:hAnsiTheme="minorEastAsia" w:hint="eastAsia"/>
          <w:sz w:val="24"/>
        </w:rPr>
        <w:t>参数，特有风险修正系数的取值</w:t>
      </w:r>
      <w:r w:rsidRPr="00DB35B0">
        <w:rPr>
          <w:rFonts w:asciiTheme="minorEastAsia" w:eastAsiaTheme="minorEastAsia" w:hAnsiTheme="minorEastAsia" w:hint="eastAsia"/>
          <w:sz w:val="24"/>
        </w:rPr>
        <w:t>方法有</w:t>
      </w:r>
      <w:r w:rsidR="002A336E">
        <w:rPr>
          <w:rFonts w:asciiTheme="minorEastAsia" w:eastAsiaTheme="minorEastAsia" w:hAnsiTheme="minorEastAsia" w:hint="eastAsia"/>
          <w:sz w:val="24"/>
        </w:rPr>
        <w:t>一定</w:t>
      </w:r>
      <w:r w:rsidRPr="00AC1750">
        <w:rPr>
          <w:rFonts w:asciiTheme="minorEastAsia" w:eastAsiaTheme="minorEastAsia" w:hAnsiTheme="minorEastAsia" w:hint="eastAsia"/>
          <w:sz w:val="24"/>
        </w:rPr>
        <w:t>欠缺。</w:t>
      </w:r>
    </w:p>
    <w:p w:rsidR="00386E28" w:rsidRPr="00DB35B0" w:rsidRDefault="00DB35B0" w:rsidP="00873710">
      <w:pPr>
        <w:tabs>
          <w:tab w:val="left" w:pos="868"/>
        </w:tabs>
        <w:spacing w:line="300" w:lineRule="auto"/>
        <w:ind w:firstLineChars="207" w:firstLine="497"/>
        <w:rPr>
          <w:rFonts w:asciiTheme="minorEastAsia" w:eastAsiaTheme="minorEastAsia" w:hAnsiTheme="minorEastAsia"/>
          <w:sz w:val="24"/>
        </w:rPr>
      </w:pPr>
      <w:r w:rsidRPr="00AC1750">
        <w:rPr>
          <w:rFonts w:asciiTheme="minorEastAsia" w:eastAsiaTheme="minorEastAsia" w:hAnsiTheme="minorEastAsia" w:hint="eastAsia"/>
          <w:color w:val="000000"/>
          <w:sz w:val="24"/>
        </w:rPr>
        <w:t>3</w:t>
      </w:r>
      <w:r w:rsidR="00386E28" w:rsidRPr="00AC1750">
        <w:rPr>
          <w:rFonts w:asciiTheme="minorEastAsia" w:eastAsiaTheme="minorEastAsia" w:hAnsiTheme="minorEastAsia" w:hint="eastAsia"/>
          <w:color w:val="000000"/>
          <w:sz w:val="24"/>
        </w:rPr>
        <w:t>．符合现阶段市场及非上市公司状况的特有风险修正系数方法</w:t>
      </w:r>
      <w:r w:rsidR="00386E28" w:rsidRPr="00DB35B0">
        <w:rPr>
          <w:rFonts w:asciiTheme="minorEastAsia" w:eastAsiaTheme="minorEastAsia" w:hAnsiTheme="minorEastAsia" w:hint="eastAsia"/>
          <w:color w:val="000000"/>
          <w:sz w:val="24"/>
        </w:rPr>
        <w:t>，有利于保障市场公平，具有研究意义</w:t>
      </w:r>
    </w:p>
    <w:p w:rsidR="00386E28" w:rsidRPr="00DB35B0" w:rsidRDefault="00386E28" w:rsidP="00873710">
      <w:pPr>
        <w:spacing w:line="300" w:lineRule="auto"/>
        <w:ind w:firstLineChars="200" w:firstLine="480"/>
        <w:rPr>
          <w:rFonts w:asciiTheme="minorEastAsia" w:eastAsiaTheme="minorEastAsia" w:hAnsiTheme="minorEastAsia"/>
          <w:sz w:val="24"/>
        </w:rPr>
      </w:pPr>
      <w:r w:rsidRPr="00DB35B0">
        <w:rPr>
          <w:rFonts w:asciiTheme="minorEastAsia" w:eastAsiaTheme="minorEastAsia" w:hAnsiTheme="minorEastAsia" w:hint="eastAsia"/>
          <w:sz w:val="24"/>
        </w:rPr>
        <w:t>据不完全统计，特有风险调整系数主要集中于0%-5%区间内，部分取值低至-1%，高至7%，平均值约在2.5%左右，虽然该等参数取值</w:t>
      </w:r>
      <w:r w:rsidR="0039741A">
        <w:rPr>
          <w:rFonts w:asciiTheme="minorEastAsia" w:eastAsiaTheme="minorEastAsia" w:hAnsiTheme="minorEastAsia" w:hint="eastAsia"/>
          <w:sz w:val="24"/>
        </w:rPr>
        <w:t>绝对数总体差异</w:t>
      </w:r>
      <w:r w:rsidRPr="00DB35B0">
        <w:rPr>
          <w:rFonts w:asciiTheme="minorEastAsia" w:eastAsiaTheme="minorEastAsia" w:hAnsiTheme="minorEastAsia" w:hint="eastAsia"/>
          <w:sz w:val="24"/>
        </w:rPr>
        <w:t>不大，但考虑到股权折现率多集中于12%-14%区间范围内，若特有风险相差一个百分点，评估价值有可能出现约8%的差异，敏感性强，</w:t>
      </w:r>
      <w:r w:rsidR="0039741A">
        <w:rPr>
          <w:rFonts w:asciiTheme="minorEastAsia" w:eastAsiaTheme="minorEastAsia" w:hAnsiTheme="minorEastAsia" w:hint="eastAsia"/>
          <w:sz w:val="24"/>
        </w:rPr>
        <w:t>若随意取值，</w:t>
      </w:r>
      <w:r w:rsidRPr="00DB35B0">
        <w:rPr>
          <w:rFonts w:asciiTheme="minorEastAsia" w:eastAsiaTheme="minorEastAsia" w:hAnsiTheme="minorEastAsia" w:hint="eastAsia"/>
          <w:sz w:val="24"/>
        </w:rPr>
        <w:t>对交易各方将造成较显著的不利影响。</w:t>
      </w:r>
    </w:p>
    <w:p w:rsidR="00386E28" w:rsidRPr="00DB35B0" w:rsidRDefault="00386E28" w:rsidP="00873710">
      <w:pPr>
        <w:spacing w:line="300" w:lineRule="auto"/>
        <w:ind w:firstLineChars="200" w:firstLine="480"/>
        <w:rPr>
          <w:rFonts w:asciiTheme="minorEastAsia" w:eastAsiaTheme="minorEastAsia" w:hAnsiTheme="minorEastAsia"/>
          <w:sz w:val="24"/>
        </w:rPr>
      </w:pPr>
      <w:r w:rsidRPr="00DB35B0">
        <w:rPr>
          <w:rFonts w:asciiTheme="minorEastAsia" w:eastAsiaTheme="minorEastAsia" w:hAnsiTheme="minorEastAsia" w:hint="eastAsia"/>
          <w:sz w:val="24"/>
        </w:rPr>
        <w:t>资产评估中，大量的评估对象涉及非上市公司，如何建立能合理反映非上市公司不具完全流动性的特有风险及折现率体系，已成为当务之急。大量研究表明，小规模风险并不能完全</w:t>
      </w:r>
      <w:r w:rsidR="006F2371">
        <w:rPr>
          <w:rFonts w:asciiTheme="minorEastAsia" w:eastAsiaTheme="minorEastAsia" w:hAnsiTheme="minorEastAsia" w:hint="eastAsia"/>
          <w:sz w:val="24"/>
        </w:rPr>
        <w:t>涵盖非上市公司所面临的各种</w:t>
      </w:r>
      <w:r w:rsidRPr="00DB35B0">
        <w:rPr>
          <w:rFonts w:asciiTheme="minorEastAsia" w:eastAsiaTheme="minorEastAsia" w:hAnsiTheme="minorEastAsia" w:hint="eastAsia"/>
          <w:sz w:val="24"/>
        </w:rPr>
        <w:t>非系统风险。如何从</w:t>
      </w:r>
      <w:r w:rsidR="00642961">
        <w:rPr>
          <w:rFonts w:asciiTheme="minorEastAsia" w:eastAsiaTheme="minorEastAsia" w:hAnsiTheme="minorEastAsia" w:hint="eastAsia"/>
          <w:sz w:val="24"/>
        </w:rPr>
        <w:t>企业所处纷繁复杂的内外部环境</w:t>
      </w:r>
      <w:r w:rsidRPr="00DB35B0">
        <w:rPr>
          <w:rFonts w:asciiTheme="minorEastAsia" w:eastAsiaTheme="minorEastAsia" w:hAnsiTheme="minorEastAsia" w:hint="eastAsia"/>
          <w:sz w:val="24"/>
        </w:rPr>
        <w:t>因素中，尽可能找寻出符合风险实质的影响</w:t>
      </w:r>
      <w:r w:rsidRPr="00AC1750">
        <w:rPr>
          <w:rFonts w:asciiTheme="minorEastAsia" w:eastAsiaTheme="minorEastAsia" w:hAnsiTheme="minorEastAsia" w:hint="eastAsia"/>
          <w:sz w:val="24"/>
        </w:rPr>
        <w:t>因素，通过</w:t>
      </w:r>
      <w:r w:rsidR="00AC1750" w:rsidRPr="00AC1750">
        <w:rPr>
          <w:rFonts w:asciiTheme="minorEastAsia" w:eastAsiaTheme="minorEastAsia" w:hAnsiTheme="minorEastAsia" w:hint="eastAsia"/>
          <w:sz w:val="24"/>
        </w:rPr>
        <w:t>实证分析，</w:t>
      </w:r>
      <w:r w:rsidR="00AC1750">
        <w:rPr>
          <w:rFonts w:asciiTheme="minorEastAsia" w:eastAsiaTheme="minorEastAsia" w:hAnsiTheme="minorEastAsia" w:hint="eastAsia"/>
          <w:sz w:val="24"/>
        </w:rPr>
        <w:t>了解当前实务中特有风险确定的准确性及合理性，</w:t>
      </w:r>
      <w:r w:rsidR="006F2371">
        <w:rPr>
          <w:rFonts w:asciiTheme="minorEastAsia" w:eastAsiaTheme="minorEastAsia" w:hAnsiTheme="minorEastAsia" w:hint="eastAsia"/>
          <w:sz w:val="24"/>
        </w:rPr>
        <w:t>并</w:t>
      </w:r>
      <w:r w:rsidR="00AC1750">
        <w:rPr>
          <w:rFonts w:asciiTheme="minorEastAsia" w:eastAsiaTheme="minorEastAsia" w:hAnsiTheme="minorEastAsia" w:hint="eastAsia"/>
          <w:sz w:val="24"/>
        </w:rPr>
        <w:t>提出建设性的建议，</w:t>
      </w:r>
      <w:r w:rsidR="006F2371">
        <w:rPr>
          <w:rFonts w:asciiTheme="minorEastAsia" w:eastAsiaTheme="minorEastAsia" w:hAnsiTheme="minorEastAsia" w:hint="eastAsia"/>
          <w:sz w:val="24"/>
        </w:rPr>
        <w:t>以</w:t>
      </w:r>
      <w:r w:rsidRPr="00DB35B0">
        <w:rPr>
          <w:rFonts w:asciiTheme="minorEastAsia" w:eastAsiaTheme="minorEastAsia" w:hAnsiTheme="minorEastAsia" w:hint="eastAsia"/>
          <w:sz w:val="24"/>
        </w:rPr>
        <w:t>更好</w:t>
      </w:r>
      <w:r w:rsidR="006F2371">
        <w:rPr>
          <w:rFonts w:asciiTheme="minorEastAsia" w:eastAsiaTheme="minorEastAsia" w:hAnsiTheme="minorEastAsia" w:hint="eastAsia"/>
          <w:sz w:val="24"/>
        </w:rPr>
        <w:t>地</w:t>
      </w:r>
      <w:r w:rsidRPr="00DB35B0">
        <w:rPr>
          <w:rFonts w:asciiTheme="minorEastAsia" w:eastAsiaTheme="minorEastAsia" w:hAnsiTheme="minorEastAsia" w:hint="eastAsia"/>
          <w:sz w:val="24"/>
        </w:rPr>
        <w:t>反映市场价值的实质，服务于交易各方，维护国家的经济秩序，是</w:t>
      </w:r>
      <w:r w:rsidR="004E34C1">
        <w:rPr>
          <w:rFonts w:asciiTheme="minorEastAsia" w:eastAsiaTheme="minorEastAsia" w:hAnsiTheme="minorEastAsia" w:hint="eastAsia"/>
          <w:sz w:val="24"/>
        </w:rPr>
        <w:t>颇具</w:t>
      </w:r>
      <w:r w:rsidRPr="00DB35B0">
        <w:rPr>
          <w:rFonts w:asciiTheme="minorEastAsia" w:eastAsiaTheme="minorEastAsia" w:hAnsiTheme="minorEastAsia" w:hint="eastAsia"/>
          <w:sz w:val="24"/>
        </w:rPr>
        <w:t>研究意义的，亦是非常之急迫的。</w:t>
      </w:r>
    </w:p>
    <w:p w:rsidR="007622B3" w:rsidRDefault="00CA4968" w:rsidP="00CA4968">
      <w:pPr>
        <w:pStyle w:val="2"/>
      </w:pPr>
      <w:bookmarkStart w:id="3" w:name="_Toc528625114"/>
      <w:r>
        <w:rPr>
          <w:rFonts w:hint="eastAsia"/>
        </w:rPr>
        <w:lastRenderedPageBreak/>
        <w:t>（二）研究的主要内容</w:t>
      </w:r>
      <w:bookmarkEnd w:id="3"/>
    </w:p>
    <w:p w:rsidR="00DB35B0" w:rsidRPr="00C81894" w:rsidRDefault="007650FE" w:rsidP="00873710">
      <w:pPr>
        <w:spacing w:line="30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第一部分</w:t>
      </w:r>
      <w:r w:rsidR="00DB35B0" w:rsidRPr="00C81894">
        <w:rPr>
          <w:rFonts w:asciiTheme="minorEastAsia" w:eastAsiaTheme="minorEastAsia" w:hAnsiTheme="minorEastAsia" w:hint="eastAsia"/>
          <w:sz w:val="24"/>
        </w:rPr>
        <w:t xml:space="preserve"> 绪论</w:t>
      </w:r>
      <w:r w:rsidR="00C81894">
        <w:rPr>
          <w:rFonts w:asciiTheme="minorEastAsia" w:eastAsiaTheme="minorEastAsia" w:hAnsiTheme="minorEastAsia" w:hint="eastAsia"/>
          <w:sz w:val="24"/>
        </w:rPr>
        <w:t>（即引言）</w:t>
      </w:r>
    </w:p>
    <w:p w:rsidR="00DB35B0" w:rsidRPr="00C81894" w:rsidRDefault="00DB35B0" w:rsidP="00873710">
      <w:pPr>
        <w:spacing w:line="300" w:lineRule="auto"/>
        <w:ind w:firstLineChars="200" w:firstLine="480"/>
        <w:rPr>
          <w:rFonts w:asciiTheme="minorEastAsia" w:eastAsiaTheme="minorEastAsia" w:hAnsiTheme="minorEastAsia"/>
          <w:sz w:val="24"/>
        </w:rPr>
      </w:pPr>
      <w:r w:rsidRPr="00C81894">
        <w:rPr>
          <w:rFonts w:asciiTheme="minorEastAsia" w:eastAsiaTheme="minorEastAsia" w:hAnsiTheme="minorEastAsia" w:hint="eastAsia"/>
          <w:sz w:val="24"/>
        </w:rPr>
        <w:t>本章节旨在提出本次课题的研究背景和意义，</w:t>
      </w:r>
      <w:r w:rsidR="00C81894">
        <w:rPr>
          <w:rFonts w:asciiTheme="minorEastAsia" w:eastAsiaTheme="minorEastAsia" w:hAnsiTheme="minorEastAsia" w:hint="eastAsia"/>
          <w:sz w:val="24"/>
        </w:rPr>
        <w:t>分析当前并购重组的市场环境和现状，以及收益法评估中在确定折现率时可能存在的不足</w:t>
      </w:r>
      <w:r w:rsidR="00F86933">
        <w:rPr>
          <w:rFonts w:asciiTheme="minorEastAsia" w:eastAsiaTheme="minorEastAsia" w:hAnsiTheme="minorEastAsia" w:hint="eastAsia"/>
          <w:sz w:val="24"/>
        </w:rPr>
        <w:t>，</w:t>
      </w:r>
      <w:r w:rsidRPr="00C81894">
        <w:rPr>
          <w:rFonts w:asciiTheme="minorEastAsia" w:eastAsiaTheme="minorEastAsia" w:hAnsiTheme="minorEastAsia" w:hint="eastAsia"/>
          <w:sz w:val="24"/>
        </w:rPr>
        <w:t>了解实务操作的现状、可取之处或存在的风险点。</w:t>
      </w:r>
    </w:p>
    <w:p w:rsidR="00DB35B0" w:rsidRPr="00C81894" w:rsidRDefault="007650FE" w:rsidP="00873710">
      <w:pPr>
        <w:spacing w:line="30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第二</w:t>
      </w:r>
      <w:r w:rsidR="00C938E6" w:rsidRPr="00C81894">
        <w:rPr>
          <w:rFonts w:asciiTheme="minorEastAsia" w:eastAsiaTheme="minorEastAsia" w:hAnsiTheme="minorEastAsia" w:hint="eastAsia"/>
          <w:sz w:val="24"/>
        </w:rPr>
        <w:t>、</w:t>
      </w:r>
      <w:r>
        <w:rPr>
          <w:rFonts w:asciiTheme="minorEastAsia" w:eastAsiaTheme="minorEastAsia" w:hAnsiTheme="minorEastAsia" w:hint="eastAsia"/>
          <w:sz w:val="24"/>
        </w:rPr>
        <w:t>三部分</w:t>
      </w:r>
      <w:r w:rsidR="00C938E6" w:rsidRPr="00C81894">
        <w:rPr>
          <w:rFonts w:asciiTheme="minorEastAsia" w:eastAsiaTheme="minorEastAsia" w:hAnsiTheme="minorEastAsia" w:hint="eastAsia"/>
          <w:sz w:val="24"/>
        </w:rPr>
        <w:t xml:space="preserve"> </w:t>
      </w:r>
      <w:r w:rsidR="00DB35B0" w:rsidRPr="00C81894">
        <w:rPr>
          <w:rFonts w:asciiTheme="minorEastAsia" w:eastAsiaTheme="minorEastAsia" w:hAnsiTheme="minorEastAsia" w:hint="eastAsia"/>
          <w:sz w:val="24"/>
        </w:rPr>
        <w:t>理论基础和文献梳理</w:t>
      </w:r>
    </w:p>
    <w:p w:rsidR="00C938E6" w:rsidRPr="00C81894" w:rsidRDefault="00DB35B0" w:rsidP="00873710">
      <w:pPr>
        <w:spacing w:line="300" w:lineRule="auto"/>
        <w:ind w:firstLineChars="200" w:firstLine="480"/>
        <w:rPr>
          <w:rFonts w:asciiTheme="minorEastAsia" w:eastAsiaTheme="minorEastAsia" w:hAnsiTheme="minorEastAsia"/>
          <w:sz w:val="24"/>
        </w:rPr>
      </w:pPr>
      <w:r w:rsidRPr="00C81894">
        <w:rPr>
          <w:rFonts w:asciiTheme="minorEastAsia" w:eastAsiaTheme="minorEastAsia" w:hAnsiTheme="minorEastAsia" w:hint="eastAsia"/>
          <w:sz w:val="24"/>
        </w:rPr>
        <w:t>要明确特有风险的具体表现形式，首先需要弄清楚企业内部风险和外部风险的关系，以及企业内部风险的成因。本章节旨在了解风险形成的理论基础上，通过现有文献中对折现率尤其是特有风险的研究和探讨，结合当前实务的具体操作，指明进一步改进和完善的方向。</w:t>
      </w:r>
    </w:p>
    <w:p w:rsidR="00DB35B0" w:rsidRPr="00C81894" w:rsidRDefault="00C81894" w:rsidP="00873710">
      <w:pPr>
        <w:spacing w:line="300" w:lineRule="auto"/>
        <w:ind w:firstLineChars="200" w:firstLine="480"/>
        <w:rPr>
          <w:rFonts w:asciiTheme="minorEastAsia" w:eastAsiaTheme="minorEastAsia" w:hAnsiTheme="minorEastAsia"/>
          <w:sz w:val="24"/>
        </w:rPr>
      </w:pPr>
      <w:r w:rsidRPr="00C81894">
        <w:rPr>
          <w:rFonts w:asciiTheme="minorEastAsia" w:eastAsiaTheme="minorEastAsia" w:hAnsiTheme="minorEastAsia" w:hint="eastAsia"/>
          <w:sz w:val="24"/>
        </w:rPr>
        <w:t>第四</w:t>
      </w:r>
      <w:r w:rsidR="007650FE">
        <w:rPr>
          <w:rFonts w:asciiTheme="minorEastAsia" w:eastAsiaTheme="minorEastAsia" w:hAnsiTheme="minorEastAsia" w:hint="eastAsia"/>
          <w:sz w:val="24"/>
        </w:rPr>
        <w:t>部分</w:t>
      </w:r>
      <w:r w:rsidR="00DB35B0" w:rsidRPr="00C81894">
        <w:rPr>
          <w:rFonts w:asciiTheme="minorEastAsia" w:eastAsiaTheme="minorEastAsia" w:hAnsiTheme="minorEastAsia" w:hint="eastAsia"/>
          <w:sz w:val="24"/>
        </w:rPr>
        <w:t xml:space="preserve"> 实证分析</w:t>
      </w:r>
    </w:p>
    <w:p w:rsidR="00DB35B0" w:rsidRPr="004E34C1" w:rsidRDefault="00C81894" w:rsidP="00873710">
      <w:pPr>
        <w:spacing w:line="300" w:lineRule="auto"/>
        <w:ind w:firstLineChars="200" w:firstLine="480"/>
        <w:rPr>
          <w:rFonts w:eastAsiaTheme="minorEastAsia"/>
          <w:sz w:val="24"/>
        </w:rPr>
      </w:pPr>
      <w:r w:rsidRPr="004E34C1">
        <w:rPr>
          <w:rFonts w:eastAsiaTheme="minorEastAsia"/>
          <w:sz w:val="24"/>
        </w:rPr>
        <w:t>本章通过统计性分析，</w:t>
      </w:r>
      <w:r w:rsidR="0022481C" w:rsidRPr="004E34C1">
        <w:rPr>
          <w:rFonts w:eastAsiaTheme="minorEastAsia"/>
          <w:sz w:val="24"/>
        </w:rPr>
        <w:t>对</w:t>
      </w:r>
      <w:r w:rsidR="0022481C" w:rsidRPr="004E34C1">
        <w:rPr>
          <w:rFonts w:eastAsiaTheme="minorEastAsia"/>
          <w:sz w:val="24"/>
        </w:rPr>
        <w:t xml:space="preserve"> </w:t>
      </w:r>
      <w:r w:rsidRPr="004E34C1">
        <w:rPr>
          <w:rFonts w:eastAsiaTheme="minorEastAsia"/>
          <w:sz w:val="24"/>
        </w:rPr>
        <w:t>2017</w:t>
      </w:r>
      <w:r w:rsidR="0022481C" w:rsidRPr="004E34C1">
        <w:rPr>
          <w:rFonts w:eastAsiaTheme="minorEastAsia"/>
          <w:sz w:val="24"/>
        </w:rPr>
        <w:t>年</w:t>
      </w:r>
      <w:r w:rsidRPr="004E34C1">
        <w:rPr>
          <w:rFonts w:eastAsiaTheme="minorEastAsia"/>
          <w:sz w:val="24"/>
        </w:rPr>
        <w:t>经审核通过的非上市公司并购重组</w:t>
      </w:r>
      <w:r w:rsidR="0022481C" w:rsidRPr="004E34C1">
        <w:rPr>
          <w:rFonts w:eastAsiaTheme="minorEastAsia"/>
          <w:sz w:val="24"/>
        </w:rPr>
        <w:t>行为中涉及</w:t>
      </w:r>
      <w:r w:rsidRPr="004E34C1">
        <w:rPr>
          <w:rFonts w:eastAsiaTheme="minorEastAsia"/>
          <w:sz w:val="24"/>
        </w:rPr>
        <w:t>收益法评估</w:t>
      </w:r>
      <w:r w:rsidR="0022481C" w:rsidRPr="004E34C1">
        <w:rPr>
          <w:rFonts w:eastAsiaTheme="minorEastAsia"/>
          <w:sz w:val="24"/>
        </w:rPr>
        <w:t>的</w:t>
      </w:r>
      <w:r w:rsidRPr="004E34C1">
        <w:rPr>
          <w:rFonts w:eastAsiaTheme="minorEastAsia"/>
          <w:sz w:val="24"/>
        </w:rPr>
        <w:t>案例</w:t>
      </w:r>
      <w:r w:rsidR="0022481C" w:rsidRPr="004E34C1">
        <w:rPr>
          <w:rFonts w:eastAsiaTheme="minorEastAsia"/>
          <w:sz w:val="24"/>
        </w:rPr>
        <w:t>进行横向比较</w:t>
      </w:r>
      <w:r w:rsidRPr="004E34C1">
        <w:rPr>
          <w:rFonts w:eastAsiaTheme="minorEastAsia"/>
          <w:sz w:val="24"/>
        </w:rPr>
        <w:t>，并将</w:t>
      </w:r>
      <w:r w:rsidR="00DB35B0" w:rsidRPr="004E34C1">
        <w:rPr>
          <w:rFonts w:eastAsiaTheme="minorEastAsia"/>
          <w:sz w:val="24"/>
        </w:rPr>
        <w:t>上述整理的非上市公司并购重组样本形成面板数据</w:t>
      </w:r>
      <w:r w:rsidR="00F86933" w:rsidRPr="004E34C1">
        <w:rPr>
          <w:rFonts w:eastAsiaTheme="minorEastAsia"/>
          <w:sz w:val="24"/>
        </w:rPr>
        <w:t>。</w:t>
      </w:r>
      <w:r w:rsidR="00DB35B0" w:rsidRPr="004E34C1">
        <w:rPr>
          <w:rFonts w:eastAsiaTheme="minorEastAsia"/>
          <w:sz w:val="24"/>
        </w:rPr>
        <w:t>通过数据标准化处理</w:t>
      </w:r>
      <w:r w:rsidR="00DB35B0" w:rsidRPr="004E34C1">
        <w:rPr>
          <w:rFonts w:eastAsiaTheme="minorEastAsia"/>
          <w:sz w:val="24"/>
        </w:rPr>
        <w:t>→KMO</w:t>
      </w:r>
      <w:r w:rsidR="00DB35B0" w:rsidRPr="004E34C1">
        <w:rPr>
          <w:rFonts w:eastAsiaTheme="minorEastAsia"/>
          <w:sz w:val="24"/>
        </w:rPr>
        <w:t>和</w:t>
      </w:r>
      <w:r w:rsidR="00DB35B0" w:rsidRPr="004E34C1">
        <w:rPr>
          <w:rFonts w:eastAsiaTheme="minorEastAsia"/>
          <w:sz w:val="24"/>
        </w:rPr>
        <w:t>Bartlett</w:t>
      </w:r>
      <w:r w:rsidR="00DB35B0" w:rsidRPr="004E34C1">
        <w:rPr>
          <w:rFonts w:eastAsiaTheme="minorEastAsia"/>
          <w:sz w:val="24"/>
        </w:rPr>
        <w:t>球形检验</w:t>
      </w:r>
      <w:r w:rsidR="00DB35B0" w:rsidRPr="004E34C1">
        <w:rPr>
          <w:rFonts w:eastAsiaTheme="minorEastAsia"/>
          <w:sz w:val="24"/>
        </w:rPr>
        <w:t>→</w:t>
      </w:r>
      <w:r w:rsidR="00DB35B0" w:rsidRPr="004E34C1">
        <w:rPr>
          <w:rFonts w:eastAsiaTheme="minorEastAsia"/>
          <w:sz w:val="24"/>
        </w:rPr>
        <w:t>因子分析</w:t>
      </w:r>
      <w:r w:rsidR="00DB35B0" w:rsidRPr="004E34C1">
        <w:rPr>
          <w:rFonts w:eastAsiaTheme="minorEastAsia"/>
          <w:sz w:val="24"/>
        </w:rPr>
        <w:t>→</w:t>
      </w:r>
      <w:r w:rsidR="00DB35B0" w:rsidRPr="004E34C1">
        <w:rPr>
          <w:rFonts w:eastAsiaTheme="minorEastAsia"/>
          <w:sz w:val="24"/>
        </w:rPr>
        <w:t>公因子确定</w:t>
      </w:r>
      <w:r w:rsidR="00DB35B0" w:rsidRPr="004E34C1">
        <w:rPr>
          <w:rFonts w:eastAsiaTheme="minorEastAsia"/>
          <w:sz w:val="24"/>
        </w:rPr>
        <w:t>→</w:t>
      </w:r>
      <w:r w:rsidR="00DB35B0" w:rsidRPr="004E34C1">
        <w:rPr>
          <w:rFonts w:eastAsiaTheme="minorEastAsia"/>
          <w:sz w:val="24"/>
        </w:rPr>
        <w:t>相关性分析</w:t>
      </w:r>
      <w:r w:rsidR="00DB35B0" w:rsidRPr="004E34C1">
        <w:rPr>
          <w:rFonts w:eastAsiaTheme="minorEastAsia"/>
          <w:sz w:val="24"/>
        </w:rPr>
        <w:t>→</w:t>
      </w:r>
      <w:r w:rsidR="00DB35B0" w:rsidRPr="004E34C1">
        <w:rPr>
          <w:rFonts w:eastAsiaTheme="minorEastAsia"/>
          <w:sz w:val="24"/>
        </w:rPr>
        <w:t>回归分析等多项实证分析方法，再次</w:t>
      </w:r>
      <w:r w:rsidR="004E34C1">
        <w:rPr>
          <w:rFonts w:eastAsiaTheme="minorEastAsia" w:hint="eastAsia"/>
          <w:sz w:val="24"/>
        </w:rPr>
        <w:t>进行</w:t>
      </w:r>
      <w:r w:rsidR="00DB35B0" w:rsidRPr="004E34C1">
        <w:rPr>
          <w:rFonts w:eastAsiaTheme="minorEastAsia"/>
          <w:sz w:val="24"/>
        </w:rPr>
        <w:t>指标</w:t>
      </w:r>
      <w:r w:rsidR="0039741A" w:rsidRPr="004E34C1">
        <w:rPr>
          <w:rFonts w:eastAsiaTheme="minorEastAsia"/>
          <w:sz w:val="24"/>
        </w:rPr>
        <w:t>梳理</w:t>
      </w:r>
      <w:r w:rsidR="00DB35B0" w:rsidRPr="004E34C1">
        <w:rPr>
          <w:rFonts w:eastAsiaTheme="minorEastAsia"/>
          <w:sz w:val="24"/>
        </w:rPr>
        <w:t>。从而获得与企业特有风险密切相关的因素序列，</w:t>
      </w:r>
      <w:r w:rsidR="00AC1750" w:rsidRPr="004E34C1">
        <w:rPr>
          <w:rFonts w:eastAsiaTheme="minorEastAsia"/>
          <w:sz w:val="24"/>
        </w:rPr>
        <w:t>作为确定特有风险参数的重要提示。</w:t>
      </w:r>
      <w:r w:rsidR="00AC1750" w:rsidRPr="004E34C1">
        <w:rPr>
          <w:rFonts w:eastAsiaTheme="minorEastAsia"/>
          <w:sz w:val="24"/>
        </w:rPr>
        <w:t xml:space="preserve"> </w:t>
      </w:r>
    </w:p>
    <w:p w:rsidR="00DB35B0" w:rsidRPr="004E34C1" w:rsidRDefault="00DB35B0" w:rsidP="00873710">
      <w:pPr>
        <w:spacing w:line="300" w:lineRule="auto"/>
        <w:ind w:firstLineChars="200" w:firstLine="480"/>
        <w:rPr>
          <w:rFonts w:eastAsiaTheme="minorEastAsia"/>
          <w:sz w:val="24"/>
        </w:rPr>
      </w:pPr>
      <w:r w:rsidRPr="004E34C1">
        <w:rPr>
          <w:rFonts w:eastAsiaTheme="minorEastAsia"/>
          <w:sz w:val="24"/>
        </w:rPr>
        <w:t>因子分析能够将上述庞大的指标体系进行进一步精炼和核心提取。本课题在因子分析后拟采取进一步模拟回归分析，主要是因为仅以因子分析所得的评价函数来分别计算企业特有风险与行业平均特有风险进行比较，在实务操作中存在难度。评估专业人员需要大量收集行业指标体系从而求得行业的评价分值予以比较，工作量过大；同时，笔者也</w:t>
      </w:r>
      <w:proofErr w:type="gramStart"/>
      <w:r w:rsidRPr="004E34C1">
        <w:rPr>
          <w:rFonts w:eastAsiaTheme="minorEastAsia"/>
          <w:sz w:val="24"/>
        </w:rPr>
        <w:t>不</w:t>
      </w:r>
      <w:proofErr w:type="gramEnd"/>
      <w:r w:rsidRPr="004E34C1">
        <w:rPr>
          <w:rFonts w:eastAsiaTheme="minorEastAsia"/>
          <w:sz w:val="24"/>
        </w:rPr>
        <w:t>认同上市公司的指标值即可代表行业平均指标值，由于上市公司所处流通领域，能够获得大量资源，理论上是明显优于整个行业的平均水平的；另外，当个体得分与上市公司平均得分相同则认为不存在特有风险的观点也是不妥的，笔者认为上市公司同样存在自身风险点。</w:t>
      </w:r>
    </w:p>
    <w:p w:rsidR="00DB35B0" w:rsidRPr="004E34C1" w:rsidRDefault="00DB35B0" w:rsidP="00873710">
      <w:pPr>
        <w:spacing w:line="300" w:lineRule="auto"/>
        <w:ind w:firstLineChars="200" w:firstLine="480"/>
        <w:rPr>
          <w:rFonts w:eastAsiaTheme="minorEastAsia"/>
          <w:sz w:val="24"/>
        </w:rPr>
      </w:pPr>
      <w:r w:rsidRPr="004E34C1">
        <w:rPr>
          <w:rFonts w:eastAsiaTheme="minorEastAsia"/>
          <w:sz w:val="24"/>
        </w:rPr>
        <w:t>因此笔者在确定公因子以后通过模拟回归方程，确定特有风险与各因素的相关关系，</w:t>
      </w:r>
      <w:r w:rsidR="0039741A" w:rsidRPr="004E34C1">
        <w:rPr>
          <w:rFonts w:eastAsiaTheme="minorEastAsia"/>
          <w:sz w:val="24"/>
        </w:rPr>
        <w:t>力求</w:t>
      </w:r>
      <w:r w:rsidRPr="004E34C1">
        <w:rPr>
          <w:rFonts w:eastAsiaTheme="minorEastAsia"/>
          <w:sz w:val="24"/>
        </w:rPr>
        <w:t>在仅获取标的企业信息的前提下，定量衡量标的企业的风险估计值或区间。</w:t>
      </w:r>
    </w:p>
    <w:p w:rsidR="00DB35B0" w:rsidRPr="004E34C1" w:rsidRDefault="00C81894" w:rsidP="00873710">
      <w:pPr>
        <w:spacing w:line="300" w:lineRule="auto"/>
        <w:ind w:firstLineChars="200" w:firstLine="480"/>
        <w:rPr>
          <w:rFonts w:eastAsiaTheme="minorEastAsia"/>
          <w:sz w:val="24"/>
        </w:rPr>
      </w:pPr>
      <w:r w:rsidRPr="004E34C1">
        <w:rPr>
          <w:rFonts w:eastAsiaTheme="minorEastAsia"/>
          <w:sz w:val="24"/>
        </w:rPr>
        <w:t>第五</w:t>
      </w:r>
      <w:r w:rsidR="003A0943" w:rsidRPr="004E34C1">
        <w:rPr>
          <w:rFonts w:eastAsiaTheme="minorEastAsia"/>
          <w:sz w:val="24"/>
        </w:rPr>
        <w:t>、六</w:t>
      </w:r>
      <w:r w:rsidR="007650FE" w:rsidRPr="004E34C1">
        <w:rPr>
          <w:rFonts w:eastAsiaTheme="minorEastAsia"/>
          <w:sz w:val="24"/>
        </w:rPr>
        <w:t>部分</w:t>
      </w:r>
      <w:r w:rsidR="00DB35B0" w:rsidRPr="004E34C1">
        <w:rPr>
          <w:rFonts w:eastAsiaTheme="minorEastAsia"/>
          <w:sz w:val="24"/>
        </w:rPr>
        <w:t xml:space="preserve"> </w:t>
      </w:r>
      <w:r w:rsidR="00DB35B0" w:rsidRPr="004E34C1">
        <w:rPr>
          <w:rFonts w:eastAsiaTheme="minorEastAsia"/>
          <w:sz w:val="24"/>
        </w:rPr>
        <w:t>结论</w:t>
      </w:r>
      <w:r w:rsidR="003A0943" w:rsidRPr="004E34C1">
        <w:rPr>
          <w:rFonts w:eastAsiaTheme="minorEastAsia"/>
          <w:sz w:val="24"/>
        </w:rPr>
        <w:t>与发展方向</w:t>
      </w:r>
    </w:p>
    <w:p w:rsidR="00DB35B0" w:rsidRPr="00DB35B0" w:rsidRDefault="00DB35B0" w:rsidP="00873710">
      <w:pPr>
        <w:spacing w:line="300" w:lineRule="auto"/>
        <w:ind w:firstLineChars="200" w:firstLine="480"/>
        <w:rPr>
          <w:rFonts w:asciiTheme="minorEastAsia" w:eastAsiaTheme="minorEastAsia" w:hAnsiTheme="minorEastAsia"/>
          <w:sz w:val="24"/>
        </w:rPr>
      </w:pPr>
      <w:r w:rsidRPr="004E34C1">
        <w:rPr>
          <w:rFonts w:eastAsiaTheme="minorEastAsia"/>
          <w:sz w:val="24"/>
        </w:rPr>
        <w:t>本章在检验完成的基础上，推出适宜的特有风险确定方法，</w:t>
      </w:r>
      <w:r w:rsidR="006972E7" w:rsidRPr="004E34C1">
        <w:rPr>
          <w:rFonts w:eastAsiaTheme="minorEastAsia"/>
          <w:sz w:val="24"/>
        </w:rPr>
        <w:t>对结果进行具体分析。对案例特有风险与模型计算得出的特有风险进行对比，</w:t>
      </w:r>
      <w:proofErr w:type="gramStart"/>
      <w:r w:rsidR="006972E7" w:rsidRPr="004E34C1">
        <w:rPr>
          <w:rFonts w:eastAsiaTheme="minorEastAsia"/>
          <w:sz w:val="24"/>
        </w:rPr>
        <w:t>就数据</w:t>
      </w:r>
      <w:proofErr w:type="gramEnd"/>
      <w:r w:rsidR="006972E7" w:rsidRPr="004E34C1">
        <w:rPr>
          <w:rFonts w:eastAsiaTheme="minorEastAsia"/>
          <w:sz w:val="24"/>
        </w:rPr>
        <w:t>及模型的有效性进行分析，同时</w:t>
      </w:r>
      <w:r w:rsidR="00C81894" w:rsidRPr="004E34C1">
        <w:rPr>
          <w:rFonts w:eastAsiaTheme="minorEastAsia"/>
          <w:sz w:val="24"/>
        </w:rPr>
        <w:t>提示执业人员在实务</w:t>
      </w:r>
      <w:r w:rsidR="003A0943" w:rsidRPr="004E34C1">
        <w:rPr>
          <w:rFonts w:eastAsiaTheme="minorEastAsia"/>
          <w:sz w:val="24"/>
        </w:rPr>
        <w:t>中对特有风险做初步判断时</w:t>
      </w:r>
      <w:r w:rsidR="0039741A" w:rsidRPr="004E34C1">
        <w:rPr>
          <w:rFonts w:eastAsiaTheme="minorEastAsia"/>
          <w:sz w:val="24"/>
        </w:rPr>
        <w:t>重点</w:t>
      </w:r>
      <w:r w:rsidR="003A0943" w:rsidRPr="004E34C1">
        <w:rPr>
          <w:rFonts w:eastAsiaTheme="minorEastAsia"/>
          <w:sz w:val="24"/>
        </w:rPr>
        <w:t>关注哪些</w:t>
      </w:r>
      <w:r w:rsidR="004E34C1">
        <w:rPr>
          <w:rFonts w:eastAsiaTheme="minorEastAsia" w:hint="eastAsia"/>
          <w:sz w:val="24"/>
        </w:rPr>
        <w:t>是</w:t>
      </w:r>
      <w:r w:rsidR="003A0943" w:rsidRPr="004E34C1">
        <w:rPr>
          <w:rFonts w:eastAsiaTheme="minorEastAsia"/>
          <w:sz w:val="24"/>
        </w:rPr>
        <w:t>重要的或者易忽视的方面，</w:t>
      </w:r>
      <w:r w:rsidRPr="004E34C1">
        <w:rPr>
          <w:rFonts w:eastAsiaTheme="minorEastAsia"/>
          <w:sz w:val="24"/>
        </w:rPr>
        <w:t>为评估专业人员确定评估参数提供参考依据。</w:t>
      </w:r>
      <w:r w:rsidR="004E34C1">
        <w:rPr>
          <w:rFonts w:eastAsiaTheme="minorEastAsia" w:hint="eastAsia"/>
          <w:sz w:val="24"/>
        </w:rPr>
        <w:t>最后</w:t>
      </w:r>
      <w:r w:rsidR="0022481C" w:rsidRPr="004E34C1">
        <w:rPr>
          <w:rFonts w:eastAsiaTheme="minorEastAsia"/>
          <w:sz w:val="24"/>
        </w:rPr>
        <w:t>，</w:t>
      </w:r>
      <w:r w:rsidR="004E34C1">
        <w:rPr>
          <w:rFonts w:eastAsiaTheme="minorEastAsia" w:hint="eastAsia"/>
          <w:sz w:val="24"/>
        </w:rPr>
        <w:t>进一步</w:t>
      </w:r>
      <w:r w:rsidR="00174270" w:rsidRPr="004E34C1">
        <w:rPr>
          <w:rFonts w:eastAsiaTheme="minorEastAsia"/>
          <w:sz w:val="24"/>
        </w:rPr>
        <w:t>提出了</w:t>
      </w:r>
      <w:r w:rsidR="001B0330" w:rsidRPr="004E34C1">
        <w:rPr>
          <w:rFonts w:eastAsiaTheme="minorEastAsia"/>
          <w:sz w:val="24"/>
        </w:rPr>
        <w:t>以后</w:t>
      </w:r>
      <w:r w:rsidR="00174270" w:rsidRPr="004E34C1">
        <w:rPr>
          <w:rFonts w:eastAsiaTheme="minorEastAsia"/>
          <w:sz w:val="24"/>
        </w:rPr>
        <w:t>可能</w:t>
      </w:r>
      <w:r w:rsidR="003A0943" w:rsidRPr="006972E7">
        <w:rPr>
          <w:rFonts w:asciiTheme="minorEastAsia" w:eastAsiaTheme="minorEastAsia" w:hAnsiTheme="minorEastAsia" w:hint="eastAsia"/>
          <w:sz w:val="24"/>
        </w:rPr>
        <w:t>的研究</w:t>
      </w:r>
      <w:r w:rsidR="00F63950">
        <w:rPr>
          <w:rFonts w:asciiTheme="minorEastAsia" w:eastAsiaTheme="minorEastAsia" w:hAnsiTheme="minorEastAsia" w:hint="eastAsia"/>
          <w:sz w:val="24"/>
        </w:rPr>
        <w:t>思路</w:t>
      </w:r>
      <w:r w:rsidR="003A0943" w:rsidRPr="006972E7">
        <w:rPr>
          <w:rFonts w:asciiTheme="minorEastAsia" w:eastAsiaTheme="minorEastAsia" w:hAnsiTheme="minorEastAsia" w:hint="eastAsia"/>
          <w:sz w:val="24"/>
        </w:rPr>
        <w:t>。</w:t>
      </w:r>
    </w:p>
    <w:p w:rsidR="007622B3" w:rsidRDefault="00CA4968" w:rsidP="00CA4968">
      <w:pPr>
        <w:pStyle w:val="2"/>
      </w:pPr>
      <w:bookmarkStart w:id="4" w:name="_Toc528625115"/>
      <w:r>
        <w:rPr>
          <w:rFonts w:hint="eastAsia"/>
        </w:rPr>
        <w:lastRenderedPageBreak/>
        <w:t>（三）研究方法和技术路线</w:t>
      </w:r>
      <w:bookmarkEnd w:id="4"/>
    </w:p>
    <w:p w:rsidR="00DB35B0" w:rsidRPr="00DB35B0" w:rsidRDefault="00027E5B" w:rsidP="00873710">
      <w:pPr>
        <w:spacing w:line="30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1.</w:t>
      </w:r>
      <w:r w:rsidR="00DB35B0" w:rsidRPr="00DB35B0">
        <w:rPr>
          <w:rFonts w:asciiTheme="minorEastAsia" w:eastAsiaTheme="minorEastAsia" w:hAnsiTheme="minorEastAsia" w:hint="eastAsia"/>
          <w:sz w:val="24"/>
        </w:rPr>
        <w:t>文献梳理法</w:t>
      </w:r>
    </w:p>
    <w:p w:rsidR="00DB35B0" w:rsidRPr="00DB35B0" w:rsidRDefault="00DB35B0" w:rsidP="00873710">
      <w:pPr>
        <w:spacing w:line="300" w:lineRule="auto"/>
        <w:ind w:firstLineChars="200" w:firstLine="480"/>
        <w:rPr>
          <w:rFonts w:asciiTheme="minorEastAsia" w:eastAsiaTheme="minorEastAsia" w:hAnsiTheme="minorEastAsia"/>
          <w:sz w:val="24"/>
        </w:rPr>
      </w:pPr>
      <w:r w:rsidRPr="00DB35B0">
        <w:rPr>
          <w:rFonts w:asciiTheme="minorEastAsia" w:eastAsiaTheme="minorEastAsia" w:hAnsiTheme="minorEastAsia" w:hint="eastAsia"/>
          <w:sz w:val="24"/>
        </w:rPr>
        <w:t>通过查阅、归类、分析、梳理有关文献资料，全面了解和掌握收益法折现率-特有风险研究的理论基础、现状、可能存在的问题，结合实务中的具体方法和理论的实现程度，</w:t>
      </w:r>
      <w:r w:rsidR="004C4038">
        <w:rPr>
          <w:rFonts w:asciiTheme="minorEastAsia" w:eastAsiaTheme="minorEastAsia" w:hAnsiTheme="minorEastAsia" w:hint="eastAsia"/>
          <w:sz w:val="24"/>
        </w:rPr>
        <w:t>提出</w:t>
      </w:r>
      <w:r w:rsidRPr="00DB35B0">
        <w:rPr>
          <w:rFonts w:asciiTheme="minorEastAsia" w:eastAsiaTheme="minorEastAsia" w:hAnsiTheme="minorEastAsia" w:hint="eastAsia"/>
          <w:sz w:val="24"/>
        </w:rPr>
        <w:t>研究方向</w:t>
      </w:r>
      <w:r w:rsidR="004C4038">
        <w:rPr>
          <w:rFonts w:asciiTheme="minorEastAsia" w:eastAsiaTheme="minorEastAsia" w:hAnsiTheme="minorEastAsia" w:hint="eastAsia"/>
          <w:sz w:val="24"/>
        </w:rPr>
        <w:t>、</w:t>
      </w:r>
      <w:r w:rsidRPr="00DB35B0">
        <w:rPr>
          <w:rFonts w:asciiTheme="minorEastAsia" w:eastAsiaTheme="minorEastAsia" w:hAnsiTheme="minorEastAsia" w:hint="eastAsia"/>
          <w:sz w:val="24"/>
        </w:rPr>
        <w:t>切入点</w:t>
      </w:r>
      <w:r w:rsidR="004C4038">
        <w:rPr>
          <w:rFonts w:asciiTheme="minorEastAsia" w:eastAsiaTheme="minorEastAsia" w:hAnsiTheme="minorEastAsia" w:hint="eastAsia"/>
          <w:sz w:val="24"/>
        </w:rPr>
        <w:t>及</w:t>
      </w:r>
      <w:r w:rsidRPr="00DB35B0">
        <w:rPr>
          <w:rFonts w:asciiTheme="minorEastAsia" w:eastAsiaTheme="minorEastAsia" w:hAnsiTheme="minorEastAsia" w:hint="eastAsia"/>
          <w:sz w:val="24"/>
        </w:rPr>
        <w:t>创新点。</w:t>
      </w:r>
    </w:p>
    <w:p w:rsidR="00DB35B0" w:rsidRPr="00DB35B0" w:rsidRDefault="00027E5B" w:rsidP="00873710">
      <w:pPr>
        <w:spacing w:line="30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2.</w:t>
      </w:r>
      <w:r w:rsidR="00DB35B0" w:rsidRPr="00DB35B0">
        <w:rPr>
          <w:rFonts w:asciiTheme="minorEastAsia" w:eastAsiaTheme="minorEastAsia" w:hAnsiTheme="minorEastAsia" w:hint="eastAsia"/>
          <w:sz w:val="24"/>
        </w:rPr>
        <w:t>专家</w:t>
      </w:r>
      <w:r w:rsidR="002556CC">
        <w:rPr>
          <w:rFonts w:asciiTheme="minorEastAsia" w:eastAsiaTheme="minorEastAsia" w:hAnsiTheme="minorEastAsia" w:hint="eastAsia"/>
          <w:sz w:val="24"/>
        </w:rPr>
        <w:t>访谈</w:t>
      </w:r>
      <w:r w:rsidR="00DB35B0" w:rsidRPr="00DB35B0">
        <w:rPr>
          <w:rFonts w:asciiTheme="minorEastAsia" w:eastAsiaTheme="minorEastAsia" w:hAnsiTheme="minorEastAsia" w:hint="eastAsia"/>
          <w:sz w:val="24"/>
        </w:rPr>
        <w:t>法</w:t>
      </w:r>
    </w:p>
    <w:p w:rsidR="00DB35B0" w:rsidRPr="00DB35B0" w:rsidRDefault="00DB35B0" w:rsidP="00873710">
      <w:pPr>
        <w:spacing w:line="300" w:lineRule="auto"/>
        <w:ind w:firstLineChars="200" w:firstLine="480"/>
        <w:rPr>
          <w:rFonts w:asciiTheme="minorEastAsia" w:eastAsiaTheme="minorEastAsia" w:hAnsiTheme="minorEastAsia"/>
          <w:sz w:val="24"/>
        </w:rPr>
      </w:pPr>
      <w:r w:rsidRPr="00DB35B0">
        <w:rPr>
          <w:rFonts w:asciiTheme="minorEastAsia" w:eastAsiaTheme="minorEastAsia" w:hAnsiTheme="minorEastAsia" w:hint="eastAsia"/>
          <w:sz w:val="24"/>
        </w:rPr>
        <w:t>一些学术研究对评估实务以及行业企业的实际经营了解的不够深入，容易形成“纸上谈兵”或者片面的理解，在对特有风险认定时可能存在偏差。因而本课题在研究中，拟以评估实务操作为基础，运用多年评估工作积累的资源，咨询</w:t>
      </w:r>
      <w:r w:rsidR="002556CC">
        <w:rPr>
          <w:rFonts w:asciiTheme="minorEastAsia" w:eastAsiaTheme="minorEastAsia" w:hAnsiTheme="minorEastAsia" w:hint="eastAsia"/>
          <w:sz w:val="24"/>
        </w:rPr>
        <w:t>各领域</w:t>
      </w:r>
      <w:r w:rsidRPr="00DB35B0">
        <w:rPr>
          <w:rFonts w:asciiTheme="minorEastAsia" w:eastAsiaTheme="minorEastAsia" w:hAnsiTheme="minorEastAsia" w:hint="eastAsia"/>
          <w:sz w:val="24"/>
        </w:rPr>
        <w:t>相关专家，深入剖析特殊风险</w:t>
      </w:r>
      <w:r w:rsidR="002556CC">
        <w:rPr>
          <w:rFonts w:asciiTheme="minorEastAsia" w:eastAsiaTheme="minorEastAsia" w:hAnsiTheme="minorEastAsia" w:hint="eastAsia"/>
          <w:sz w:val="24"/>
        </w:rPr>
        <w:t>的形成及作用机制</w:t>
      </w:r>
      <w:r w:rsidRPr="00DB35B0">
        <w:rPr>
          <w:rFonts w:asciiTheme="minorEastAsia" w:eastAsiaTheme="minorEastAsia" w:hAnsiTheme="minorEastAsia" w:hint="eastAsia"/>
          <w:sz w:val="24"/>
        </w:rPr>
        <w:t>，完善对特有风险的识别和认知。</w:t>
      </w:r>
    </w:p>
    <w:p w:rsidR="00DB35B0" w:rsidRPr="00DB35B0" w:rsidRDefault="00027E5B" w:rsidP="00873710">
      <w:pPr>
        <w:spacing w:line="30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3.</w:t>
      </w:r>
      <w:r w:rsidR="00DB35B0" w:rsidRPr="00DB35B0">
        <w:rPr>
          <w:rFonts w:asciiTheme="minorEastAsia" w:eastAsiaTheme="minorEastAsia" w:hAnsiTheme="minorEastAsia" w:hint="eastAsia"/>
          <w:sz w:val="24"/>
        </w:rPr>
        <w:t>案例研究法</w:t>
      </w:r>
    </w:p>
    <w:p w:rsidR="00DB35B0" w:rsidRPr="00DB35B0" w:rsidRDefault="00DB35B0" w:rsidP="00873710">
      <w:pPr>
        <w:spacing w:line="300" w:lineRule="auto"/>
        <w:ind w:firstLineChars="200" w:firstLine="480"/>
        <w:rPr>
          <w:rFonts w:asciiTheme="minorEastAsia" w:eastAsiaTheme="minorEastAsia" w:hAnsiTheme="minorEastAsia"/>
          <w:sz w:val="24"/>
        </w:rPr>
      </w:pPr>
      <w:r w:rsidRPr="00DB35B0">
        <w:rPr>
          <w:rFonts w:asciiTheme="minorEastAsia" w:eastAsiaTheme="minorEastAsia" w:hAnsiTheme="minorEastAsia" w:hint="eastAsia"/>
          <w:sz w:val="24"/>
        </w:rPr>
        <w:t>理论界不乏对特有风险的研究，但由于非上市公司缺乏完备的信息披露体系，在样本选择时可能存在所选样本缺乏代表性或说服力的情况。本课题将以非上市公司并购重组为切入点，统计近几年并购重组委过会案例，进行描述性统计和研究分析，根据合理的行业划分标准和指标统计方法，对各个案例进行深入研究，得出</w:t>
      </w:r>
      <w:r w:rsidR="002556CC">
        <w:rPr>
          <w:rFonts w:asciiTheme="minorEastAsia" w:eastAsiaTheme="minorEastAsia" w:hAnsiTheme="minorEastAsia" w:hint="eastAsia"/>
          <w:sz w:val="24"/>
        </w:rPr>
        <w:t>结论</w:t>
      </w:r>
      <w:r w:rsidRPr="00DB35B0">
        <w:rPr>
          <w:rFonts w:asciiTheme="minorEastAsia" w:eastAsiaTheme="minorEastAsia" w:hAnsiTheme="minorEastAsia" w:hint="eastAsia"/>
          <w:sz w:val="24"/>
        </w:rPr>
        <w:t>。</w:t>
      </w:r>
    </w:p>
    <w:p w:rsidR="00DB35B0" w:rsidRPr="00DB35B0" w:rsidRDefault="00027E5B" w:rsidP="00873710">
      <w:pPr>
        <w:spacing w:line="30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4.</w:t>
      </w:r>
      <w:r w:rsidR="00DB35B0" w:rsidRPr="00DB35B0">
        <w:rPr>
          <w:rFonts w:asciiTheme="minorEastAsia" w:eastAsiaTheme="minorEastAsia" w:hAnsiTheme="minorEastAsia" w:hint="eastAsia"/>
          <w:sz w:val="24"/>
        </w:rPr>
        <w:t>系统分析法</w:t>
      </w:r>
    </w:p>
    <w:p w:rsidR="00DB35B0" w:rsidRPr="00DB35B0" w:rsidRDefault="00DB35B0" w:rsidP="00873710">
      <w:pPr>
        <w:spacing w:line="300" w:lineRule="auto"/>
        <w:ind w:firstLineChars="200" w:firstLine="480"/>
        <w:rPr>
          <w:rFonts w:asciiTheme="minorEastAsia" w:eastAsiaTheme="minorEastAsia" w:hAnsiTheme="minorEastAsia"/>
          <w:sz w:val="24"/>
        </w:rPr>
      </w:pPr>
      <w:r w:rsidRPr="00DB35B0">
        <w:rPr>
          <w:rFonts w:asciiTheme="minorEastAsia" w:eastAsiaTheme="minorEastAsia" w:hAnsiTheme="minorEastAsia" w:hint="eastAsia"/>
          <w:sz w:val="24"/>
        </w:rPr>
        <w:t>企业的发展受到</w:t>
      </w:r>
      <w:r w:rsidR="00D05869">
        <w:rPr>
          <w:rFonts w:asciiTheme="minorEastAsia" w:eastAsiaTheme="minorEastAsia" w:hAnsiTheme="minorEastAsia" w:hint="eastAsia"/>
          <w:sz w:val="24"/>
        </w:rPr>
        <w:t>各种宏观</w:t>
      </w:r>
      <w:r w:rsidRPr="00DB35B0">
        <w:rPr>
          <w:rFonts w:asciiTheme="minorEastAsia" w:eastAsiaTheme="minorEastAsia" w:hAnsiTheme="minorEastAsia" w:hint="eastAsia"/>
          <w:sz w:val="24"/>
        </w:rPr>
        <w:t>因素的影响，而这些因素也在一定程度上直接或间接地影响着企业自身的特征。</w:t>
      </w:r>
      <w:r w:rsidR="008E5AE8">
        <w:rPr>
          <w:rFonts w:asciiTheme="minorEastAsia" w:eastAsiaTheme="minorEastAsia" w:hAnsiTheme="minorEastAsia" w:hint="eastAsia"/>
          <w:sz w:val="24"/>
        </w:rPr>
        <w:t>该等因素作用机制，并非都能从财务指标予以反映，因此，全方位分析风险</w:t>
      </w:r>
      <w:r w:rsidRPr="00DB35B0">
        <w:rPr>
          <w:rFonts w:asciiTheme="minorEastAsia" w:eastAsiaTheme="minorEastAsia" w:hAnsiTheme="minorEastAsia" w:hint="eastAsia"/>
          <w:sz w:val="24"/>
        </w:rPr>
        <w:t>特征，是本次课题研究的基础。</w:t>
      </w:r>
      <w:r w:rsidR="004C4038">
        <w:rPr>
          <w:rFonts w:asciiTheme="minorEastAsia" w:eastAsiaTheme="minorEastAsia" w:hAnsiTheme="minorEastAsia" w:hint="eastAsia"/>
          <w:sz w:val="24"/>
        </w:rPr>
        <w:t>本文将对</w:t>
      </w:r>
      <w:r w:rsidR="008E5AE8">
        <w:rPr>
          <w:rFonts w:asciiTheme="minorEastAsia" w:eastAsiaTheme="minorEastAsia" w:hAnsiTheme="minorEastAsia" w:hint="eastAsia"/>
          <w:sz w:val="24"/>
        </w:rPr>
        <w:t>企业</w:t>
      </w:r>
      <w:r w:rsidR="006A1748">
        <w:rPr>
          <w:rFonts w:asciiTheme="minorEastAsia" w:eastAsiaTheme="minorEastAsia" w:hAnsiTheme="minorEastAsia" w:hint="eastAsia"/>
          <w:sz w:val="24"/>
        </w:rPr>
        <w:t>历史、性质、</w:t>
      </w:r>
      <w:r w:rsidR="008E5AE8">
        <w:rPr>
          <w:rFonts w:asciiTheme="minorEastAsia" w:eastAsiaTheme="minorEastAsia" w:hAnsiTheme="minorEastAsia" w:hint="eastAsia"/>
          <w:sz w:val="24"/>
        </w:rPr>
        <w:t>股权、经营、</w:t>
      </w:r>
      <w:r w:rsidR="00F760C2">
        <w:rPr>
          <w:rFonts w:asciiTheme="minorEastAsia" w:eastAsiaTheme="minorEastAsia" w:hAnsiTheme="minorEastAsia" w:hint="eastAsia"/>
          <w:sz w:val="24"/>
        </w:rPr>
        <w:t>管理、技术、</w:t>
      </w:r>
      <w:r w:rsidR="004C4038">
        <w:rPr>
          <w:rFonts w:asciiTheme="minorEastAsia" w:eastAsiaTheme="minorEastAsia" w:hAnsiTheme="minorEastAsia" w:hint="eastAsia"/>
          <w:sz w:val="24"/>
        </w:rPr>
        <w:t>法律、税务与财务等情况</w:t>
      </w:r>
      <w:r w:rsidR="006A1748">
        <w:rPr>
          <w:rFonts w:asciiTheme="minorEastAsia" w:eastAsiaTheme="minorEastAsia" w:hAnsiTheme="minorEastAsia" w:hint="eastAsia"/>
          <w:sz w:val="24"/>
        </w:rPr>
        <w:t>进行赋值，</w:t>
      </w:r>
      <w:r w:rsidR="008E5AE8">
        <w:rPr>
          <w:rFonts w:asciiTheme="minorEastAsia" w:eastAsiaTheme="minorEastAsia" w:hAnsiTheme="minorEastAsia" w:hint="eastAsia"/>
          <w:sz w:val="24"/>
        </w:rPr>
        <w:t>综合</w:t>
      </w:r>
      <w:r w:rsidR="004C4038">
        <w:rPr>
          <w:rFonts w:asciiTheme="minorEastAsia" w:eastAsiaTheme="minorEastAsia" w:hAnsiTheme="minorEastAsia" w:hint="eastAsia"/>
          <w:sz w:val="24"/>
        </w:rPr>
        <w:t>、系统加以</w:t>
      </w:r>
      <w:r w:rsidR="006A1748">
        <w:rPr>
          <w:rFonts w:asciiTheme="minorEastAsia" w:eastAsiaTheme="minorEastAsia" w:hAnsiTheme="minorEastAsia" w:hint="eastAsia"/>
          <w:sz w:val="24"/>
        </w:rPr>
        <w:t>分析</w:t>
      </w:r>
      <w:r w:rsidRPr="00DB35B0">
        <w:rPr>
          <w:rFonts w:asciiTheme="minorEastAsia" w:eastAsiaTheme="minorEastAsia" w:hAnsiTheme="minorEastAsia" w:hint="eastAsia"/>
          <w:sz w:val="24"/>
        </w:rPr>
        <w:t>，借助多个实证研究方法，</w:t>
      </w:r>
      <w:r w:rsidR="004C4038">
        <w:rPr>
          <w:rFonts w:asciiTheme="minorEastAsia" w:eastAsiaTheme="minorEastAsia" w:hAnsiTheme="minorEastAsia" w:hint="eastAsia"/>
          <w:sz w:val="24"/>
        </w:rPr>
        <w:t>最终</w:t>
      </w:r>
      <w:r w:rsidRPr="00DB35B0">
        <w:rPr>
          <w:rFonts w:asciiTheme="minorEastAsia" w:eastAsiaTheme="minorEastAsia" w:hAnsiTheme="minorEastAsia" w:hint="eastAsia"/>
          <w:sz w:val="24"/>
        </w:rPr>
        <w:t>形</w:t>
      </w:r>
      <w:r w:rsidR="00873710" w:rsidRPr="00873710">
        <w:rPr>
          <w:rFonts w:asciiTheme="minorEastAsia" w:eastAsiaTheme="minorEastAsia" w:hAnsiTheme="minorEastAsia" w:hint="eastAsia"/>
          <w:sz w:val="24"/>
        </w:rPr>
        <w:t>成结论</w:t>
      </w:r>
      <w:r w:rsidR="00873710">
        <w:rPr>
          <w:rFonts w:asciiTheme="minorEastAsia" w:eastAsiaTheme="minorEastAsia" w:hAnsiTheme="minorEastAsia" w:hint="eastAsia"/>
          <w:sz w:val="24"/>
        </w:rPr>
        <w:t>。</w:t>
      </w:r>
    </w:p>
    <w:p w:rsidR="00B6745E" w:rsidRPr="00B6745E" w:rsidRDefault="00CA4968" w:rsidP="00CA4968">
      <w:pPr>
        <w:pStyle w:val="2"/>
      </w:pPr>
      <w:bookmarkStart w:id="5" w:name="_Toc528625116"/>
      <w:r>
        <w:rPr>
          <w:rFonts w:hint="eastAsia"/>
        </w:rPr>
        <w:t>（四）创新点</w:t>
      </w:r>
      <w:bookmarkEnd w:id="5"/>
    </w:p>
    <w:p w:rsidR="00DB35B0" w:rsidRPr="00DB35B0" w:rsidRDefault="00027E5B" w:rsidP="00873710">
      <w:pPr>
        <w:spacing w:line="30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1.</w:t>
      </w:r>
      <w:r w:rsidR="00DB35B0" w:rsidRPr="00DB35B0">
        <w:rPr>
          <w:rFonts w:asciiTheme="minorEastAsia" w:eastAsiaTheme="minorEastAsia" w:hAnsiTheme="minorEastAsia" w:hint="eastAsia"/>
          <w:sz w:val="24"/>
        </w:rPr>
        <w:t>样本量大，分析过程合理化</w:t>
      </w:r>
    </w:p>
    <w:p w:rsidR="00DB35B0" w:rsidRPr="00DB35B0" w:rsidRDefault="00DB35B0" w:rsidP="00873710">
      <w:pPr>
        <w:spacing w:line="300" w:lineRule="auto"/>
        <w:ind w:firstLineChars="200" w:firstLine="480"/>
        <w:rPr>
          <w:rFonts w:asciiTheme="minorEastAsia" w:eastAsiaTheme="minorEastAsia" w:hAnsiTheme="minorEastAsia"/>
          <w:sz w:val="24"/>
        </w:rPr>
      </w:pPr>
      <w:r w:rsidRPr="00DB35B0">
        <w:rPr>
          <w:rFonts w:asciiTheme="minorEastAsia" w:eastAsiaTheme="minorEastAsia" w:hAnsiTheme="minorEastAsia" w:hint="eastAsia"/>
          <w:sz w:val="24"/>
        </w:rPr>
        <w:t>部分学术研究受到案例样本来源的限制，分析的样本量仅为几十例，且距今较久，对现今的市场环境变化难以合理反映；由于样本有限，不排除部分案例受特殊的评估目的和交易背景限制，而导致相关结论有所失真，不“接地气”。同时，在影响因素的分析中，过多的从理论出发，基于主观分析，缺乏</w:t>
      </w:r>
      <w:proofErr w:type="gramStart"/>
      <w:r w:rsidRPr="00DB35B0">
        <w:rPr>
          <w:rFonts w:asciiTheme="minorEastAsia" w:eastAsiaTheme="minorEastAsia" w:hAnsiTheme="minorEastAsia" w:hint="eastAsia"/>
          <w:sz w:val="24"/>
        </w:rPr>
        <w:t>有效实践</w:t>
      </w:r>
      <w:proofErr w:type="gramEnd"/>
      <w:r w:rsidRPr="00DB35B0">
        <w:rPr>
          <w:rFonts w:asciiTheme="minorEastAsia" w:eastAsiaTheme="minorEastAsia" w:hAnsiTheme="minorEastAsia" w:hint="eastAsia"/>
          <w:sz w:val="24"/>
        </w:rPr>
        <w:t>发现机制，导致数据片面化，且欠缺行之有效的多道检验，更多的是为获得理论研究方法及成果而服务，而非重在结论的合理性及可用性。本课题将会采用大量的样本案例，最大程度减轻个案对结论的影响，同时所选案例均为过会的并购重组案例，相关评估报告结果经评估公司、独立财务顾问内核，并历经交易所问询、</w:t>
      </w:r>
      <w:r w:rsidR="006A1748">
        <w:rPr>
          <w:rFonts w:asciiTheme="minorEastAsia" w:eastAsiaTheme="minorEastAsia" w:hAnsiTheme="minorEastAsia" w:hint="eastAsia"/>
          <w:sz w:val="24"/>
        </w:rPr>
        <w:t>媒体说明会、</w:t>
      </w:r>
      <w:r w:rsidRPr="00DB35B0">
        <w:rPr>
          <w:rFonts w:asciiTheme="minorEastAsia" w:eastAsiaTheme="minorEastAsia" w:hAnsiTheme="minorEastAsia" w:hint="eastAsia"/>
          <w:sz w:val="24"/>
        </w:rPr>
        <w:t>证监会反馈、并购重组</w:t>
      </w:r>
      <w:proofErr w:type="gramStart"/>
      <w:r w:rsidRPr="00DB35B0">
        <w:rPr>
          <w:rFonts w:asciiTheme="minorEastAsia" w:eastAsiaTheme="minorEastAsia" w:hAnsiTheme="minorEastAsia" w:hint="eastAsia"/>
          <w:sz w:val="24"/>
        </w:rPr>
        <w:t>委现场</w:t>
      </w:r>
      <w:proofErr w:type="gramEnd"/>
      <w:r w:rsidR="006D3E11">
        <w:rPr>
          <w:rFonts w:asciiTheme="minorEastAsia" w:eastAsiaTheme="minorEastAsia" w:hAnsiTheme="minorEastAsia" w:hint="eastAsia"/>
          <w:sz w:val="24"/>
        </w:rPr>
        <w:t>审核</w:t>
      </w:r>
      <w:r w:rsidRPr="00DB35B0">
        <w:rPr>
          <w:rFonts w:asciiTheme="minorEastAsia" w:eastAsiaTheme="minorEastAsia" w:hAnsiTheme="minorEastAsia" w:hint="eastAsia"/>
          <w:sz w:val="24"/>
        </w:rPr>
        <w:t>及会后事项等多道程序，部分评估报告经证监（会）局、行业主管机构及资</w:t>
      </w:r>
      <w:r w:rsidRPr="00DB35B0">
        <w:rPr>
          <w:rFonts w:asciiTheme="minorEastAsia" w:eastAsiaTheme="minorEastAsia" w:hAnsiTheme="minorEastAsia" w:hint="eastAsia"/>
          <w:sz w:val="24"/>
        </w:rPr>
        <w:lastRenderedPageBreak/>
        <w:t>产评估协会检查，且该等交易多已正常实施完毕，经受了市场考验，具有较好的权威性和研究价值，有理由相信</w:t>
      </w:r>
      <w:r w:rsidR="006972E7">
        <w:rPr>
          <w:rFonts w:asciiTheme="minorEastAsia" w:eastAsiaTheme="minorEastAsia" w:hAnsiTheme="minorEastAsia" w:hint="eastAsia"/>
          <w:sz w:val="24"/>
        </w:rPr>
        <w:t>，</w:t>
      </w:r>
      <w:r w:rsidRPr="006972E7">
        <w:rPr>
          <w:rFonts w:asciiTheme="minorEastAsia" w:eastAsiaTheme="minorEastAsia" w:hAnsiTheme="minorEastAsia" w:hint="eastAsia"/>
          <w:sz w:val="24"/>
        </w:rPr>
        <w:t>运用的大量的案例</w:t>
      </w:r>
      <w:r w:rsidR="006972E7">
        <w:rPr>
          <w:rFonts w:asciiTheme="minorEastAsia" w:eastAsiaTheme="minorEastAsia" w:hAnsiTheme="minorEastAsia" w:hint="eastAsia"/>
          <w:sz w:val="24"/>
        </w:rPr>
        <w:t>得出的结论已尽可能的剔除和降低了极限值的影响，应当是较为全面和可信的</w:t>
      </w:r>
      <w:r w:rsidRPr="006972E7">
        <w:rPr>
          <w:rFonts w:asciiTheme="minorEastAsia" w:eastAsiaTheme="minorEastAsia" w:hAnsiTheme="minorEastAsia" w:hint="eastAsia"/>
          <w:sz w:val="24"/>
        </w:rPr>
        <w:t>。</w:t>
      </w:r>
    </w:p>
    <w:p w:rsidR="00DB35B0" w:rsidRPr="00DB35B0" w:rsidRDefault="00027E5B" w:rsidP="00873710">
      <w:pPr>
        <w:spacing w:line="30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2.</w:t>
      </w:r>
      <w:r w:rsidR="00DB35B0" w:rsidRPr="00DB35B0">
        <w:rPr>
          <w:rFonts w:asciiTheme="minorEastAsia" w:eastAsiaTheme="minorEastAsia" w:hAnsiTheme="minorEastAsia" w:hint="eastAsia"/>
          <w:sz w:val="24"/>
        </w:rPr>
        <w:t>指标体系构建，由面及点</w:t>
      </w:r>
    </w:p>
    <w:p w:rsidR="00DB35B0" w:rsidRPr="00DB35B0" w:rsidRDefault="00DB35B0" w:rsidP="00873710">
      <w:pPr>
        <w:spacing w:line="300" w:lineRule="auto"/>
        <w:ind w:firstLineChars="200" w:firstLine="480"/>
        <w:rPr>
          <w:rFonts w:asciiTheme="minorEastAsia" w:eastAsiaTheme="minorEastAsia" w:hAnsiTheme="minorEastAsia"/>
          <w:sz w:val="24"/>
        </w:rPr>
      </w:pPr>
      <w:r w:rsidRPr="00DB35B0">
        <w:rPr>
          <w:rFonts w:asciiTheme="minorEastAsia" w:eastAsiaTheme="minorEastAsia" w:hAnsiTheme="minorEastAsia" w:hint="eastAsia"/>
          <w:sz w:val="24"/>
        </w:rPr>
        <w:t>正是因为对影响企业特有风险的因素认知存在不确定性，所以评估专业人员在确定特有风险时</w:t>
      </w:r>
      <w:r w:rsidR="005710A9">
        <w:rPr>
          <w:rFonts w:asciiTheme="minorEastAsia" w:eastAsiaTheme="minorEastAsia" w:hAnsiTheme="minorEastAsia" w:hint="eastAsia"/>
          <w:sz w:val="24"/>
        </w:rPr>
        <w:t>常常</w:t>
      </w:r>
      <w:r w:rsidRPr="00DB35B0">
        <w:rPr>
          <w:rFonts w:asciiTheme="minorEastAsia" w:eastAsiaTheme="minorEastAsia" w:hAnsiTheme="minorEastAsia" w:hint="eastAsia"/>
          <w:sz w:val="24"/>
        </w:rPr>
        <w:t>凭借主观判断，或易受委托方及相关当事方影响。在研究中，仅</w:t>
      </w:r>
      <w:proofErr w:type="gramStart"/>
      <w:r w:rsidRPr="00DB35B0">
        <w:rPr>
          <w:rFonts w:asciiTheme="minorEastAsia" w:eastAsiaTheme="minorEastAsia" w:hAnsiTheme="minorEastAsia" w:hint="eastAsia"/>
          <w:sz w:val="24"/>
        </w:rPr>
        <w:t>凭</w:t>
      </w:r>
      <w:r w:rsidR="00093975">
        <w:rPr>
          <w:rFonts w:asciiTheme="minorEastAsia" w:eastAsiaTheme="minorEastAsia" w:hAnsiTheme="minorEastAsia" w:hint="eastAsia"/>
          <w:sz w:val="24"/>
        </w:rPr>
        <w:t>研究</w:t>
      </w:r>
      <w:proofErr w:type="gramEnd"/>
      <w:r w:rsidR="00093975">
        <w:rPr>
          <w:rFonts w:asciiTheme="minorEastAsia" w:eastAsiaTheme="minorEastAsia" w:hAnsiTheme="minorEastAsia" w:hint="eastAsia"/>
          <w:sz w:val="24"/>
        </w:rPr>
        <w:t>人员</w:t>
      </w:r>
      <w:r w:rsidRPr="00DB35B0">
        <w:rPr>
          <w:rFonts w:asciiTheme="minorEastAsia" w:eastAsiaTheme="minorEastAsia" w:hAnsiTheme="minorEastAsia" w:hint="eastAsia"/>
          <w:sz w:val="24"/>
        </w:rPr>
        <w:t>主观选取的少量指标进行分析，</w:t>
      </w:r>
      <w:r w:rsidR="00093975">
        <w:rPr>
          <w:rFonts w:asciiTheme="minorEastAsia" w:eastAsiaTheme="minorEastAsia" w:hAnsiTheme="minorEastAsia" w:hint="eastAsia"/>
          <w:sz w:val="24"/>
        </w:rPr>
        <w:t>可能</w:t>
      </w:r>
      <w:r w:rsidRPr="00DB35B0">
        <w:rPr>
          <w:rFonts w:asciiTheme="minorEastAsia" w:eastAsiaTheme="minorEastAsia" w:hAnsiTheme="minorEastAsia" w:hint="eastAsia"/>
          <w:sz w:val="24"/>
        </w:rPr>
        <w:t>存在疏漏。一旦初始的</w:t>
      </w:r>
      <w:r w:rsidR="005710A9">
        <w:rPr>
          <w:rFonts w:asciiTheme="minorEastAsia" w:eastAsiaTheme="minorEastAsia" w:hAnsiTheme="minorEastAsia" w:hint="eastAsia"/>
          <w:sz w:val="24"/>
        </w:rPr>
        <w:t>数据面板</w:t>
      </w:r>
      <w:r w:rsidRPr="00DB35B0">
        <w:rPr>
          <w:rFonts w:asciiTheme="minorEastAsia" w:eastAsiaTheme="minorEastAsia" w:hAnsiTheme="minorEastAsia" w:hint="eastAsia"/>
          <w:sz w:val="24"/>
        </w:rPr>
        <w:t>不全，就难以得出合理且准确的结论。由研究者假定的指标去</w:t>
      </w:r>
      <w:r w:rsidR="005710A9">
        <w:rPr>
          <w:rFonts w:asciiTheme="minorEastAsia" w:eastAsiaTheme="minorEastAsia" w:hAnsiTheme="minorEastAsia" w:hint="eastAsia"/>
          <w:sz w:val="24"/>
        </w:rPr>
        <w:t>刻意</w:t>
      </w:r>
      <w:r w:rsidRPr="00DB35B0">
        <w:rPr>
          <w:rFonts w:asciiTheme="minorEastAsia" w:eastAsiaTheme="minorEastAsia" w:hAnsiTheme="minorEastAsia" w:hint="eastAsia"/>
          <w:sz w:val="24"/>
        </w:rPr>
        <w:t>得出影响因素，存在预设结果、本末倒置的问题。本课题认为指标选择应遵循“从群众中来，到群众中去”的观点，通过大量的调查分析，</w:t>
      </w:r>
      <w:r w:rsidR="00DA4FF1">
        <w:rPr>
          <w:rFonts w:asciiTheme="minorEastAsia" w:eastAsiaTheme="minorEastAsia" w:hAnsiTheme="minorEastAsia" w:hint="eastAsia"/>
          <w:sz w:val="24"/>
        </w:rPr>
        <w:t>选取了近130个案例及144个指标，合计超过18,000</w:t>
      </w:r>
      <w:r w:rsidR="00187BDB">
        <w:rPr>
          <w:rFonts w:asciiTheme="minorEastAsia" w:eastAsiaTheme="minorEastAsia" w:hAnsiTheme="minorEastAsia" w:hint="eastAsia"/>
          <w:sz w:val="24"/>
        </w:rPr>
        <w:t>个</w:t>
      </w:r>
      <w:r w:rsidR="00DA4FF1">
        <w:rPr>
          <w:rFonts w:asciiTheme="minorEastAsia" w:eastAsiaTheme="minorEastAsia" w:hAnsiTheme="minorEastAsia" w:hint="eastAsia"/>
          <w:sz w:val="24"/>
        </w:rPr>
        <w:t>数据，</w:t>
      </w:r>
      <w:r w:rsidR="00D45FCF">
        <w:rPr>
          <w:rFonts w:asciiTheme="minorEastAsia" w:eastAsiaTheme="minorEastAsia" w:hAnsiTheme="minorEastAsia" w:hint="eastAsia"/>
          <w:sz w:val="24"/>
        </w:rPr>
        <w:t>除财务指标外，亦涵盖了市场、标的公司</w:t>
      </w:r>
      <w:r w:rsidR="00D45FCF" w:rsidRPr="00D45FCF">
        <w:rPr>
          <w:rFonts w:asciiTheme="minorEastAsia" w:eastAsiaTheme="minorEastAsia" w:hAnsiTheme="minorEastAsia" w:hint="eastAsia"/>
          <w:sz w:val="24"/>
        </w:rPr>
        <w:t>历史、性质、股权、经营、</w:t>
      </w:r>
      <w:r w:rsidR="00F760C2">
        <w:rPr>
          <w:rFonts w:asciiTheme="minorEastAsia" w:eastAsiaTheme="minorEastAsia" w:hAnsiTheme="minorEastAsia" w:hint="eastAsia"/>
          <w:sz w:val="24"/>
        </w:rPr>
        <w:t>管理、技术、</w:t>
      </w:r>
      <w:r w:rsidR="00D45FCF" w:rsidRPr="00D45FCF">
        <w:rPr>
          <w:rFonts w:asciiTheme="minorEastAsia" w:eastAsiaTheme="minorEastAsia" w:hAnsiTheme="minorEastAsia" w:hint="eastAsia"/>
          <w:sz w:val="24"/>
        </w:rPr>
        <w:t>法律、税务</w:t>
      </w:r>
      <w:r w:rsidR="00D45FCF">
        <w:rPr>
          <w:rFonts w:asciiTheme="minorEastAsia" w:eastAsiaTheme="minorEastAsia" w:hAnsiTheme="minorEastAsia" w:hint="eastAsia"/>
          <w:sz w:val="24"/>
        </w:rPr>
        <w:t>等多样性数据，力求全面反映影响企业估值的各种风险驱动因素</w:t>
      </w:r>
      <w:r w:rsidR="00D45FCF" w:rsidRPr="00D45FCF">
        <w:rPr>
          <w:rFonts w:asciiTheme="minorEastAsia" w:eastAsiaTheme="minorEastAsia" w:hAnsiTheme="minorEastAsia" w:hint="eastAsia"/>
          <w:sz w:val="24"/>
        </w:rPr>
        <w:t>。</w:t>
      </w:r>
      <w:r w:rsidR="00DA4FF1">
        <w:rPr>
          <w:rFonts w:asciiTheme="minorEastAsia" w:eastAsiaTheme="minorEastAsia" w:hAnsiTheme="minorEastAsia" w:hint="eastAsia"/>
          <w:sz w:val="24"/>
        </w:rPr>
        <w:t>在此基础上，</w:t>
      </w:r>
      <w:r w:rsidRPr="00DB35B0">
        <w:rPr>
          <w:rFonts w:asciiTheme="minorEastAsia" w:eastAsiaTheme="minorEastAsia" w:hAnsiTheme="minorEastAsia" w:hint="eastAsia"/>
          <w:sz w:val="24"/>
        </w:rPr>
        <w:t>对大量指标</w:t>
      </w:r>
      <w:r w:rsidR="00DA4FF1">
        <w:rPr>
          <w:rFonts w:asciiTheme="minorEastAsia" w:eastAsiaTheme="minorEastAsia" w:hAnsiTheme="minorEastAsia" w:hint="eastAsia"/>
          <w:sz w:val="24"/>
        </w:rPr>
        <w:t>进行</w:t>
      </w:r>
      <w:r w:rsidRPr="00DB35B0">
        <w:rPr>
          <w:rFonts w:asciiTheme="minorEastAsia" w:eastAsiaTheme="minorEastAsia" w:hAnsiTheme="minorEastAsia" w:hint="eastAsia"/>
          <w:sz w:val="24"/>
        </w:rPr>
        <w:t>层层筛选，得出核心指标群，</w:t>
      </w:r>
      <w:r w:rsidRPr="006972E7">
        <w:rPr>
          <w:rFonts w:asciiTheme="minorEastAsia" w:eastAsiaTheme="minorEastAsia" w:hAnsiTheme="minorEastAsia" w:hint="eastAsia"/>
          <w:sz w:val="24"/>
        </w:rPr>
        <w:t>进一步</w:t>
      </w:r>
      <w:r w:rsidR="005710A9">
        <w:rPr>
          <w:rFonts w:asciiTheme="minorEastAsia" w:eastAsiaTheme="minorEastAsia" w:hAnsiTheme="minorEastAsia" w:hint="eastAsia"/>
          <w:sz w:val="24"/>
        </w:rPr>
        <w:t>统计、</w:t>
      </w:r>
      <w:r w:rsidRPr="006972E7">
        <w:rPr>
          <w:rFonts w:asciiTheme="minorEastAsia" w:eastAsiaTheme="minorEastAsia" w:hAnsiTheme="minorEastAsia" w:hint="eastAsia"/>
          <w:sz w:val="24"/>
        </w:rPr>
        <w:t>回归</w:t>
      </w:r>
      <w:r w:rsidR="005710A9">
        <w:rPr>
          <w:rFonts w:asciiTheme="minorEastAsia" w:eastAsiaTheme="minorEastAsia" w:hAnsiTheme="minorEastAsia" w:hint="eastAsia"/>
          <w:sz w:val="24"/>
        </w:rPr>
        <w:t>，并经系统分析后形成结论。</w:t>
      </w:r>
    </w:p>
    <w:p w:rsidR="00826768" w:rsidRPr="00DB35B0" w:rsidRDefault="00826768" w:rsidP="00826768">
      <w:pPr>
        <w:pStyle w:val="a8"/>
      </w:pPr>
    </w:p>
    <w:p w:rsidR="00C938E6" w:rsidRDefault="00AE0684" w:rsidP="00880D35">
      <w:pPr>
        <w:widowControl/>
        <w:jc w:val="left"/>
      </w:pPr>
      <w:r>
        <w:br w:type="page"/>
      </w:r>
    </w:p>
    <w:p w:rsidR="000D5B50" w:rsidRDefault="009747A2" w:rsidP="00873710">
      <w:pPr>
        <w:pStyle w:val="1"/>
        <w:spacing w:line="300" w:lineRule="auto"/>
        <w:jc w:val="center"/>
      </w:pPr>
      <w:bookmarkStart w:id="6" w:name="_Toc528625117"/>
      <w:r>
        <w:rPr>
          <w:rFonts w:hint="eastAsia"/>
        </w:rPr>
        <w:lastRenderedPageBreak/>
        <w:t>二、</w:t>
      </w:r>
      <w:r w:rsidR="00B6745E">
        <w:rPr>
          <w:rFonts w:hint="eastAsia"/>
        </w:rPr>
        <w:t>报告正文</w:t>
      </w:r>
      <w:bookmarkEnd w:id="6"/>
    </w:p>
    <w:p w:rsidR="000D5B50" w:rsidRDefault="00C938E6" w:rsidP="00C938E6">
      <w:pPr>
        <w:pStyle w:val="a8"/>
        <w:ind w:firstLineChars="200" w:firstLine="600"/>
        <w:rPr>
          <w:rFonts w:ascii="黑体" w:eastAsia="黑体" w:hAnsi="黑体"/>
          <w:sz w:val="30"/>
          <w:szCs w:val="30"/>
        </w:rPr>
      </w:pPr>
      <w:proofErr w:type="gramStart"/>
      <w:r w:rsidRPr="00C938E6">
        <w:rPr>
          <w:rFonts w:ascii="黑体" w:eastAsia="黑体" w:hAnsi="黑体" w:hint="eastAsia"/>
          <w:sz w:val="30"/>
          <w:szCs w:val="30"/>
        </w:rPr>
        <w:t>一</w:t>
      </w:r>
      <w:proofErr w:type="gramEnd"/>
      <w:r w:rsidRPr="00C938E6">
        <w:rPr>
          <w:rFonts w:ascii="黑体" w:eastAsia="黑体" w:hAnsi="黑体" w:hint="eastAsia"/>
          <w:sz w:val="30"/>
          <w:szCs w:val="30"/>
        </w:rPr>
        <w:t>.</w:t>
      </w:r>
      <w:r>
        <w:rPr>
          <w:rFonts w:ascii="黑体" w:eastAsia="黑体" w:hAnsi="黑体" w:hint="eastAsia"/>
          <w:sz w:val="30"/>
          <w:szCs w:val="30"/>
        </w:rPr>
        <w:t>理论基础</w:t>
      </w:r>
    </w:p>
    <w:p w:rsidR="00C938E6" w:rsidRPr="00C938E6" w:rsidRDefault="00C938E6" w:rsidP="00C938E6">
      <w:pPr>
        <w:spacing w:line="300" w:lineRule="auto"/>
        <w:ind w:left="560"/>
        <w:rPr>
          <w:rFonts w:ascii="黑体" w:eastAsia="黑体" w:hAnsi="黑体"/>
          <w:sz w:val="28"/>
          <w:szCs w:val="28"/>
        </w:rPr>
      </w:pPr>
      <w:r w:rsidRPr="00C938E6">
        <w:rPr>
          <w:rFonts w:ascii="黑体" w:eastAsia="黑体" w:hAnsi="黑体" w:hint="eastAsia"/>
          <w:sz w:val="28"/>
          <w:szCs w:val="28"/>
        </w:rPr>
        <w:t>（一）风险的含义</w:t>
      </w:r>
    </w:p>
    <w:p w:rsidR="00C938E6" w:rsidRDefault="00C938E6" w:rsidP="00873710">
      <w:pPr>
        <w:spacing w:line="300" w:lineRule="auto"/>
        <w:ind w:firstLineChars="200" w:firstLine="480"/>
        <w:rPr>
          <w:sz w:val="24"/>
        </w:rPr>
      </w:pPr>
      <w:r w:rsidRPr="003D2C3E">
        <w:rPr>
          <w:rFonts w:hint="eastAsia"/>
          <w:sz w:val="24"/>
        </w:rPr>
        <w:t>风险，英文称之为</w:t>
      </w:r>
      <w:r w:rsidRPr="003D2C3E">
        <w:rPr>
          <w:rFonts w:hint="eastAsia"/>
          <w:sz w:val="24"/>
        </w:rPr>
        <w:t>risk</w:t>
      </w:r>
      <w:r>
        <w:rPr>
          <w:rFonts w:hint="eastAsia"/>
          <w:sz w:val="24"/>
        </w:rPr>
        <w:t>，起源于意大利，最初的含义是指航海可能遇到</w:t>
      </w:r>
      <w:r w:rsidRPr="003D2C3E">
        <w:rPr>
          <w:rFonts w:hint="eastAsia"/>
          <w:sz w:val="24"/>
        </w:rPr>
        <w:t>外力带来的危险</w:t>
      </w:r>
      <w:r>
        <w:rPr>
          <w:rFonts w:hint="eastAsia"/>
          <w:sz w:val="24"/>
        </w:rPr>
        <w:t>，即出海的日子有“风”就可能为人们带来</w:t>
      </w:r>
      <w:r>
        <w:rPr>
          <w:rFonts w:hint="eastAsia"/>
          <w:sz w:val="24"/>
        </w:rPr>
        <w:t xml:space="preserve"> </w:t>
      </w:r>
      <w:r>
        <w:rPr>
          <w:rFonts w:hint="eastAsia"/>
          <w:sz w:val="24"/>
        </w:rPr>
        <w:t>“险”</w:t>
      </w:r>
      <w:r w:rsidRPr="003D2C3E">
        <w:rPr>
          <w:rFonts w:hint="eastAsia"/>
          <w:sz w:val="24"/>
        </w:rPr>
        <w:t>。随着时间的推移和人类文化的演变，</w:t>
      </w:r>
      <w:r>
        <w:rPr>
          <w:rFonts w:hint="eastAsia"/>
          <w:sz w:val="24"/>
        </w:rPr>
        <w:t>风险的含义也逐步</w:t>
      </w:r>
      <w:r w:rsidR="00187BDB">
        <w:rPr>
          <w:rFonts w:hint="eastAsia"/>
          <w:sz w:val="24"/>
        </w:rPr>
        <w:t>扩展</w:t>
      </w:r>
      <w:r>
        <w:rPr>
          <w:rFonts w:hint="eastAsia"/>
          <w:sz w:val="24"/>
        </w:rPr>
        <w:t>开来，其更多的反映人类的活动和行为带来的影响力，也强调人类决策行为产生的结果。</w:t>
      </w:r>
    </w:p>
    <w:p w:rsidR="00C938E6" w:rsidRDefault="00C938E6" w:rsidP="00873710">
      <w:pPr>
        <w:spacing w:line="300" w:lineRule="auto"/>
        <w:ind w:firstLineChars="200" w:firstLine="480"/>
        <w:rPr>
          <w:sz w:val="24"/>
        </w:rPr>
      </w:pPr>
      <w:r>
        <w:rPr>
          <w:rFonts w:hint="eastAsia"/>
          <w:sz w:val="24"/>
        </w:rPr>
        <w:t>美国学者</w:t>
      </w:r>
      <w:r>
        <w:rPr>
          <w:rFonts w:hint="eastAsia"/>
          <w:sz w:val="24"/>
        </w:rPr>
        <w:t>Haynes</w:t>
      </w:r>
      <w:r>
        <w:rPr>
          <w:rFonts w:hint="eastAsia"/>
          <w:sz w:val="24"/>
        </w:rPr>
        <w:t>为风险做了定义，这是历史上第一次明晰风险的界定，他提出风险即损失发生的可能性，他强调风险是负面的，并且风险的损失只是一种可能性。后来的学者通过不断的深入研究，认为风险也会存在正面影响，风险是由未来不确定性所引起的，风险可能会带来损失或者收益，这就与危机区别开来了。危机被认为是潜在的具有不确定性的会导致</w:t>
      </w:r>
      <w:r w:rsidR="00B44FF8">
        <w:rPr>
          <w:rFonts w:hint="eastAsia"/>
          <w:sz w:val="24"/>
        </w:rPr>
        <w:t>不良</w:t>
      </w:r>
      <w:r>
        <w:rPr>
          <w:rFonts w:hint="eastAsia"/>
          <w:sz w:val="24"/>
        </w:rPr>
        <w:t>影响</w:t>
      </w:r>
      <w:r w:rsidR="00B44FF8">
        <w:rPr>
          <w:rFonts w:hint="eastAsia"/>
          <w:sz w:val="24"/>
        </w:rPr>
        <w:t>产生</w:t>
      </w:r>
      <w:r>
        <w:rPr>
          <w:rFonts w:hint="eastAsia"/>
          <w:sz w:val="24"/>
        </w:rPr>
        <w:t>的事件，其</w:t>
      </w:r>
      <w:r w:rsidR="00B44FF8">
        <w:rPr>
          <w:rFonts w:hint="eastAsia"/>
          <w:sz w:val="24"/>
        </w:rPr>
        <w:t>触发的</w:t>
      </w:r>
      <w:r>
        <w:rPr>
          <w:rFonts w:hint="eastAsia"/>
          <w:sz w:val="24"/>
        </w:rPr>
        <w:t>后果可能会造成重大损失。可见</w:t>
      </w:r>
      <w:r w:rsidR="007F3186">
        <w:rPr>
          <w:rFonts w:hint="eastAsia"/>
          <w:sz w:val="24"/>
        </w:rPr>
        <w:t>两者存在一定差异，</w:t>
      </w:r>
      <w:r>
        <w:rPr>
          <w:rFonts w:hint="eastAsia"/>
          <w:sz w:val="24"/>
        </w:rPr>
        <w:t>危机</w:t>
      </w:r>
      <w:r w:rsidR="007F3186">
        <w:rPr>
          <w:rFonts w:hint="eastAsia"/>
          <w:sz w:val="24"/>
        </w:rPr>
        <w:t>更难测，结果往往是负面的，而</w:t>
      </w:r>
      <w:r>
        <w:rPr>
          <w:rFonts w:hint="eastAsia"/>
          <w:sz w:val="24"/>
        </w:rPr>
        <w:t>风险</w:t>
      </w:r>
      <w:r w:rsidR="007F3186">
        <w:rPr>
          <w:rFonts w:hint="eastAsia"/>
          <w:sz w:val="24"/>
        </w:rPr>
        <w:t>存在正反两面性。</w:t>
      </w:r>
      <w:r>
        <w:rPr>
          <w:rFonts w:hint="eastAsia"/>
          <w:sz w:val="24"/>
        </w:rPr>
        <w:t>事实上，风险可</w:t>
      </w:r>
      <w:r w:rsidR="0093501B">
        <w:rPr>
          <w:rFonts w:hint="eastAsia"/>
          <w:sz w:val="24"/>
        </w:rPr>
        <w:t>看作</w:t>
      </w:r>
      <w:r>
        <w:rPr>
          <w:rFonts w:hint="eastAsia"/>
          <w:sz w:val="24"/>
        </w:rPr>
        <w:t>是危机的潜在诱因，当风险不能很好把握，或对风险的管理和应对失当，即有可能转化为危机，从而带来重大损失。</w:t>
      </w:r>
    </w:p>
    <w:p w:rsidR="00C938E6" w:rsidRDefault="00C938E6" w:rsidP="00873710">
      <w:pPr>
        <w:spacing w:line="300" w:lineRule="auto"/>
        <w:ind w:firstLineChars="200" w:firstLine="480"/>
        <w:rPr>
          <w:sz w:val="24"/>
        </w:rPr>
      </w:pPr>
      <w:r>
        <w:rPr>
          <w:rFonts w:hint="eastAsia"/>
          <w:sz w:val="24"/>
        </w:rPr>
        <w:t>国有资产监督管理委员会发布了《</w:t>
      </w:r>
      <w:r w:rsidR="00AA0F9D">
        <w:rPr>
          <w:rFonts w:hint="eastAsia"/>
          <w:sz w:val="24"/>
        </w:rPr>
        <w:t>全面风险管理指引》对</w:t>
      </w:r>
      <w:r>
        <w:rPr>
          <w:rFonts w:hint="eastAsia"/>
          <w:sz w:val="24"/>
        </w:rPr>
        <w:t>企业风险</w:t>
      </w:r>
      <w:r w:rsidR="00AA0F9D">
        <w:rPr>
          <w:rFonts w:hint="eastAsia"/>
          <w:sz w:val="24"/>
        </w:rPr>
        <w:t>进行了界定，</w:t>
      </w:r>
      <w:r>
        <w:rPr>
          <w:rFonts w:hint="eastAsia"/>
          <w:sz w:val="24"/>
        </w:rPr>
        <w:t>并以</w:t>
      </w:r>
      <w:r w:rsidR="00AA0F9D">
        <w:rPr>
          <w:rFonts w:hint="eastAsia"/>
          <w:sz w:val="24"/>
        </w:rPr>
        <w:t>是否能够创造盈利机会为依据，把</w:t>
      </w:r>
      <w:r>
        <w:rPr>
          <w:rFonts w:hint="eastAsia"/>
          <w:sz w:val="24"/>
        </w:rPr>
        <w:t>风险划分为</w:t>
      </w:r>
      <w:r w:rsidR="00AA0F9D">
        <w:rPr>
          <w:rFonts w:hint="eastAsia"/>
          <w:sz w:val="24"/>
        </w:rPr>
        <w:t>机会风险和</w:t>
      </w:r>
      <w:r>
        <w:rPr>
          <w:rFonts w:hint="eastAsia"/>
          <w:sz w:val="24"/>
        </w:rPr>
        <w:t>纯粹风险。</w:t>
      </w:r>
    </w:p>
    <w:p w:rsidR="00C938E6" w:rsidRDefault="00C938E6" w:rsidP="00873710">
      <w:pPr>
        <w:spacing w:line="300" w:lineRule="auto"/>
        <w:ind w:firstLineChars="200" w:firstLine="480"/>
        <w:rPr>
          <w:sz w:val="24"/>
        </w:rPr>
      </w:pPr>
      <w:r>
        <w:rPr>
          <w:rFonts w:hint="eastAsia"/>
          <w:sz w:val="24"/>
        </w:rPr>
        <w:t>正因风险</w:t>
      </w:r>
      <w:r w:rsidR="00AA0F9D">
        <w:rPr>
          <w:rFonts w:hint="eastAsia"/>
          <w:sz w:val="24"/>
        </w:rPr>
        <w:t>具有二重性，其</w:t>
      </w:r>
      <w:r>
        <w:rPr>
          <w:rFonts w:hint="eastAsia"/>
          <w:sz w:val="24"/>
        </w:rPr>
        <w:t>必然存在，</w:t>
      </w:r>
      <w:r w:rsidR="00AA0F9D">
        <w:rPr>
          <w:rFonts w:hint="eastAsia"/>
          <w:sz w:val="24"/>
        </w:rPr>
        <w:t>又</w:t>
      </w:r>
      <w:r>
        <w:rPr>
          <w:rFonts w:hint="eastAsia"/>
          <w:sz w:val="24"/>
        </w:rPr>
        <w:t>难以识别且可能带来损失，因此企业对风险进行</w:t>
      </w:r>
      <w:r w:rsidR="00AA0F9D">
        <w:rPr>
          <w:rFonts w:hint="eastAsia"/>
          <w:sz w:val="24"/>
        </w:rPr>
        <w:t>辨识</w:t>
      </w:r>
      <w:r>
        <w:rPr>
          <w:rFonts w:hint="eastAsia"/>
          <w:sz w:val="24"/>
        </w:rPr>
        <w:t>，进而进行风险防范和管理，就成了企业发展经营中不可避免的重要议题。</w:t>
      </w:r>
    </w:p>
    <w:p w:rsidR="00C938E6" w:rsidRPr="00C938E6" w:rsidRDefault="00C938E6" w:rsidP="00C938E6">
      <w:pPr>
        <w:spacing w:line="300" w:lineRule="auto"/>
        <w:ind w:left="560"/>
        <w:rPr>
          <w:rFonts w:ascii="黑体" w:eastAsia="黑体" w:hAnsi="黑体"/>
          <w:sz w:val="28"/>
          <w:szCs w:val="28"/>
        </w:rPr>
      </w:pPr>
      <w:r w:rsidRPr="00C938E6">
        <w:rPr>
          <w:rFonts w:ascii="黑体" w:eastAsia="黑体" w:hAnsi="黑体" w:hint="eastAsia"/>
          <w:sz w:val="28"/>
          <w:szCs w:val="28"/>
        </w:rPr>
        <w:t>（</w:t>
      </w:r>
      <w:r>
        <w:rPr>
          <w:rFonts w:ascii="黑体" w:eastAsia="黑体" w:hAnsi="黑体" w:hint="eastAsia"/>
          <w:sz w:val="28"/>
          <w:szCs w:val="28"/>
        </w:rPr>
        <w:t>二</w:t>
      </w:r>
      <w:r w:rsidRPr="00C938E6">
        <w:rPr>
          <w:rFonts w:ascii="黑体" w:eastAsia="黑体" w:hAnsi="黑体" w:hint="eastAsia"/>
          <w:sz w:val="28"/>
          <w:szCs w:val="28"/>
        </w:rPr>
        <w:t>）风险的分类</w:t>
      </w:r>
    </w:p>
    <w:p w:rsidR="00C938E6" w:rsidRDefault="00AA0F9D" w:rsidP="0048076E">
      <w:pPr>
        <w:spacing w:line="300" w:lineRule="auto"/>
        <w:ind w:firstLineChars="200" w:firstLine="480"/>
        <w:rPr>
          <w:sz w:val="24"/>
        </w:rPr>
      </w:pPr>
      <w:r>
        <w:rPr>
          <w:rFonts w:hint="eastAsia"/>
          <w:sz w:val="24"/>
        </w:rPr>
        <w:t>为便于风险管理，可根据</w:t>
      </w:r>
      <w:r w:rsidR="0048076E">
        <w:rPr>
          <w:rFonts w:hint="eastAsia"/>
          <w:sz w:val="24"/>
        </w:rPr>
        <w:t>风险</w:t>
      </w:r>
      <w:r w:rsidR="0031081D">
        <w:rPr>
          <w:rFonts w:hint="eastAsia"/>
          <w:sz w:val="24"/>
        </w:rPr>
        <w:t>成因</w:t>
      </w:r>
      <w:r w:rsidR="0048076E">
        <w:rPr>
          <w:rFonts w:hint="eastAsia"/>
          <w:sz w:val="24"/>
        </w:rPr>
        <w:t>、后果、来源、</w:t>
      </w:r>
      <w:r w:rsidR="0031081D">
        <w:rPr>
          <w:rFonts w:hint="eastAsia"/>
          <w:sz w:val="24"/>
        </w:rPr>
        <w:t>可否</w:t>
      </w:r>
      <w:r w:rsidR="0048076E">
        <w:rPr>
          <w:rFonts w:hint="eastAsia"/>
          <w:sz w:val="24"/>
        </w:rPr>
        <w:t>分散等</w:t>
      </w:r>
      <w:r>
        <w:rPr>
          <w:rFonts w:hint="eastAsia"/>
          <w:sz w:val="24"/>
        </w:rPr>
        <w:t>属性和特点，</w:t>
      </w:r>
      <w:r w:rsidR="0048076E">
        <w:rPr>
          <w:rFonts w:hint="eastAsia"/>
          <w:sz w:val="24"/>
        </w:rPr>
        <w:t>对风险进行分类</w:t>
      </w:r>
      <w:r w:rsidR="00C938E6">
        <w:rPr>
          <w:rFonts w:hint="eastAsia"/>
          <w:sz w:val="24"/>
        </w:rPr>
        <w:t>。</w:t>
      </w:r>
    </w:p>
    <w:p w:rsidR="00C938E6" w:rsidRDefault="00C938E6" w:rsidP="00873710">
      <w:pPr>
        <w:spacing w:line="300" w:lineRule="auto"/>
        <w:ind w:firstLineChars="200" w:firstLine="480"/>
        <w:rPr>
          <w:sz w:val="24"/>
        </w:rPr>
      </w:pPr>
      <w:r>
        <w:rPr>
          <w:rFonts w:hint="eastAsia"/>
          <w:sz w:val="24"/>
        </w:rPr>
        <w:t>在此主要对</w:t>
      </w:r>
      <w:r w:rsidR="00A51BBE">
        <w:rPr>
          <w:rFonts w:hint="eastAsia"/>
          <w:sz w:val="24"/>
        </w:rPr>
        <w:t>外</w:t>
      </w:r>
      <w:r>
        <w:rPr>
          <w:rFonts w:hint="eastAsia"/>
          <w:sz w:val="24"/>
        </w:rPr>
        <w:t>部风险和</w:t>
      </w:r>
      <w:r w:rsidR="00A51BBE">
        <w:rPr>
          <w:rFonts w:hint="eastAsia"/>
          <w:sz w:val="24"/>
        </w:rPr>
        <w:t>内</w:t>
      </w:r>
      <w:r>
        <w:rPr>
          <w:rFonts w:hint="eastAsia"/>
          <w:sz w:val="24"/>
        </w:rPr>
        <w:t>部风险进行具体解析。</w:t>
      </w:r>
    </w:p>
    <w:p w:rsidR="00C938E6" w:rsidRDefault="00C938E6" w:rsidP="00873710">
      <w:pPr>
        <w:spacing w:line="300" w:lineRule="auto"/>
        <w:ind w:firstLineChars="200" w:firstLine="480"/>
        <w:rPr>
          <w:sz w:val="24"/>
        </w:rPr>
      </w:pPr>
      <w:r>
        <w:rPr>
          <w:rFonts w:hint="eastAsia"/>
          <w:sz w:val="24"/>
        </w:rPr>
        <w:t>所谓外部风险，主要指企业管理无法控制的因素，比如政府政策、市场需求、通货膨胀、利率、劳动力供给等宏观方面的因素。</w:t>
      </w:r>
    </w:p>
    <w:p w:rsidR="00C938E6" w:rsidRDefault="00C938E6" w:rsidP="00873710">
      <w:pPr>
        <w:spacing w:line="300" w:lineRule="auto"/>
        <w:ind w:firstLineChars="200" w:firstLine="480"/>
        <w:rPr>
          <w:sz w:val="24"/>
        </w:rPr>
      </w:pPr>
      <w:r>
        <w:rPr>
          <w:rFonts w:hint="eastAsia"/>
          <w:sz w:val="24"/>
        </w:rPr>
        <w:t>所谓内部风险，主要指在企业本身范围内存在的管理、运营、操作、技术、财务等方面的风险，可通过决策对其进行管理的因素，包括产品和服务、运营流程、人力资源、研发投资、资金管理等因素。</w:t>
      </w:r>
    </w:p>
    <w:p w:rsidR="00DB3CA5" w:rsidRDefault="00DB3CA5" w:rsidP="00DB3CA5">
      <w:pPr>
        <w:spacing w:line="300" w:lineRule="auto"/>
        <w:ind w:firstLineChars="200" w:firstLine="480"/>
        <w:rPr>
          <w:sz w:val="24"/>
        </w:rPr>
      </w:pPr>
      <w:r>
        <w:rPr>
          <w:rFonts w:hint="eastAsia"/>
          <w:sz w:val="24"/>
        </w:rPr>
        <w:t>而公司特有风险，往往</w:t>
      </w:r>
      <w:r w:rsidR="0050701F">
        <w:rPr>
          <w:rFonts w:hint="eastAsia"/>
          <w:sz w:val="24"/>
        </w:rPr>
        <w:t>主要</w:t>
      </w:r>
      <w:r>
        <w:rPr>
          <w:rFonts w:hint="eastAsia"/>
          <w:sz w:val="24"/>
        </w:rPr>
        <w:t>包含于内部风险之中。</w:t>
      </w:r>
    </w:p>
    <w:p w:rsidR="00736165" w:rsidRPr="00C938E6" w:rsidRDefault="00736165" w:rsidP="00736165">
      <w:pPr>
        <w:spacing w:line="300" w:lineRule="auto"/>
        <w:ind w:left="560"/>
        <w:rPr>
          <w:rFonts w:ascii="黑体" w:eastAsia="黑体" w:hAnsi="黑体"/>
          <w:sz w:val="28"/>
          <w:szCs w:val="28"/>
        </w:rPr>
      </w:pPr>
      <w:r>
        <w:rPr>
          <w:rFonts w:ascii="黑体" w:eastAsia="黑体" w:hAnsi="黑体" w:hint="eastAsia"/>
          <w:sz w:val="28"/>
          <w:szCs w:val="28"/>
        </w:rPr>
        <w:t>（三）</w:t>
      </w:r>
      <w:r w:rsidRPr="00C938E6">
        <w:rPr>
          <w:rFonts w:ascii="黑体" w:eastAsia="黑体" w:hAnsi="黑体" w:hint="eastAsia"/>
          <w:sz w:val="28"/>
          <w:szCs w:val="28"/>
        </w:rPr>
        <w:t>风险管理</w:t>
      </w:r>
    </w:p>
    <w:p w:rsidR="00736165" w:rsidRDefault="00736165" w:rsidP="00736165">
      <w:pPr>
        <w:spacing w:line="300" w:lineRule="auto"/>
        <w:ind w:firstLineChars="200" w:firstLine="480"/>
        <w:rPr>
          <w:sz w:val="24"/>
        </w:rPr>
      </w:pPr>
      <w:r>
        <w:rPr>
          <w:rFonts w:hint="eastAsia"/>
          <w:sz w:val="24"/>
        </w:rPr>
        <w:t>由于风险是客观存在的，且实现与否不受个人意愿所限制。风险的发生有一定的</w:t>
      </w:r>
      <w:r>
        <w:rPr>
          <w:rFonts w:hint="eastAsia"/>
          <w:sz w:val="24"/>
        </w:rPr>
        <w:lastRenderedPageBreak/>
        <w:t>必然性同时也存在着不确定性，风险一旦发生，会对企业的经营和发展产生或多或少的影响。因此，有必要对其进行深入探究。</w:t>
      </w:r>
    </w:p>
    <w:p w:rsidR="00736165" w:rsidRDefault="00736165" w:rsidP="00736165">
      <w:pPr>
        <w:spacing w:line="300" w:lineRule="auto"/>
        <w:ind w:firstLineChars="200" w:firstLine="480"/>
        <w:rPr>
          <w:sz w:val="24"/>
        </w:rPr>
      </w:pPr>
      <w:r>
        <w:rPr>
          <w:rFonts w:hint="eastAsia"/>
          <w:sz w:val="24"/>
        </w:rPr>
        <w:t>当然，风险管理的研究并不是一蹴而就的，随着时代的发展，人们思维意识的觉醒和转变以及众多大事件的发生，逐步衍生为三大阶段：传统风险管理阶段、现代风险管理阶段和全面风险管理阶段，发展过程中的大事如下：</w:t>
      </w:r>
    </w:p>
    <w:p w:rsidR="00736165" w:rsidRPr="00880D35" w:rsidRDefault="00736165" w:rsidP="00736165">
      <w:pPr>
        <w:pStyle w:val="ab"/>
        <w:ind w:firstLine="480"/>
        <w:rPr>
          <w:rFonts w:ascii="Times New Roman" w:eastAsiaTheme="minorEastAsia" w:hAnsi="Times New Roman" w:cs="Times New Roman"/>
          <w:b w:val="0"/>
          <w:sz w:val="24"/>
          <w:szCs w:val="24"/>
        </w:rPr>
      </w:pPr>
      <w:r w:rsidRPr="00880D35">
        <w:rPr>
          <w:rFonts w:ascii="Times New Roman" w:eastAsiaTheme="minorEastAsia" w:hAnsi="Times New Roman" w:cs="Times New Roman"/>
          <w:b w:val="0"/>
          <w:sz w:val="24"/>
          <w:szCs w:val="24"/>
        </w:rPr>
        <w:t>表</w:t>
      </w:r>
      <w:r w:rsidRPr="00880D35">
        <w:rPr>
          <w:rFonts w:ascii="Times New Roman" w:eastAsiaTheme="minorEastAsia" w:hAnsi="Times New Roman" w:cs="Times New Roman"/>
          <w:b w:val="0"/>
          <w:sz w:val="24"/>
          <w:szCs w:val="24"/>
        </w:rPr>
        <w:t xml:space="preserve">1  </w:t>
      </w:r>
      <w:r w:rsidRPr="00880D35">
        <w:rPr>
          <w:rFonts w:ascii="Times New Roman" w:eastAsiaTheme="minorEastAsia" w:hAnsi="Times New Roman" w:cs="Times New Roman"/>
          <w:b w:val="0"/>
          <w:sz w:val="24"/>
          <w:szCs w:val="24"/>
        </w:rPr>
        <w:t>风险管理发展过程大事记</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235"/>
        <w:gridCol w:w="6662"/>
      </w:tblGrid>
      <w:tr w:rsidR="00736165" w:rsidRPr="006A154A" w:rsidTr="004D6917">
        <w:tc>
          <w:tcPr>
            <w:tcW w:w="2235" w:type="dxa"/>
            <w:tcBorders>
              <w:left w:val="nil"/>
            </w:tcBorders>
          </w:tcPr>
          <w:p w:rsidR="00736165" w:rsidRPr="006A154A" w:rsidRDefault="00736165" w:rsidP="00736165">
            <w:pPr>
              <w:spacing w:line="300" w:lineRule="exact"/>
              <w:jc w:val="center"/>
              <w:rPr>
                <w:sz w:val="18"/>
                <w:szCs w:val="18"/>
              </w:rPr>
            </w:pPr>
            <w:r w:rsidRPr="006A154A">
              <w:rPr>
                <w:rFonts w:hint="eastAsia"/>
                <w:sz w:val="18"/>
                <w:szCs w:val="18"/>
              </w:rPr>
              <w:t>阶段</w:t>
            </w:r>
          </w:p>
        </w:tc>
        <w:tc>
          <w:tcPr>
            <w:tcW w:w="6662" w:type="dxa"/>
            <w:tcBorders>
              <w:right w:val="nil"/>
            </w:tcBorders>
          </w:tcPr>
          <w:p w:rsidR="00736165" w:rsidRPr="006A154A" w:rsidRDefault="00736165" w:rsidP="00736165">
            <w:pPr>
              <w:spacing w:line="300" w:lineRule="exact"/>
              <w:jc w:val="center"/>
              <w:rPr>
                <w:sz w:val="18"/>
                <w:szCs w:val="18"/>
              </w:rPr>
            </w:pPr>
            <w:r w:rsidRPr="006A154A">
              <w:rPr>
                <w:rFonts w:hint="eastAsia"/>
                <w:sz w:val="18"/>
                <w:szCs w:val="18"/>
              </w:rPr>
              <w:t>事件</w:t>
            </w:r>
          </w:p>
        </w:tc>
      </w:tr>
      <w:tr w:rsidR="00736165" w:rsidRPr="006A154A" w:rsidTr="004D6917">
        <w:tc>
          <w:tcPr>
            <w:tcW w:w="2235" w:type="dxa"/>
            <w:tcBorders>
              <w:left w:val="nil"/>
            </w:tcBorders>
            <w:vAlign w:val="center"/>
          </w:tcPr>
          <w:p w:rsidR="00736165" w:rsidRPr="006A154A" w:rsidRDefault="00736165" w:rsidP="00736165">
            <w:pPr>
              <w:spacing w:line="300" w:lineRule="exact"/>
              <w:jc w:val="center"/>
              <w:rPr>
                <w:sz w:val="18"/>
                <w:szCs w:val="18"/>
              </w:rPr>
            </w:pPr>
            <w:r w:rsidRPr="006A154A">
              <w:rPr>
                <w:rFonts w:hint="eastAsia"/>
                <w:sz w:val="18"/>
                <w:szCs w:val="18"/>
              </w:rPr>
              <w:t>传统风险管理阶段</w:t>
            </w:r>
          </w:p>
        </w:tc>
        <w:tc>
          <w:tcPr>
            <w:tcW w:w="6662" w:type="dxa"/>
            <w:tcBorders>
              <w:right w:val="nil"/>
            </w:tcBorders>
          </w:tcPr>
          <w:p w:rsidR="00736165" w:rsidRPr="006A154A" w:rsidRDefault="00736165" w:rsidP="00736165">
            <w:pPr>
              <w:spacing w:line="300" w:lineRule="exact"/>
              <w:rPr>
                <w:sz w:val="18"/>
                <w:szCs w:val="18"/>
              </w:rPr>
            </w:pPr>
            <w:r>
              <w:rPr>
                <w:rFonts w:hint="eastAsia"/>
                <w:sz w:val="18"/>
                <w:szCs w:val="18"/>
              </w:rPr>
              <w:t>1705</w:t>
            </w:r>
            <w:r>
              <w:rPr>
                <w:rFonts w:hint="eastAsia"/>
                <w:sz w:val="18"/>
                <w:szCs w:val="18"/>
              </w:rPr>
              <w:t>年</w:t>
            </w:r>
            <w:r>
              <w:rPr>
                <w:rFonts w:hint="eastAsia"/>
                <w:sz w:val="18"/>
                <w:szCs w:val="18"/>
              </w:rPr>
              <w:t xml:space="preserve"> </w:t>
            </w:r>
            <w:r w:rsidRPr="006A154A">
              <w:rPr>
                <w:rFonts w:hint="eastAsia"/>
                <w:sz w:val="18"/>
                <w:szCs w:val="18"/>
              </w:rPr>
              <w:t xml:space="preserve">Bemoulli </w:t>
            </w:r>
            <w:r w:rsidRPr="006A154A">
              <w:rPr>
                <w:rFonts w:hint="eastAsia"/>
                <w:sz w:val="18"/>
                <w:szCs w:val="18"/>
              </w:rPr>
              <w:t>建立大数定律</w:t>
            </w:r>
          </w:p>
          <w:p w:rsidR="00736165" w:rsidRPr="006A154A" w:rsidRDefault="00736165" w:rsidP="00736165">
            <w:pPr>
              <w:spacing w:line="300" w:lineRule="exact"/>
              <w:rPr>
                <w:sz w:val="18"/>
                <w:szCs w:val="18"/>
              </w:rPr>
            </w:pPr>
            <w:r>
              <w:rPr>
                <w:rFonts w:hint="eastAsia"/>
                <w:sz w:val="18"/>
                <w:szCs w:val="18"/>
              </w:rPr>
              <w:t>1720</w:t>
            </w:r>
            <w:r>
              <w:rPr>
                <w:rFonts w:hint="eastAsia"/>
                <w:sz w:val="18"/>
                <w:szCs w:val="18"/>
              </w:rPr>
              <w:t>年</w:t>
            </w:r>
            <w:r>
              <w:rPr>
                <w:rFonts w:hint="eastAsia"/>
                <w:sz w:val="18"/>
                <w:szCs w:val="18"/>
              </w:rPr>
              <w:t xml:space="preserve"> </w:t>
            </w:r>
            <w:r w:rsidRPr="006A154A">
              <w:rPr>
                <w:rFonts w:hint="eastAsia"/>
                <w:sz w:val="18"/>
                <w:szCs w:val="18"/>
              </w:rPr>
              <w:t>世界上第一家保险公司在英国成立</w:t>
            </w:r>
          </w:p>
          <w:p w:rsidR="00736165" w:rsidRPr="006A154A" w:rsidRDefault="00736165" w:rsidP="00736165">
            <w:pPr>
              <w:spacing w:line="300" w:lineRule="exact"/>
              <w:rPr>
                <w:sz w:val="18"/>
                <w:szCs w:val="18"/>
              </w:rPr>
            </w:pPr>
            <w:r>
              <w:rPr>
                <w:rFonts w:hint="eastAsia"/>
                <w:sz w:val="18"/>
                <w:szCs w:val="18"/>
              </w:rPr>
              <w:t>1921</w:t>
            </w:r>
            <w:r>
              <w:rPr>
                <w:rFonts w:hint="eastAsia"/>
                <w:sz w:val="18"/>
                <w:szCs w:val="18"/>
              </w:rPr>
              <w:t>年</w:t>
            </w:r>
            <w:r>
              <w:rPr>
                <w:rFonts w:hint="eastAsia"/>
                <w:sz w:val="18"/>
                <w:szCs w:val="18"/>
              </w:rPr>
              <w:t xml:space="preserve"> </w:t>
            </w:r>
            <w:r w:rsidRPr="006A154A">
              <w:rPr>
                <w:rFonts w:hint="eastAsia"/>
                <w:sz w:val="18"/>
                <w:szCs w:val="18"/>
              </w:rPr>
              <w:t xml:space="preserve">Kinght </w:t>
            </w:r>
            <w:r w:rsidRPr="006A154A">
              <w:rPr>
                <w:rFonts w:hint="eastAsia"/>
                <w:sz w:val="18"/>
                <w:szCs w:val="18"/>
              </w:rPr>
              <w:t>出版《风险、不确定性和利润》一书</w:t>
            </w:r>
          </w:p>
          <w:p w:rsidR="00736165" w:rsidRPr="006A154A" w:rsidRDefault="00736165" w:rsidP="00736165">
            <w:pPr>
              <w:spacing w:line="300" w:lineRule="exact"/>
              <w:rPr>
                <w:sz w:val="18"/>
                <w:szCs w:val="18"/>
              </w:rPr>
            </w:pPr>
            <w:r>
              <w:rPr>
                <w:rFonts w:hint="eastAsia"/>
                <w:sz w:val="18"/>
                <w:szCs w:val="18"/>
              </w:rPr>
              <w:t>1929</w:t>
            </w:r>
            <w:r>
              <w:rPr>
                <w:rFonts w:hint="eastAsia"/>
                <w:sz w:val="18"/>
                <w:szCs w:val="18"/>
              </w:rPr>
              <w:t>年</w:t>
            </w:r>
            <w:r>
              <w:rPr>
                <w:rFonts w:hint="eastAsia"/>
                <w:sz w:val="18"/>
                <w:szCs w:val="18"/>
              </w:rPr>
              <w:t xml:space="preserve"> </w:t>
            </w:r>
            <w:r w:rsidRPr="006A154A">
              <w:rPr>
                <w:rFonts w:hint="eastAsia"/>
                <w:sz w:val="18"/>
                <w:szCs w:val="18"/>
              </w:rPr>
              <w:t>经济危机</w:t>
            </w:r>
          </w:p>
          <w:p w:rsidR="00736165" w:rsidRPr="006A154A" w:rsidRDefault="00736165" w:rsidP="00736165">
            <w:pPr>
              <w:spacing w:line="300" w:lineRule="exact"/>
              <w:rPr>
                <w:sz w:val="18"/>
                <w:szCs w:val="18"/>
              </w:rPr>
            </w:pPr>
            <w:r>
              <w:rPr>
                <w:rFonts w:hint="eastAsia"/>
                <w:sz w:val="18"/>
                <w:szCs w:val="18"/>
              </w:rPr>
              <w:t>1952</w:t>
            </w:r>
            <w:r>
              <w:rPr>
                <w:rFonts w:hint="eastAsia"/>
                <w:sz w:val="18"/>
                <w:szCs w:val="18"/>
              </w:rPr>
              <w:t>年</w:t>
            </w:r>
            <w:r>
              <w:rPr>
                <w:rFonts w:hint="eastAsia"/>
                <w:sz w:val="18"/>
                <w:szCs w:val="18"/>
              </w:rPr>
              <w:t xml:space="preserve"> </w:t>
            </w:r>
            <w:r w:rsidRPr="006A154A">
              <w:rPr>
                <w:rFonts w:hint="eastAsia"/>
                <w:sz w:val="18"/>
                <w:szCs w:val="18"/>
              </w:rPr>
              <w:t xml:space="preserve">Marlowitz </w:t>
            </w:r>
            <w:r w:rsidRPr="006A154A">
              <w:rPr>
                <w:rFonts w:hint="eastAsia"/>
                <w:sz w:val="18"/>
                <w:szCs w:val="18"/>
              </w:rPr>
              <w:t>发表“组合选择理论”</w:t>
            </w:r>
          </w:p>
          <w:p w:rsidR="00736165" w:rsidRPr="006A154A" w:rsidRDefault="00736165" w:rsidP="00736165">
            <w:pPr>
              <w:spacing w:line="300" w:lineRule="exact"/>
              <w:rPr>
                <w:sz w:val="18"/>
                <w:szCs w:val="18"/>
              </w:rPr>
            </w:pPr>
            <w:r>
              <w:rPr>
                <w:rFonts w:hint="eastAsia"/>
                <w:sz w:val="18"/>
                <w:szCs w:val="18"/>
              </w:rPr>
              <w:t>1953</w:t>
            </w:r>
            <w:r>
              <w:rPr>
                <w:rFonts w:hint="eastAsia"/>
                <w:sz w:val="18"/>
                <w:szCs w:val="18"/>
              </w:rPr>
              <w:t>年</w:t>
            </w:r>
            <w:r>
              <w:rPr>
                <w:rFonts w:hint="eastAsia"/>
                <w:sz w:val="18"/>
                <w:szCs w:val="18"/>
              </w:rPr>
              <w:t xml:space="preserve"> </w:t>
            </w:r>
            <w:r w:rsidRPr="006A154A">
              <w:rPr>
                <w:rFonts w:hint="eastAsia"/>
                <w:sz w:val="18"/>
                <w:szCs w:val="18"/>
              </w:rPr>
              <w:t>美国大公司发生的众多重大损失</w:t>
            </w:r>
          </w:p>
          <w:p w:rsidR="00736165" w:rsidRPr="006A154A" w:rsidRDefault="00736165" w:rsidP="00736165">
            <w:pPr>
              <w:spacing w:line="300" w:lineRule="exact"/>
              <w:rPr>
                <w:sz w:val="18"/>
                <w:szCs w:val="18"/>
              </w:rPr>
            </w:pPr>
            <w:r>
              <w:rPr>
                <w:rFonts w:hint="eastAsia"/>
                <w:sz w:val="18"/>
                <w:szCs w:val="18"/>
              </w:rPr>
              <w:t>1953</w:t>
            </w:r>
            <w:r>
              <w:rPr>
                <w:rFonts w:hint="eastAsia"/>
                <w:sz w:val="18"/>
                <w:szCs w:val="18"/>
              </w:rPr>
              <w:t>年</w:t>
            </w:r>
            <w:r>
              <w:rPr>
                <w:rFonts w:hint="eastAsia"/>
                <w:sz w:val="18"/>
                <w:szCs w:val="18"/>
              </w:rPr>
              <w:t xml:space="preserve"> </w:t>
            </w:r>
            <w:r w:rsidRPr="006A154A">
              <w:rPr>
                <w:rFonts w:hint="eastAsia"/>
                <w:sz w:val="18"/>
                <w:szCs w:val="18"/>
              </w:rPr>
              <w:t>VonNeumann &amp; Morgenstem</w:t>
            </w:r>
            <w:r w:rsidRPr="006A154A">
              <w:rPr>
                <w:rFonts w:hint="eastAsia"/>
                <w:sz w:val="18"/>
                <w:szCs w:val="18"/>
              </w:rPr>
              <w:t>发表博弈论</w:t>
            </w:r>
          </w:p>
          <w:p w:rsidR="00736165" w:rsidRPr="006A154A" w:rsidRDefault="00736165" w:rsidP="00736165">
            <w:pPr>
              <w:spacing w:line="300" w:lineRule="exact"/>
              <w:rPr>
                <w:sz w:val="18"/>
                <w:szCs w:val="18"/>
              </w:rPr>
            </w:pPr>
            <w:r>
              <w:rPr>
                <w:rFonts w:hint="eastAsia"/>
                <w:sz w:val="18"/>
                <w:szCs w:val="18"/>
              </w:rPr>
              <w:t>1956</w:t>
            </w:r>
            <w:r>
              <w:rPr>
                <w:rFonts w:hint="eastAsia"/>
                <w:sz w:val="18"/>
                <w:szCs w:val="18"/>
              </w:rPr>
              <w:t>年</w:t>
            </w:r>
            <w:r>
              <w:rPr>
                <w:rFonts w:hint="eastAsia"/>
                <w:sz w:val="18"/>
                <w:szCs w:val="18"/>
              </w:rPr>
              <w:t xml:space="preserve"> </w:t>
            </w:r>
            <w:r w:rsidRPr="006A154A">
              <w:rPr>
                <w:rFonts w:hint="eastAsia"/>
                <w:sz w:val="18"/>
                <w:szCs w:val="18"/>
              </w:rPr>
              <w:t xml:space="preserve">Snider </w:t>
            </w:r>
            <w:r w:rsidRPr="006A154A">
              <w:rPr>
                <w:rFonts w:hint="eastAsia"/>
                <w:sz w:val="18"/>
                <w:szCs w:val="18"/>
              </w:rPr>
              <w:t>提出“风险管理概念”</w:t>
            </w:r>
          </w:p>
          <w:p w:rsidR="00736165" w:rsidRPr="006A154A" w:rsidRDefault="00736165" w:rsidP="00736165">
            <w:pPr>
              <w:spacing w:line="300" w:lineRule="exact"/>
              <w:rPr>
                <w:sz w:val="18"/>
                <w:szCs w:val="18"/>
              </w:rPr>
            </w:pPr>
            <w:r>
              <w:rPr>
                <w:rFonts w:hint="eastAsia"/>
                <w:sz w:val="18"/>
                <w:szCs w:val="18"/>
              </w:rPr>
              <w:t>1962</w:t>
            </w:r>
            <w:r>
              <w:rPr>
                <w:rFonts w:hint="eastAsia"/>
                <w:sz w:val="18"/>
                <w:szCs w:val="18"/>
              </w:rPr>
              <w:t>年</w:t>
            </w:r>
            <w:r>
              <w:rPr>
                <w:rFonts w:hint="eastAsia"/>
                <w:sz w:val="18"/>
                <w:szCs w:val="18"/>
              </w:rPr>
              <w:t xml:space="preserve"> </w:t>
            </w:r>
            <w:r w:rsidRPr="006A154A">
              <w:rPr>
                <w:rFonts w:hint="eastAsia"/>
                <w:sz w:val="18"/>
                <w:szCs w:val="18"/>
              </w:rPr>
              <w:t>第一本关于风险管理的专著《风险管理之崛起》</w:t>
            </w:r>
          </w:p>
          <w:p w:rsidR="00736165" w:rsidRPr="006A154A" w:rsidRDefault="00736165" w:rsidP="00736165">
            <w:pPr>
              <w:spacing w:line="300" w:lineRule="exact"/>
              <w:rPr>
                <w:sz w:val="18"/>
                <w:szCs w:val="18"/>
              </w:rPr>
            </w:pPr>
            <w:r>
              <w:rPr>
                <w:rFonts w:hint="eastAsia"/>
                <w:sz w:val="18"/>
                <w:szCs w:val="18"/>
              </w:rPr>
              <w:t>1973</w:t>
            </w:r>
            <w:r>
              <w:rPr>
                <w:rFonts w:hint="eastAsia"/>
                <w:sz w:val="18"/>
                <w:szCs w:val="18"/>
              </w:rPr>
              <w:t>年</w:t>
            </w:r>
            <w:r>
              <w:rPr>
                <w:rFonts w:hint="eastAsia"/>
                <w:sz w:val="18"/>
                <w:szCs w:val="18"/>
              </w:rPr>
              <w:t xml:space="preserve"> </w:t>
            </w:r>
            <w:r w:rsidRPr="006A154A">
              <w:rPr>
                <w:rFonts w:hint="eastAsia"/>
                <w:sz w:val="18"/>
                <w:szCs w:val="18"/>
              </w:rPr>
              <w:t>风险管理、保险与经济相结合</w:t>
            </w:r>
            <w:r w:rsidRPr="006A154A">
              <w:rPr>
                <w:rFonts w:hint="eastAsia"/>
                <w:sz w:val="18"/>
                <w:szCs w:val="18"/>
              </w:rPr>
              <w:t>(Geneva Association)</w:t>
            </w:r>
            <w:r w:rsidRPr="006A154A">
              <w:rPr>
                <w:rFonts w:hint="eastAsia"/>
                <w:sz w:val="18"/>
                <w:szCs w:val="18"/>
              </w:rPr>
              <w:t>日内瓦协会的成立</w:t>
            </w:r>
          </w:p>
          <w:p w:rsidR="00736165" w:rsidRPr="006A154A" w:rsidRDefault="00736165" w:rsidP="00736165">
            <w:pPr>
              <w:spacing w:line="300" w:lineRule="exact"/>
              <w:rPr>
                <w:sz w:val="18"/>
                <w:szCs w:val="18"/>
              </w:rPr>
            </w:pPr>
            <w:r>
              <w:rPr>
                <w:rFonts w:hint="eastAsia"/>
                <w:sz w:val="18"/>
                <w:szCs w:val="18"/>
              </w:rPr>
              <w:t>1979</w:t>
            </w:r>
            <w:r>
              <w:rPr>
                <w:rFonts w:hint="eastAsia"/>
                <w:sz w:val="18"/>
                <w:szCs w:val="18"/>
              </w:rPr>
              <w:t>年</w:t>
            </w:r>
            <w:r>
              <w:rPr>
                <w:rFonts w:hint="eastAsia"/>
                <w:sz w:val="18"/>
                <w:szCs w:val="18"/>
              </w:rPr>
              <w:t xml:space="preserve"> </w:t>
            </w:r>
            <w:r w:rsidRPr="006A154A">
              <w:rPr>
                <w:rFonts w:hint="eastAsia"/>
                <w:sz w:val="18"/>
                <w:szCs w:val="18"/>
              </w:rPr>
              <w:t>国际风险管理协会成立</w:t>
            </w:r>
            <w:r w:rsidRPr="006A154A">
              <w:rPr>
                <w:rFonts w:hint="eastAsia"/>
                <w:sz w:val="18"/>
                <w:szCs w:val="18"/>
              </w:rPr>
              <w:t>(IRM)</w:t>
            </w:r>
          </w:p>
          <w:p w:rsidR="00736165" w:rsidRPr="006A154A" w:rsidRDefault="00736165" w:rsidP="00736165">
            <w:pPr>
              <w:spacing w:line="300" w:lineRule="exact"/>
              <w:rPr>
                <w:sz w:val="18"/>
                <w:szCs w:val="18"/>
              </w:rPr>
            </w:pPr>
            <w:r>
              <w:rPr>
                <w:rFonts w:hint="eastAsia"/>
                <w:sz w:val="18"/>
                <w:szCs w:val="18"/>
              </w:rPr>
              <w:t>1980</w:t>
            </w:r>
            <w:r>
              <w:rPr>
                <w:rFonts w:hint="eastAsia"/>
                <w:sz w:val="18"/>
                <w:szCs w:val="18"/>
              </w:rPr>
              <w:t>年</w:t>
            </w:r>
            <w:r>
              <w:rPr>
                <w:rFonts w:hint="eastAsia"/>
                <w:sz w:val="18"/>
                <w:szCs w:val="18"/>
              </w:rPr>
              <w:t xml:space="preserve"> </w:t>
            </w:r>
            <w:r w:rsidRPr="006A154A">
              <w:rPr>
                <w:rFonts w:hint="eastAsia"/>
                <w:sz w:val="18"/>
                <w:szCs w:val="18"/>
              </w:rPr>
              <w:t>风险分析组织成立</w:t>
            </w:r>
            <w:r w:rsidRPr="006A154A">
              <w:rPr>
                <w:rFonts w:hint="eastAsia"/>
                <w:sz w:val="18"/>
                <w:szCs w:val="18"/>
              </w:rPr>
              <w:t>(SRA)</w:t>
            </w:r>
          </w:p>
          <w:p w:rsidR="00736165" w:rsidRPr="006A154A" w:rsidRDefault="00736165" w:rsidP="00736165">
            <w:pPr>
              <w:spacing w:line="300" w:lineRule="exact"/>
              <w:rPr>
                <w:sz w:val="18"/>
                <w:szCs w:val="18"/>
              </w:rPr>
            </w:pPr>
            <w:r>
              <w:rPr>
                <w:rFonts w:hint="eastAsia"/>
                <w:sz w:val="18"/>
                <w:szCs w:val="18"/>
              </w:rPr>
              <w:t>1986</w:t>
            </w:r>
            <w:r>
              <w:rPr>
                <w:rFonts w:hint="eastAsia"/>
                <w:sz w:val="18"/>
                <w:szCs w:val="18"/>
              </w:rPr>
              <w:t>年</w:t>
            </w:r>
            <w:r>
              <w:rPr>
                <w:rFonts w:hint="eastAsia"/>
                <w:sz w:val="18"/>
                <w:szCs w:val="18"/>
              </w:rPr>
              <w:t xml:space="preserve"> </w:t>
            </w:r>
            <w:r w:rsidRPr="006A154A">
              <w:rPr>
                <w:rFonts w:hint="eastAsia"/>
                <w:sz w:val="18"/>
                <w:szCs w:val="18"/>
              </w:rPr>
              <w:t>世界上第一次金融衍生物交易</w:t>
            </w:r>
          </w:p>
          <w:p w:rsidR="00736165" w:rsidRPr="006A154A" w:rsidRDefault="00736165" w:rsidP="00736165">
            <w:pPr>
              <w:spacing w:line="300" w:lineRule="exact"/>
              <w:rPr>
                <w:sz w:val="18"/>
                <w:szCs w:val="18"/>
              </w:rPr>
            </w:pPr>
            <w:r>
              <w:rPr>
                <w:rFonts w:hint="eastAsia"/>
                <w:sz w:val="18"/>
                <w:szCs w:val="18"/>
              </w:rPr>
              <w:t>1987</w:t>
            </w:r>
            <w:r>
              <w:rPr>
                <w:rFonts w:hint="eastAsia"/>
                <w:sz w:val="18"/>
                <w:szCs w:val="18"/>
              </w:rPr>
              <w:t>年</w:t>
            </w:r>
            <w:r>
              <w:rPr>
                <w:rFonts w:hint="eastAsia"/>
                <w:sz w:val="18"/>
                <w:szCs w:val="18"/>
              </w:rPr>
              <w:t xml:space="preserve"> </w:t>
            </w:r>
            <w:r w:rsidRPr="006A154A">
              <w:rPr>
                <w:rFonts w:hint="eastAsia"/>
                <w:sz w:val="18"/>
                <w:szCs w:val="18"/>
              </w:rPr>
              <w:t>美国股票市场遭遇“黑色星期五”</w:t>
            </w:r>
          </w:p>
        </w:tc>
      </w:tr>
      <w:tr w:rsidR="00736165" w:rsidRPr="006A154A" w:rsidTr="004D6917">
        <w:tc>
          <w:tcPr>
            <w:tcW w:w="2235" w:type="dxa"/>
            <w:tcBorders>
              <w:left w:val="nil"/>
            </w:tcBorders>
            <w:vAlign w:val="center"/>
          </w:tcPr>
          <w:p w:rsidR="00736165" w:rsidRPr="006A154A" w:rsidRDefault="00736165" w:rsidP="00736165">
            <w:pPr>
              <w:spacing w:line="300" w:lineRule="exact"/>
              <w:jc w:val="center"/>
              <w:rPr>
                <w:sz w:val="18"/>
                <w:szCs w:val="18"/>
              </w:rPr>
            </w:pPr>
            <w:r w:rsidRPr="006A154A">
              <w:rPr>
                <w:rFonts w:hint="eastAsia"/>
                <w:sz w:val="18"/>
                <w:szCs w:val="18"/>
              </w:rPr>
              <w:t>现代风险管理阶段</w:t>
            </w:r>
          </w:p>
        </w:tc>
        <w:tc>
          <w:tcPr>
            <w:tcW w:w="6662" w:type="dxa"/>
            <w:tcBorders>
              <w:right w:val="nil"/>
            </w:tcBorders>
          </w:tcPr>
          <w:p w:rsidR="00736165" w:rsidRPr="006777C3" w:rsidRDefault="00736165" w:rsidP="00736165">
            <w:pPr>
              <w:spacing w:line="300" w:lineRule="exact"/>
              <w:rPr>
                <w:sz w:val="18"/>
                <w:szCs w:val="18"/>
              </w:rPr>
            </w:pPr>
            <w:r>
              <w:rPr>
                <w:rFonts w:hint="eastAsia"/>
                <w:sz w:val="18"/>
                <w:szCs w:val="18"/>
              </w:rPr>
              <w:t>1993</w:t>
            </w:r>
            <w:r>
              <w:rPr>
                <w:rFonts w:hint="eastAsia"/>
                <w:sz w:val="18"/>
                <w:szCs w:val="18"/>
              </w:rPr>
              <w:t>年</w:t>
            </w:r>
            <w:r>
              <w:rPr>
                <w:rFonts w:hint="eastAsia"/>
                <w:sz w:val="18"/>
                <w:szCs w:val="18"/>
              </w:rPr>
              <w:t xml:space="preserve"> </w:t>
            </w:r>
            <w:r w:rsidRPr="006777C3">
              <w:rPr>
                <w:rFonts w:hint="eastAsia"/>
                <w:sz w:val="18"/>
                <w:szCs w:val="18"/>
              </w:rPr>
              <w:t>“首席风险总监”的头衔第一次被使用</w:t>
            </w:r>
          </w:p>
          <w:p w:rsidR="00736165" w:rsidRPr="006777C3" w:rsidRDefault="00736165" w:rsidP="00736165">
            <w:pPr>
              <w:spacing w:line="300" w:lineRule="exact"/>
              <w:rPr>
                <w:sz w:val="18"/>
                <w:szCs w:val="18"/>
              </w:rPr>
            </w:pPr>
            <w:r>
              <w:rPr>
                <w:rFonts w:hint="eastAsia"/>
                <w:sz w:val="18"/>
                <w:szCs w:val="18"/>
              </w:rPr>
              <w:t>1995</w:t>
            </w:r>
            <w:r>
              <w:rPr>
                <w:rFonts w:hint="eastAsia"/>
                <w:sz w:val="18"/>
                <w:szCs w:val="18"/>
              </w:rPr>
              <w:t>年</w:t>
            </w:r>
            <w:r>
              <w:rPr>
                <w:rFonts w:hint="eastAsia"/>
                <w:sz w:val="18"/>
                <w:szCs w:val="18"/>
              </w:rPr>
              <w:t xml:space="preserve"> </w:t>
            </w:r>
            <w:r w:rsidRPr="006777C3">
              <w:rPr>
                <w:rFonts w:hint="eastAsia"/>
                <w:sz w:val="18"/>
                <w:szCs w:val="18"/>
              </w:rPr>
              <w:t>全球第一个企业风险管理标准出台</w:t>
            </w:r>
            <w:r w:rsidRPr="006777C3">
              <w:rPr>
                <w:rFonts w:hint="eastAsia"/>
                <w:sz w:val="18"/>
                <w:szCs w:val="18"/>
              </w:rPr>
              <w:t xml:space="preserve">(Barings </w:t>
            </w:r>
            <w:r w:rsidRPr="006777C3">
              <w:rPr>
                <w:rFonts w:hint="eastAsia"/>
                <w:sz w:val="18"/>
                <w:szCs w:val="18"/>
              </w:rPr>
              <w:t>银行倒闭</w:t>
            </w:r>
            <w:r w:rsidRPr="006777C3">
              <w:rPr>
                <w:rFonts w:hint="eastAsia"/>
                <w:sz w:val="18"/>
                <w:szCs w:val="18"/>
              </w:rPr>
              <w:t>)</w:t>
            </w:r>
          </w:p>
          <w:p w:rsidR="00736165" w:rsidRPr="006777C3" w:rsidRDefault="00736165" w:rsidP="00736165">
            <w:pPr>
              <w:spacing w:line="300" w:lineRule="exact"/>
              <w:rPr>
                <w:sz w:val="18"/>
                <w:szCs w:val="18"/>
              </w:rPr>
            </w:pPr>
            <w:r>
              <w:rPr>
                <w:rFonts w:hint="eastAsia"/>
                <w:sz w:val="18"/>
                <w:szCs w:val="18"/>
              </w:rPr>
              <w:t>1996</w:t>
            </w:r>
            <w:r>
              <w:rPr>
                <w:rFonts w:hint="eastAsia"/>
                <w:sz w:val="18"/>
                <w:szCs w:val="18"/>
              </w:rPr>
              <w:t>年</w:t>
            </w:r>
            <w:r>
              <w:rPr>
                <w:rFonts w:hint="eastAsia"/>
                <w:sz w:val="18"/>
                <w:szCs w:val="18"/>
              </w:rPr>
              <w:t xml:space="preserve"> </w:t>
            </w:r>
            <w:r w:rsidRPr="006777C3">
              <w:rPr>
                <w:rFonts w:hint="eastAsia"/>
                <w:sz w:val="18"/>
                <w:szCs w:val="18"/>
              </w:rPr>
              <w:t>第一个全球性的风险管理专家协会成立</w:t>
            </w:r>
            <w:r w:rsidRPr="006777C3">
              <w:rPr>
                <w:rFonts w:hint="eastAsia"/>
                <w:sz w:val="18"/>
                <w:szCs w:val="18"/>
              </w:rPr>
              <w:t>(GARP)</w:t>
            </w:r>
          </w:p>
          <w:p w:rsidR="00736165" w:rsidRPr="006777C3" w:rsidRDefault="00736165" w:rsidP="00736165">
            <w:pPr>
              <w:spacing w:line="300" w:lineRule="exact"/>
              <w:rPr>
                <w:sz w:val="18"/>
                <w:szCs w:val="18"/>
              </w:rPr>
            </w:pPr>
            <w:r>
              <w:rPr>
                <w:rFonts w:hint="eastAsia"/>
                <w:sz w:val="18"/>
                <w:szCs w:val="18"/>
              </w:rPr>
              <w:t>1998</w:t>
            </w:r>
            <w:r>
              <w:rPr>
                <w:rFonts w:hint="eastAsia"/>
                <w:sz w:val="18"/>
                <w:szCs w:val="18"/>
              </w:rPr>
              <w:t>年</w:t>
            </w:r>
            <w:r>
              <w:rPr>
                <w:rFonts w:hint="eastAsia"/>
                <w:sz w:val="18"/>
                <w:szCs w:val="18"/>
              </w:rPr>
              <w:t xml:space="preserve"> </w:t>
            </w:r>
            <w:r w:rsidRPr="006777C3">
              <w:rPr>
                <w:rFonts w:hint="eastAsia"/>
                <w:sz w:val="18"/>
                <w:szCs w:val="18"/>
              </w:rPr>
              <w:t xml:space="preserve">LTCM </w:t>
            </w:r>
            <w:r w:rsidRPr="006777C3">
              <w:rPr>
                <w:rFonts w:hint="eastAsia"/>
                <w:sz w:val="18"/>
                <w:szCs w:val="18"/>
              </w:rPr>
              <w:t>长期资本管理公司在金融衍生物交易中损失</w:t>
            </w:r>
            <w:r>
              <w:rPr>
                <w:rFonts w:hint="eastAsia"/>
                <w:sz w:val="18"/>
                <w:szCs w:val="18"/>
              </w:rPr>
              <w:t>40</w:t>
            </w:r>
            <w:r w:rsidRPr="006777C3">
              <w:rPr>
                <w:rFonts w:hint="eastAsia"/>
                <w:sz w:val="18"/>
                <w:szCs w:val="18"/>
              </w:rPr>
              <w:t>亿美元</w:t>
            </w:r>
          </w:p>
          <w:p w:rsidR="00736165" w:rsidRPr="006A154A" w:rsidRDefault="00736165" w:rsidP="00736165">
            <w:pPr>
              <w:spacing w:line="300" w:lineRule="exact"/>
              <w:rPr>
                <w:sz w:val="18"/>
                <w:szCs w:val="18"/>
              </w:rPr>
            </w:pPr>
            <w:r>
              <w:rPr>
                <w:rFonts w:hint="eastAsia"/>
                <w:sz w:val="18"/>
                <w:szCs w:val="18"/>
              </w:rPr>
              <w:t>1999</w:t>
            </w:r>
            <w:r>
              <w:rPr>
                <w:rFonts w:hint="eastAsia"/>
                <w:sz w:val="18"/>
                <w:szCs w:val="18"/>
              </w:rPr>
              <w:t>年</w:t>
            </w:r>
            <w:r>
              <w:rPr>
                <w:rFonts w:hint="eastAsia"/>
                <w:sz w:val="18"/>
                <w:szCs w:val="18"/>
              </w:rPr>
              <w:t xml:space="preserve"> </w:t>
            </w:r>
            <w:r w:rsidRPr="006777C3">
              <w:rPr>
                <w:rFonts w:hint="eastAsia"/>
                <w:sz w:val="18"/>
                <w:szCs w:val="18"/>
              </w:rPr>
              <w:t>新资本协议修订</w:t>
            </w:r>
          </w:p>
        </w:tc>
      </w:tr>
      <w:tr w:rsidR="00736165" w:rsidRPr="006A154A" w:rsidTr="004D6917">
        <w:tc>
          <w:tcPr>
            <w:tcW w:w="2235" w:type="dxa"/>
            <w:tcBorders>
              <w:left w:val="nil"/>
            </w:tcBorders>
            <w:vAlign w:val="center"/>
          </w:tcPr>
          <w:p w:rsidR="00736165" w:rsidRPr="006A154A" w:rsidRDefault="00736165" w:rsidP="00736165">
            <w:pPr>
              <w:spacing w:line="300" w:lineRule="exact"/>
              <w:jc w:val="center"/>
              <w:rPr>
                <w:sz w:val="18"/>
                <w:szCs w:val="18"/>
              </w:rPr>
            </w:pPr>
            <w:r w:rsidRPr="006A154A">
              <w:rPr>
                <w:rFonts w:hint="eastAsia"/>
                <w:sz w:val="18"/>
                <w:szCs w:val="18"/>
              </w:rPr>
              <w:t>全面风险管理阶段</w:t>
            </w:r>
          </w:p>
        </w:tc>
        <w:tc>
          <w:tcPr>
            <w:tcW w:w="6662" w:type="dxa"/>
            <w:tcBorders>
              <w:right w:val="nil"/>
            </w:tcBorders>
          </w:tcPr>
          <w:p w:rsidR="00736165" w:rsidRPr="006777C3" w:rsidRDefault="00736165" w:rsidP="00736165">
            <w:pPr>
              <w:spacing w:line="300" w:lineRule="exact"/>
              <w:rPr>
                <w:sz w:val="18"/>
                <w:szCs w:val="18"/>
              </w:rPr>
            </w:pPr>
            <w:r>
              <w:rPr>
                <w:rFonts w:hint="eastAsia"/>
                <w:sz w:val="18"/>
                <w:szCs w:val="18"/>
              </w:rPr>
              <w:t>2000</w:t>
            </w:r>
            <w:r>
              <w:rPr>
                <w:rFonts w:hint="eastAsia"/>
                <w:sz w:val="18"/>
                <w:szCs w:val="18"/>
              </w:rPr>
              <w:t>年</w:t>
            </w:r>
            <w:r>
              <w:rPr>
                <w:rFonts w:hint="eastAsia"/>
                <w:sz w:val="18"/>
                <w:szCs w:val="18"/>
              </w:rPr>
              <w:t xml:space="preserve"> </w:t>
            </w:r>
            <w:r w:rsidRPr="006777C3">
              <w:rPr>
                <w:rFonts w:hint="eastAsia"/>
                <w:sz w:val="18"/>
                <w:szCs w:val="18"/>
              </w:rPr>
              <w:t>“全面风险管理”概念获得广泛认可</w:t>
            </w:r>
          </w:p>
          <w:p w:rsidR="00736165" w:rsidRPr="006777C3" w:rsidRDefault="00736165" w:rsidP="00736165">
            <w:pPr>
              <w:spacing w:line="300" w:lineRule="exact"/>
              <w:rPr>
                <w:sz w:val="18"/>
                <w:szCs w:val="18"/>
              </w:rPr>
            </w:pPr>
            <w:r>
              <w:rPr>
                <w:rFonts w:hint="eastAsia"/>
                <w:sz w:val="18"/>
                <w:szCs w:val="18"/>
              </w:rPr>
              <w:t>2001</w:t>
            </w:r>
            <w:r>
              <w:rPr>
                <w:rFonts w:hint="eastAsia"/>
                <w:sz w:val="18"/>
                <w:szCs w:val="18"/>
              </w:rPr>
              <w:t>年</w:t>
            </w:r>
            <w:r>
              <w:rPr>
                <w:rFonts w:hint="eastAsia"/>
                <w:sz w:val="18"/>
                <w:szCs w:val="18"/>
              </w:rPr>
              <w:t xml:space="preserve"> </w:t>
            </w:r>
            <w:r w:rsidRPr="006777C3">
              <w:rPr>
                <w:rFonts w:hint="eastAsia"/>
                <w:sz w:val="18"/>
                <w:szCs w:val="18"/>
              </w:rPr>
              <w:t>9</w:t>
            </w:r>
            <w:r w:rsidRPr="006777C3">
              <w:rPr>
                <w:rFonts w:hint="eastAsia"/>
                <w:sz w:val="18"/>
                <w:szCs w:val="18"/>
              </w:rPr>
              <w:t>·</w:t>
            </w:r>
            <w:r>
              <w:rPr>
                <w:rFonts w:hint="eastAsia"/>
                <w:sz w:val="18"/>
                <w:szCs w:val="18"/>
              </w:rPr>
              <w:t>11</w:t>
            </w:r>
            <w:r w:rsidRPr="006777C3">
              <w:rPr>
                <w:rFonts w:hint="eastAsia"/>
                <w:sz w:val="18"/>
                <w:szCs w:val="18"/>
              </w:rPr>
              <w:t>恐怖主义袭击事件</w:t>
            </w:r>
          </w:p>
          <w:p w:rsidR="00736165" w:rsidRPr="006777C3" w:rsidRDefault="00736165" w:rsidP="00736165">
            <w:pPr>
              <w:spacing w:line="300" w:lineRule="exact"/>
              <w:rPr>
                <w:sz w:val="18"/>
                <w:szCs w:val="18"/>
              </w:rPr>
            </w:pPr>
            <w:r>
              <w:rPr>
                <w:rFonts w:hint="eastAsia"/>
                <w:sz w:val="18"/>
                <w:szCs w:val="18"/>
              </w:rPr>
              <w:t>2002</w:t>
            </w:r>
            <w:r>
              <w:rPr>
                <w:rFonts w:hint="eastAsia"/>
                <w:sz w:val="18"/>
                <w:szCs w:val="18"/>
              </w:rPr>
              <w:t>年</w:t>
            </w:r>
            <w:r>
              <w:rPr>
                <w:rFonts w:hint="eastAsia"/>
                <w:sz w:val="18"/>
                <w:szCs w:val="18"/>
              </w:rPr>
              <w:t xml:space="preserve"> </w:t>
            </w:r>
            <w:r w:rsidRPr="006777C3">
              <w:rPr>
                <w:rFonts w:hint="eastAsia"/>
                <w:sz w:val="18"/>
                <w:szCs w:val="18"/>
              </w:rPr>
              <w:t>安然公司倒闭</w:t>
            </w:r>
          </w:p>
          <w:p w:rsidR="00736165" w:rsidRPr="006A154A" w:rsidRDefault="00736165" w:rsidP="00736165">
            <w:pPr>
              <w:spacing w:line="300" w:lineRule="exact"/>
              <w:rPr>
                <w:sz w:val="18"/>
                <w:szCs w:val="18"/>
              </w:rPr>
            </w:pPr>
            <w:r>
              <w:rPr>
                <w:rFonts w:hint="eastAsia"/>
                <w:sz w:val="18"/>
                <w:szCs w:val="18"/>
              </w:rPr>
              <w:t>2004</w:t>
            </w:r>
            <w:r>
              <w:rPr>
                <w:rFonts w:hint="eastAsia"/>
                <w:sz w:val="18"/>
                <w:szCs w:val="18"/>
              </w:rPr>
              <w:t>年</w:t>
            </w:r>
            <w:r>
              <w:rPr>
                <w:rFonts w:hint="eastAsia"/>
                <w:sz w:val="18"/>
                <w:szCs w:val="18"/>
              </w:rPr>
              <w:t xml:space="preserve"> </w:t>
            </w:r>
            <w:r w:rsidRPr="006777C3">
              <w:rPr>
                <w:rFonts w:hint="eastAsia"/>
                <w:sz w:val="18"/>
                <w:szCs w:val="18"/>
              </w:rPr>
              <w:t xml:space="preserve">COSO </w:t>
            </w:r>
            <w:r>
              <w:rPr>
                <w:rFonts w:hint="eastAsia"/>
                <w:sz w:val="18"/>
                <w:szCs w:val="18"/>
              </w:rPr>
              <w:t>出台《企业风险管理整合</w:t>
            </w:r>
            <w:r w:rsidRPr="006777C3">
              <w:rPr>
                <w:rFonts w:hint="eastAsia"/>
                <w:sz w:val="18"/>
                <w:szCs w:val="18"/>
              </w:rPr>
              <w:t>框架》</w:t>
            </w:r>
          </w:p>
        </w:tc>
      </w:tr>
    </w:tbl>
    <w:p w:rsidR="00736165" w:rsidRPr="0091446F" w:rsidRDefault="00736165" w:rsidP="00736165">
      <w:pPr>
        <w:spacing w:line="360" w:lineRule="auto"/>
        <w:ind w:firstLineChars="200" w:firstLine="360"/>
        <w:rPr>
          <w:sz w:val="18"/>
          <w:szCs w:val="18"/>
        </w:rPr>
      </w:pPr>
      <w:r>
        <w:rPr>
          <w:rFonts w:hint="eastAsia"/>
          <w:sz w:val="18"/>
          <w:szCs w:val="18"/>
        </w:rPr>
        <w:t>注：</w:t>
      </w:r>
      <w:r w:rsidRPr="0091446F">
        <w:rPr>
          <w:rFonts w:hint="eastAsia"/>
          <w:sz w:val="18"/>
          <w:szCs w:val="18"/>
        </w:rPr>
        <w:t>以上信息引自《全面风险管理在企业的应用研究——医药企业风险管理应用》</w:t>
      </w:r>
      <w:r w:rsidRPr="0091446F">
        <w:rPr>
          <w:rFonts w:hint="eastAsia"/>
          <w:sz w:val="18"/>
          <w:szCs w:val="18"/>
        </w:rPr>
        <w:t>(</w:t>
      </w:r>
      <w:r w:rsidRPr="0091446F">
        <w:rPr>
          <w:rFonts w:hint="eastAsia"/>
          <w:sz w:val="18"/>
          <w:szCs w:val="18"/>
        </w:rPr>
        <w:t>吴玉凤，</w:t>
      </w:r>
      <w:r w:rsidRPr="0091446F">
        <w:rPr>
          <w:rFonts w:hint="eastAsia"/>
          <w:sz w:val="18"/>
          <w:szCs w:val="18"/>
        </w:rPr>
        <w:t>2009)</w:t>
      </w:r>
    </w:p>
    <w:p w:rsidR="00736165" w:rsidRDefault="00736165" w:rsidP="00736165">
      <w:pPr>
        <w:spacing w:line="300" w:lineRule="auto"/>
        <w:ind w:firstLineChars="200" w:firstLine="480"/>
        <w:rPr>
          <w:sz w:val="24"/>
        </w:rPr>
      </w:pPr>
      <w:r>
        <w:rPr>
          <w:rFonts w:hint="eastAsia"/>
          <w:sz w:val="24"/>
        </w:rPr>
        <w:t>全面风险管理阶段，</w:t>
      </w:r>
      <w:r>
        <w:rPr>
          <w:rFonts w:hint="eastAsia"/>
          <w:sz w:val="24"/>
        </w:rPr>
        <w:t>COSO</w:t>
      </w:r>
      <w:r w:rsidRPr="00D1778B">
        <w:rPr>
          <w:rFonts w:hint="eastAsia"/>
          <w:sz w:val="24"/>
        </w:rPr>
        <w:t>（</w:t>
      </w:r>
      <w:r w:rsidRPr="00D1778B">
        <w:rPr>
          <w:rFonts w:hint="eastAsia"/>
          <w:sz w:val="24"/>
        </w:rPr>
        <w:t>Committee of Sponsoring Organization</w:t>
      </w:r>
      <w:r w:rsidRPr="00D1778B">
        <w:rPr>
          <w:rFonts w:hint="eastAsia"/>
          <w:sz w:val="24"/>
        </w:rPr>
        <w:t>）</w:t>
      </w:r>
      <w:r>
        <w:rPr>
          <w:rFonts w:hint="eastAsia"/>
          <w:sz w:val="24"/>
        </w:rPr>
        <w:t>委员会提出的观点系</w:t>
      </w:r>
      <w:proofErr w:type="gramStart"/>
      <w:r>
        <w:rPr>
          <w:rFonts w:hint="eastAsia"/>
          <w:sz w:val="24"/>
        </w:rPr>
        <w:t>最</w:t>
      </w:r>
      <w:proofErr w:type="gramEnd"/>
      <w:r>
        <w:rPr>
          <w:rFonts w:hint="eastAsia"/>
          <w:sz w:val="24"/>
        </w:rPr>
        <w:t>主流观点之一，其在风险管理框架建立的过程中有着举足轻重的地位，所提出的内部控制理论和体系具有极高的权威性。</w:t>
      </w:r>
    </w:p>
    <w:p w:rsidR="00736165" w:rsidRDefault="00736165" w:rsidP="00736165">
      <w:pPr>
        <w:spacing w:line="300" w:lineRule="auto"/>
        <w:ind w:firstLineChars="200" w:firstLine="480"/>
        <w:rPr>
          <w:sz w:val="24"/>
        </w:rPr>
      </w:pPr>
      <w:r>
        <w:rPr>
          <w:rFonts w:hint="eastAsia"/>
          <w:sz w:val="24"/>
        </w:rPr>
        <w:t>根据</w:t>
      </w:r>
      <w:r>
        <w:rPr>
          <w:rFonts w:hint="eastAsia"/>
          <w:sz w:val="24"/>
        </w:rPr>
        <w:t>COSO</w:t>
      </w:r>
      <w:r>
        <w:rPr>
          <w:rFonts w:hint="eastAsia"/>
          <w:sz w:val="24"/>
        </w:rPr>
        <w:t>委员会的定义可知，企业的内部风险存在于方方面面，需要全员参与，从上而下进行统筹，通过风险辨识等风险评估过程，结合企业的风险偏好和风险承受度，合理选择风险管理工具及相应的技术方法。</w:t>
      </w:r>
    </w:p>
    <w:p w:rsidR="00736165" w:rsidRDefault="00736165" w:rsidP="00736165">
      <w:pPr>
        <w:spacing w:line="300" w:lineRule="auto"/>
        <w:ind w:firstLineChars="200" w:firstLine="480"/>
        <w:rPr>
          <w:sz w:val="24"/>
        </w:rPr>
      </w:pPr>
      <w:r>
        <w:rPr>
          <w:rFonts w:hint="eastAsia"/>
          <w:sz w:val="24"/>
        </w:rPr>
        <w:t>这也说明，在进行企业特有风险评估时，执业人员也应当具备战略发展的思维，深入了解企业的主要经营业务、发展方向、经营效率、内部控制等多方面因素，以全面、系统地判断企业的特有风险。</w:t>
      </w:r>
    </w:p>
    <w:p w:rsidR="00736165" w:rsidRPr="00C938E6" w:rsidRDefault="00736165" w:rsidP="00736165">
      <w:pPr>
        <w:spacing w:line="300" w:lineRule="auto"/>
        <w:ind w:left="560"/>
        <w:rPr>
          <w:rFonts w:ascii="黑体" w:eastAsia="黑体" w:hAnsi="黑体"/>
          <w:sz w:val="28"/>
          <w:szCs w:val="28"/>
        </w:rPr>
      </w:pPr>
      <w:r w:rsidRPr="00C938E6">
        <w:rPr>
          <w:rFonts w:ascii="黑体" w:eastAsia="黑体" w:hAnsi="黑体" w:hint="eastAsia"/>
          <w:sz w:val="28"/>
          <w:szCs w:val="28"/>
        </w:rPr>
        <w:lastRenderedPageBreak/>
        <w:t>（</w:t>
      </w:r>
      <w:r>
        <w:rPr>
          <w:rFonts w:ascii="黑体" w:eastAsia="黑体" w:hAnsi="黑体" w:hint="eastAsia"/>
          <w:sz w:val="28"/>
          <w:szCs w:val="28"/>
        </w:rPr>
        <w:t>四</w:t>
      </w:r>
      <w:r w:rsidRPr="00C938E6">
        <w:rPr>
          <w:rFonts w:ascii="黑体" w:eastAsia="黑体" w:hAnsi="黑体" w:hint="eastAsia"/>
          <w:sz w:val="28"/>
          <w:szCs w:val="28"/>
        </w:rPr>
        <w:t>）</w:t>
      </w:r>
      <w:r>
        <w:rPr>
          <w:rFonts w:ascii="黑体" w:eastAsia="黑体" w:hAnsi="黑体" w:hint="eastAsia"/>
          <w:sz w:val="28"/>
          <w:szCs w:val="28"/>
        </w:rPr>
        <w:t>公司特有风险</w:t>
      </w:r>
    </w:p>
    <w:p w:rsidR="00736165" w:rsidRDefault="00736165" w:rsidP="00DB3CA5">
      <w:pPr>
        <w:spacing w:line="300" w:lineRule="auto"/>
        <w:ind w:firstLineChars="200" w:firstLine="480"/>
        <w:rPr>
          <w:sz w:val="24"/>
        </w:rPr>
      </w:pPr>
      <w:r>
        <w:rPr>
          <w:rFonts w:hint="eastAsia"/>
          <w:sz w:val="24"/>
        </w:rPr>
        <w:t>1</w:t>
      </w:r>
      <w:r>
        <w:rPr>
          <w:rFonts w:hint="eastAsia"/>
          <w:sz w:val="24"/>
        </w:rPr>
        <w:t>．公司特有风险的概况</w:t>
      </w:r>
    </w:p>
    <w:p w:rsidR="00DB3CA5" w:rsidRDefault="00DB3CA5" w:rsidP="00DB3CA5">
      <w:pPr>
        <w:spacing w:line="300" w:lineRule="auto"/>
        <w:ind w:firstLineChars="200" w:firstLine="480"/>
        <w:rPr>
          <w:sz w:val="24"/>
        </w:rPr>
      </w:pPr>
      <w:r>
        <w:rPr>
          <w:rFonts w:hint="eastAsia"/>
          <w:sz w:val="24"/>
        </w:rPr>
        <w:t>从宏观角度而言，风险主要由信息的不对称性和各影响因素的不确定性互相渗透形成。从微观角度出发，风险</w:t>
      </w:r>
      <w:r w:rsidR="0050701F">
        <w:rPr>
          <w:rFonts w:hint="eastAsia"/>
          <w:sz w:val="24"/>
        </w:rPr>
        <w:t>则</w:t>
      </w:r>
      <w:r>
        <w:rPr>
          <w:rFonts w:hint="eastAsia"/>
          <w:sz w:val="24"/>
        </w:rPr>
        <w:t>由系统性风险及非系统性风险共同构建。</w:t>
      </w:r>
    </w:p>
    <w:p w:rsidR="005165F0" w:rsidRDefault="00DB3CA5" w:rsidP="00D94C8B">
      <w:pPr>
        <w:spacing w:line="300" w:lineRule="auto"/>
        <w:ind w:firstLineChars="200" w:firstLine="480"/>
        <w:rPr>
          <w:sz w:val="24"/>
        </w:rPr>
      </w:pPr>
      <w:r>
        <w:rPr>
          <w:rFonts w:hint="eastAsia"/>
          <w:sz w:val="24"/>
        </w:rPr>
        <w:t>有效市场理论认为，影响企业的决策之不确定性均出自</w:t>
      </w:r>
      <w:r w:rsidRPr="00D94C8B">
        <w:rPr>
          <w:rFonts w:hint="eastAsia"/>
          <w:sz w:val="24"/>
        </w:rPr>
        <w:t>系统风险，</w:t>
      </w:r>
      <w:r>
        <w:rPr>
          <w:rFonts w:hint="eastAsia"/>
          <w:sz w:val="24"/>
        </w:rPr>
        <w:t>但该等假设仅出现在理论层面，因为现实中是不存在</w:t>
      </w:r>
      <w:r w:rsidR="0050701F">
        <w:rPr>
          <w:rFonts w:hint="eastAsia"/>
          <w:sz w:val="24"/>
        </w:rPr>
        <w:t>完全的</w:t>
      </w:r>
      <w:r>
        <w:rPr>
          <w:rFonts w:hint="eastAsia"/>
          <w:sz w:val="24"/>
        </w:rPr>
        <w:t>有效市场的，现实中的市场是充斥着诸多非理性、</w:t>
      </w:r>
      <w:proofErr w:type="gramStart"/>
      <w:r>
        <w:rPr>
          <w:rFonts w:hint="eastAsia"/>
          <w:sz w:val="24"/>
        </w:rPr>
        <w:t>非零和</w:t>
      </w:r>
      <w:proofErr w:type="gramEnd"/>
      <w:r>
        <w:rPr>
          <w:rFonts w:hint="eastAsia"/>
          <w:sz w:val="24"/>
        </w:rPr>
        <w:t>博弈的</w:t>
      </w:r>
      <w:r w:rsidRPr="00D94C8B">
        <w:rPr>
          <w:rFonts w:hint="eastAsia"/>
          <w:sz w:val="24"/>
        </w:rPr>
        <w:t>。</w:t>
      </w:r>
      <w:r>
        <w:rPr>
          <w:rFonts w:hint="eastAsia"/>
          <w:sz w:val="24"/>
        </w:rPr>
        <w:t>而</w:t>
      </w:r>
      <w:r w:rsidRPr="00D94C8B">
        <w:rPr>
          <w:rFonts w:hint="eastAsia"/>
          <w:sz w:val="24"/>
        </w:rPr>
        <w:t>公司特有风险</w:t>
      </w:r>
      <w:r>
        <w:rPr>
          <w:rFonts w:hint="eastAsia"/>
          <w:sz w:val="24"/>
        </w:rPr>
        <w:t>，即</w:t>
      </w:r>
      <w:r w:rsidR="0050701F">
        <w:rPr>
          <w:rFonts w:hint="eastAsia"/>
          <w:sz w:val="24"/>
        </w:rPr>
        <w:t>主要</w:t>
      </w:r>
      <w:r>
        <w:rPr>
          <w:rFonts w:hint="eastAsia"/>
          <w:sz w:val="24"/>
        </w:rPr>
        <w:t>来自于非系统风险</w:t>
      </w:r>
      <w:r w:rsidR="00A632E1">
        <w:rPr>
          <w:rFonts w:hint="eastAsia"/>
          <w:sz w:val="24"/>
        </w:rPr>
        <w:t>，具体由经营风险、技术风险、管理风险</w:t>
      </w:r>
      <w:r w:rsidR="0050701F">
        <w:rPr>
          <w:rFonts w:hint="eastAsia"/>
          <w:sz w:val="24"/>
        </w:rPr>
        <w:t>及</w:t>
      </w:r>
      <w:r w:rsidRPr="00D94C8B">
        <w:rPr>
          <w:rFonts w:hint="eastAsia"/>
          <w:sz w:val="24"/>
        </w:rPr>
        <w:t>财务风险等</w:t>
      </w:r>
      <w:r w:rsidR="00A632E1">
        <w:rPr>
          <w:rFonts w:hint="eastAsia"/>
          <w:sz w:val="24"/>
        </w:rPr>
        <w:t>组成</w:t>
      </w:r>
      <w:r w:rsidR="005165F0">
        <w:rPr>
          <w:rFonts w:hint="eastAsia"/>
          <w:sz w:val="24"/>
        </w:rPr>
        <w:t>。</w:t>
      </w:r>
    </w:p>
    <w:p w:rsidR="00D94C8B" w:rsidRPr="00A348CB" w:rsidRDefault="005165F0" w:rsidP="00D94C8B">
      <w:pPr>
        <w:spacing w:line="300" w:lineRule="auto"/>
        <w:ind w:firstLineChars="200" w:firstLine="480"/>
        <w:rPr>
          <w:sz w:val="24"/>
        </w:rPr>
      </w:pPr>
      <w:r>
        <w:rPr>
          <w:rFonts w:hint="eastAsia"/>
          <w:sz w:val="24"/>
        </w:rPr>
        <w:t>公司特有风险主要受</w:t>
      </w:r>
      <w:r w:rsidR="00D94C8B">
        <w:rPr>
          <w:rFonts w:hint="eastAsia"/>
          <w:sz w:val="24"/>
        </w:rPr>
        <w:t>企业所处发展阶段、内部治理结构、组织结构和经营管理水平等因素</w:t>
      </w:r>
      <w:r>
        <w:rPr>
          <w:rFonts w:hint="eastAsia"/>
          <w:sz w:val="24"/>
        </w:rPr>
        <w:t>的影响</w:t>
      </w:r>
      <w:r w:rsidR="00D94C8B">
        <w:rPr>
          <w:rFonts w:hint="eastAsia"/>
          <w:sz w:val="24"/>
        </w:rPr>
        <w:t>。而在评判企业特有风险的同时，也应注意到外部风险的发生可能性和影响程度变化，也会作用于内部风险的生成和转变，即当外部环境发生骤变，会导致类似内部状态可能催生的风险呈现出不同的风险等级。因此对内部风险的关注点，也需要结合当前外部环境是否存在异常情况或处于较高的风险值。</w:t>
      </w:r>
    </w:p>
    <w:p w:rsidR="00C938E6" w:rsidRDefault="00736165" w:rsidP="00736165">
      <w:pPr>
        <w:spacing w:line="300" w:lineRule="auto"/>
        <w:ind w:firstLineChars="200" w:firstLine="480"/>
        <w:rPr>
          <w:sz w:val="24"/>
        </w:rPr>
      </w:pPr>
      <w:r>
        <w:rPr>
          <w:rFonts w:hint="eastAsia"/>
          <w:sz w:val="24"/>
        </w:rPr>
        <w:t>2</w:t>
      </w:r>
      <w:r>
        <w:rPr>
          <w:rFonts w:hint="eastAsia"/>
          <w:sz w:val="24"/>
        </w:rPr>
        <w:t>．公司特有风险</w:t>
      </w:r>
      <w:r w:rsidRPr="00736165">
        <w:rPr>
          <w:rFonts w:hint="eastAsia"/>
          <w:sz w:val="24"/>
        </w:rPr>
        <w:t>实际操作中的难点和关键点</w:t>
      </w:r>
    </w:p>
    <w:p w:rsidR="00736165" w:rsidRDefault="00736165" w:rsidP="002C39D8">
      <w:pPr>
        <w:spacing w:line="300" w:lineRule="auto"/>
        <w:ind w:firstLineChars="200" w:firstLine="480"/>
        <w:rPr>
          <w:sz w:val="24"/>
        </w:rPr>
      </w:pPr>
      <w:r>
        <w:rPr>
          <w:rFonts w:hint="eastAsia"/>
          <w:sz w:val="24"/>
        </w:rPr>
        <w:t>公司特有风险除受规模</w:t>
      </w:r>
      <w:r w:rsidR="002C39D8">
        <w:rPr>
          <w:rFonts w:hint="eastAsia"/>
          <w:sz w:val="24"/>
        </w:rPr>
        <w:t>因素</w:t>
      </w:r>
      <w:r>
        <w:rPr>
          <w:rFonts w:hint="eastAsia"/>
          <w:sz w:val="24"/>
        </w:rPr>
        <w:t>的影响</w:t>
      </w:r>
      <w:r w:rsidR="002C39D8">
        <w:rPr>
          <w:rFonts w:hint="eastAsia"/>
          <w:sz w:val="24"/>
        </w:rPr>
        <w:t>外</w:t>
      </w:r>
      <w:r>
        <w:rPr>
          <w:rFonts w:hint="eastAsia"/>
          <w:sz w:val="24"/>
        </w:rPr>
        <w:t>，亦受</w:t>
      </w:r>
      <w:r w:rsidR="002C39D8" w:rsidRPr="002C39D8">
        <w:rPr>
          <w:rFonts w:hint="eastAsia"/>
          <w:sz w:val="24"/>
        </w:rPr>
        <w:t>经营</w:t>
      </w:r>
      <w:r w:rsidR="002C39D8">
        <w:rPr>
          <w:rFonts w:hint="eastAsia"/>
          <w:sz w:val="24"/>
        </w:rPr>
        <w:t>决策</w:t>
      </w:r>
      <w:r w:rsidR="002C39D8" w:rsidRPr="002C39D8">
        <w:rPr>
          <w:rFonts w:hint="eastAsia"/>
          <w:sz w:val="24"/>
        </w:rPr>
        <w:t>、技术</w:t>
      </w:r>
      <w:r w:rsidR="002C39D8">
        <w:rPr>
          <w:rFonts w:hint="eastAsia"/>
          <w:sz w:val="24"/>
        </w:rPr>
        <w:t>水平</w:t>
      </w:r>
      <w:r w:rsidR="002C39D8" w:rsidRPr="002C39D8">
        <w:rPr>
          <w:rFonts w:hint="eastAsia"/>
          <w:sz w:val="24"/>
        </w:rPr>
        <w:t>、管理</w:t>
      </w:r>
      <w:r w:rsidR="002C39D8">
        <w:rPr>
          <w:rFonts w:hint="eastAsia"/>
          <w:sz w:val="24"/>
        </w:rPr>
        <w:t>能力</w:t>
      </w:r>
      <w:r w:rsidR="002C39D8" w:rsidRPr="002C39D8">
        <w:rPr>
          <w:rFonts w:hint="eastAsia"/>
          <w:sz w:val="24"/>
        </w:rPr>
        <w:t>、财务</w:t>
      </w:r>
      <w:r w:rsidR="002C39D8">
        <w:rPr>
          <w:rFonts w:hint="eastAsia"/>
          <w:sz w:val="24"/>
        </w:rPr>
        <w:t>管控等方方面面的影响，且诸多的影响互相交错渗透。因此，公司特有风险的确定是一项系统性工程。但实务中多以经验判断为主，或仅对规模风险采用一定的定量模型进行确定，尚未有针对</w:t>
      </w:r>
      <w:r w:rsidR="00F542E6">
        <w:rPr>
          <w:rFonts w:hint="eastAsia"/>
          <w:sz w:val="24"/>
        </w:rPr>
        <w:t>性的较为</w:t>
      </w:r>
      <w:r w:rsidR="002C39D8">
        <w:rPr>
          <w:rFonts w:hint="eastAsia"/>
          <w:sz w:val="24"/>
        </w:rPr>
        <w:t>系统、全面的定量模型出现。</w:t>
      </w:r>
    </w:p>
    <w:p w:rsidR="002C39D8" w:rsidRPr="00873710" w:rsidRDefault="002C39D8" w:rsidP="002C39D8">
      <w:pPr>
        <w:spacing w:line="300" w:lineRule="auto"/>
        <w:ind w:firstLineChars="200" w:firstLine="480"/>
        <w:rPr>
          <w:sz w:val="24"/>
        </w:rPr>
      </w:pPr>
      <w:r>
        <w:rPr>
          <w:rFonts w:hint="eastAsia"/>
          <w:sz w:val="24"/>
        </w:rPr>
        <w:t>如何在传统的规模风险溢价模型之上，进一步</w:t>
      </w:r>
      <w:r w:rsidR="004F30F7">
        <w:rPr>
          <w:rFonts w:hint="eastAsia"/>
          <w:sz w:val="24"/>
        </w:rPr>
        <w:t>加入</w:t>
      </w:r>
      <w:r>
        <w:rPr>
          <w:rFonts w:hint="eastAsia"/>
          <w:sz w:val="24"/>
        </w:rPr>
        <w:t>其他各类</w:t>
      </w:r>
      <w:r w:rsidR="00F542E6">
        <w:rPr>
          <w:rFonts w:hint="eastAsia"/>
          <w:sz w:val="24"/>
        </w:rPr>
        <w:t>个别</w:t>
      </w:r>
      <w:r>
        <w:rPr>
          <w:rFonts w:hint="eastAsia"/>
          <w:sz w:val="24"/>
        </w:rPr>
        <w:t>风险</w:t>
      </w:r>
      <w:r w:rsidR="004F30F7">
        <w:rPr>
          <w:rFonts w:hint="eastAsia"/>
          <w:sz w:val="24"/>
        </w:rPr>
        <w:t>的测定数据</w:t>
      </w:r>
      <w:r w:rsidR="00A66387">
        <w:rPr>
          <w:rFonts w:hint="eastAsia"/>
          <w:sz w:val="24"/>
        </w:rPr>
        <w:t>以生成公司特有风险数据</w:t>
      </w:r>
      <w:r>
        <w:rPr>
          <w:rFonts w:hint="eastAsia"/>
          <w:sz w:val="24"/>
        </w:rPr>
        <w:t>，或</w:t>
      </w:r>
      <w:r w:rsidR="004F30F7">
        <w:rPr>
          <w:rFonts w:hint="eastAsia"/>
          <w:sz w:val="24"/>
        </w:rPr>
        <w:t>直接生成特有风险定量结果，且确保该等结果与定性分析</w:t>
      </w:r>
      <w:r w:rsidR="00A66387">
        <w:rPr>
          <w:rFonts w:hint="eastAsia"/>
          <w:sz w:val="24"/>
        </w:rPr>
        <w:t>总体相符，是实际操作中的关键点。</w:t>
      </w:r>
    </w:p>
    <w:p w:rsidR="00C938E6" w:rsidRPr="007650FE" w:rsidRDefault="007650FE" w:rsidP="007650FE">
      <w:pPr>
        <w:pStyle w:val="a8"/>
        <w:ind w:firstLineChars="200" w:firstLine="600"/>
        <w:rPr>
          <w:rFonts w:ascii="黑体" w:eastAsia="黑体" w:hAnsi="黑体"/>
          <w:sz w:val="30"/>
          <w:szCs w:val="30"/>
        </w:rPr>
      </w:pPr>
      <w:r>
        <w:rPr>
          <w:rFonts w:ascii="黑体" w:eastAsia="黑体" w:hAnsi="黑体" w:hint="eastAsia"/>
          <w:sz w:val="30"/>
          <w:szCs w:val="30"/>
        </w:rPr>
        <w:t>二</w:t>
      </w:r>
      <w:r w:rsidRPr="007650FE">
        <w:rPr>
          <w:rFonts w:ascii="黑体" w:eastAsia="黑体" w:hAnsi="黑体" w:hint="eastAsia"/>
          <w:sz w:val="30"/>
          <w:szCs w:val="30"/>
        </w:rPr>
        <w:t>.</w:t>
      </w:r>
      <w:r w:rsidR="00C938E6" w:rsidRPr="007650FE">
        <w:rPr>
          <w:rFonts w:ascii="黑体" w:eastAsia="黑体" w:hAnsi="黑体" w:hint="eastAsia"/>
          <w:sz w:val="30"/>
          <w:szCs w:val="30"/>
        </w:rPr>
        <w:t>文献综述</w:t>
      </w:r>
    </w:p>
    <w:p w:rsidR="00C938E6" w:rsidRPr="007650FE" w:rsidRDefault="007650FE" w:rsidP="007650FE">
      <w:pPr>
        <w:spacing w:line="300" w:lineRule="auto"/>
        <w:ind w:left="560"/>
        <w:rPr>
          <w:rFonts w:ascii="黑体" w:eastAsia="黑体" w:hAnsi="黑体"/>
          <w:sz w:val="28"/>
          <w:szCs w:val="28"/>
        </w:rPr>
      </w:pPr>
      <w:r>
        <w:rPr>
          <w:rFonts w:ascii="黑体" w:eastAsia="黑体" w:hAnsi="黑体" w:hint="eastAsia"/>
          <w:sz w:val="28"/>
          <w:szCs w:val="28"/>
        </w:rPr>
        <w:t>（一）</w:t>
      </w:r>
      <w:r w:rsidR="00C938E6" w:rsidRPr="007650FE">
        <w:rPr>
          <w:rFonts w:ascii="黑体" w:eastAsia="黑体" w:hAnsi="黑体" w:hint="eastAsia"/>
          <w:sz w:val="28"/>
          <w:szCs w:val="28"/>
        </w:rPr>
        <w:t>折现率相关</w:t>
      </w:r>
      <w:r w:rsidR="000279D9">
        <w:rPr>
          <w:rFonts w:ascii="黑体" w:eastAsia="黑体" w:hAnsi="黑体" w:hint="eastAsia"/>
          <w:sz w:val="28"/>
          <w:szCs w:val="28"/>
        </w:rPr>
        <w:t>文献</w:t>
      </w:r>
      <w:r w:rsidR="00C938E6" w:rsidRPr="007650FE">
        <w:rPr>
          <w:rFonts w:ascii="黑体" w:eastAsia="黑体" w:hAnsi="黑体" w:hint="eastAsia"/>
          <w:sz w:val="28"/>
          <w:szCs w:val="28"/>
        </w:rPr>
        <w:t>研究</w:t>
      </w:r>
    </w:p>
    <w:p w:rsidR="00C938E6" w:rsidRDefault="00C938E6" w:rsidP="00873710">
      <w:pPr>
        <w:spacing w:line="300" w:lineRule="auto"/>
        <w:ind w:firstLineChars="200" w:firstLine="480"/>
        <w:rPr>
          <w:sz w:val="24"/>
        </w:rPr>
      </w:pPr>
      <w:r w:rsidRPr="00141F77">
        <w:rPr>
          <w:rFonts w:hint="eastAsia"/>
          <w:sz w:val="24"/>
        </w:rPr>
        <w:t>《资产评估》</w:t>
      </w:r>
      <w:r>
        <w:rPr>
          <w:rFonts w:hint="eastAsia"/>
          <w:sz w:val="24"/>
        </w:rPr>
        <w:t>教材提出，折现率即资产收益率，是一种期望</w:t>
      </w:r>
      <w:r w:rsidR="00DC3A72">
        <w:rPr>
          <w:rFonts w:hint="eastAsia"/>
          <w:sz w:val="24"/>
        </w:rPr>
        <w:t>的</w:t>
      </w:r>
      <w:r>
        <w:rPr>
          <w:rFonts w:hint="eastAsia"/>
          <w:sz w:val="24"/>
        </w:rPr>
        <w:t>投资</w:t>
      </w:r>
      <w:r w:rsidR="00DC3A72">
        <w:rPr>
          <w:rFonts w:hint="eastAsia"/>
          <w:sz w:val="24"/>
        </w:rPr>
        <w:t>回报</w:t>
      </w:r>
      <w:r>
        <w:rPr>
          <w:rFonts w:hint="eastAsia"/>
          <w:sz w:val="24"/>
        </w:rPr>
        <w:t>率，包括无风险报酬率和风险报酬率。无风险报酬率是不存在违约风险和投资不确定性的无风险资产的收益率，由纯粹利率和通货膨胀补贴（根据评估假设确定是否考虑）构成。风险报酬率是因持有和使用风险资产而</w:t>
      </w:r>
      <w:r w:rsidR="00647A2D">
        <w:rPr>
          <w:rFonts w:hint="eastAsia"/>
          <w:sz w:val="24"/>
        </w:rPr>
        <w:t>产生的额外补偿</w:t>
      </w:r>
      <w:r>
        <w:rPr>
          <w:rFonts w:hint="eastAsia"/>
          <w:sz w:val="24"/>
        </w:rPr>
        <w:t>。折现率在不同时期会随着不同的行业分布、市场环境而有所不同。</w:t>
      </w:r>
    </w:p>
    <w:p w:rsidR="00C938E6" w:rsidRDefault="00C938E6" w:rsidP="00873710">
      <w:pPr>
        <w:spacing w:line="300" w:lineRule="auto"/>
        <w:ind w:firstLineChars="200" w:firstLine="480"/>
        <w:rPr>
          <w:sz w:val="24"/>
        </w:rPr>
      </w:pPr>
      <w:proofErr w:type="gramStart"/>
      <w:r>
        <w:rPr>
          <w:rFonts w:hint="eastAsia"/>
          <w:sz w:val="24"/>
        </w:rPr>
        <w:t>邱</w:t>
      </w:r>
      <w:proofErr w:type="gramEnd"/>
      <w:r>
        <w:rPr>
          <w:rFonts w:hint="eastAsia"/>
          <w:sz w:val="24"/>
        </w:rPr>
        <w:t>妘（</w:t>
      </w:r>
      <w:r>
        <w:rPr>
          <w:rFonts w:hint="eastAsia"/>
          <w:sz w:val="24"/>
        </w:rPr>
        <w:t>1998</w:t>
      </w:r>
      <w:r>
        <w:rPr>
          <w:rFonts w:hint="eastAsia"/>
          <w:sz w:val="24"/>
        </w:rPr>
        <w:t>）认为应当采用</w:t>
      </w:r>
      <w:r w:rsidRPr="00C31264">
        <w:rPr>
          <w:rFonts w:hint="eastAsia"/>
          <w:sz w:val="24"/>
        </w:rPr>
        <w:t>风险报酬调整率法来确定目标企业的折现率，</w:t>
      </w:r>
      <w:r w:rsidR="00647A2D">
        <w:rPr>
          <w:rFonts w:hint="eastAsia"/>
          <w:sz w:val="24"/>
        </w:rPr>
        <w:t>折现率应考虑无风险报酬率的同时结合相关风险因素确定</w:t>
      </w:r>
      <w:r w:rsidRPr="00C31264">
        <w:rPr>
          <w:rFonts w:hint="eastAsia"/>
          <w:sz w:val="24"/>
        </w:rPr>
        <w:t>。</w:t>
      </w:r>
    </w:p>
    <w:p w:rsidR="00C938E6" w:rsidRDefault="00C938E6" w:rsidP="00873710">
      <w:pPr>
        <w:spacing w:line="300" w:lineRule="auto"/>
        <w:ind w:firstLineChars="200" w:firstLine="480"/>
        <w:rPr>
          <w:sz w:val="24"/>
        </w:rPr>
      </w:pPr>
      <w:r w:rsidRPr="00D27EC8">
        <w:rPr>
          <w:rFonts w:hint="eastAsia"/>
          <w:sz w:val="24"/>
        </w:rPr>
        <w:t>高波</w:t>
      </w:r>
      <w:r>
        <w:rPr>
          <w:rFonts w:hint="eastAsia"/>
          <w:sz w:val="24"/>
        </w:rPr>
        <w:t>（</w:t>
      </w:r>
      <w:r>
        <w:rPr>
          <w:rFonts w:hint="eastAsia"/>
          <w:sz w:val="24"/>
        </w:rPr>
        <w:t>2003</w:t>
      </w:r>
      <w:r w:rsidR="004631E1">
        <w:rPr>
          <w:rFonts w:hint="eastAsia"/>
          <w:sz w:val="24"/>
        </w:rPr>
        <w:t>）提出了</w:t>
      </w:r>
      <w:r w:rsidRPr="00D27EC8">
        <w:rPr>
          <w:rFonts w:hint="eastAsia"/>
          <w:sz w:val="24"/>
        </w:rPr>
        <w:t>综合杠杆</w:t>
      </w:r>
      <w:r>
        <w:rPr>
          <w:rFonts w:hint="eastAsia"/>
          <w:sz w:val="24"/>
        </w:rPr>
        <w:t>系数</w:t>
      </w:r>
      <w:r w:rsidR="004631E1">
        <w:rPr>
          <w:rFonts w:hint="eastAsia"/>
          <w:sz w:val="24"/>
        </w:rPr>
        <w:t>对折现率</w:t>
      </w:r>
      <w:r>
        <w:rPr>
          <w:rFonts w:hint="eastAsia"/>
          <w:sz w:val="24"/>
        </w:rPr>
        <w:t>计算</w:t>
      </w:r>
      <w:r w:rsidR="004631E1">
        <w:rPr>
          <w:rFonts w:hint="eastAsia"/>
          <w:sz w:val="24"/>
        </w:rPr>
        <w:t>的影响</w:t>
      </w:r>
      <w:r w:rsidR="008554B8">
        <w:rPr>
          <w:rFonts w:hint="eastAsia"/>
          <w:sz w:val="24"/>
        </w:rPr>
        <w:t>，在</w:t>
      </w:r>
      <w:r w:rsidRPr="00D27EC8">
        <w:rPr>
          <w:rFonts w:hint="eastAsia"/>
          <w:sz w:val="24"/>
        </w:rPr>
        <w:t>经营风险和财务风险</w:t>
      </w:r>
      <w:r w:rsidR="008554B8">
        <w:rPr>
          <w:rFonts w:hint="eastAsia"/>
          <w:sz w:val="24"/>
        </w:rPr>
        <w:t>综合考虑基础上</w:t>
      </w:r>
      <w:r w:rsidRPr="00D27EC8">
        <w:rPr>
          <w:rFonts w:hint="eastAsia"/>
          <w:sz w:val="24"/>
        </w:rPr>
        <w:t>，</w:t>
      </w:r>
      <w:r w:rsidR="008554B8">
        <w:rPr>
          <w:rFonts w:hint="eastAsia"/>
          <w:sz w:val="24"/>
        </w:rPr>
        <w:t>进行同行业</w:t>
      </w:r>
      <w:r>
        <w:rPr>
          <w:rFonts w:hint="eastAsia"/>
          <w:sz w:val="24"/>
        </w:rPr>
        <w:t>比较</w:t>
      </w:r>
      <w:r w:rsidR="008554B8">
        <w:rPr>
          <w:rFonts w:hint="eastAsia"/>
          <w:sz w:val="24"/>
        </w:rPr>
        <w:t>分析，根据行业资产收益率调整来判断</w:t>
      </w:r>
      <w:r>
        <w:rPr>
          <w:rFonts w:hint="eastAsia"/>
          <w:sz w:val="24"/>
        </w:rPr>
        <w:t>企业是否存在特定风险。</w:t>
      </w:r>
    </w:p>
    <w:p w:rsidR="00C938E6" w:rsidRDefault="00C938E6" w:rsidP="00873710">
      <w:pPr>
        <w:spacing w:line="300" w:lineRule="auto"/>
        <w:ind w:firstLineChars="200" w:firstLine="480"/>
        <w:rPr>
          <w:sz w:val="24"/>
        </w:rPr>
      </w:pPr>
      <w:r w:rsidRPr="008A26AC">
        <w:rPr>
          <w:rFonts w:hint="eastAsia"/>
          <w:sz w:val="24"/>
        </w:rPr>
        <w:lastRenderedPageBreak/>
        <w:t>田琦</w:t>
      </w:r>
      <w:r>
        <w:rPr>
          <w:rFonts w:hint="eastAsia"/>
          <w:sz w:val="24"/>
        </w:rPr>
        <w:t>、</w:t>
      </w:r>
      <w:r w:rsidRPr="008A26AC">
        <w:rPr>
          <w:rFonts w:hint="eastAsia"/>
          <w:sz w:val="24"/>
        </w:rPr>
        <w:t>蒋德锋</w:t>
      </w:r>
      <w:r>
        <w:rPr>
          <w:rFonts w:hint="eastAsia"/>
          <w:sz w:val="24"/>
        </w:rPr>
        <w:t>（</w:t>
      </w:r>
      <w:r>
        <w:rPr>
          <w:rFonts w:hint="eastAsia"/>
          <w:sz w:val="24"/>
        </w:rPr>
        <w:t>2004</w:t>
      </w:r>
      <w:r>
        <w:rPr>
          <w:rFonts w:hint="eastAsia"/>
          <w:sz w:val="24"/>
        </w:rPr>
        <w:t>）</w:t>
      </w:r>
      <w:r w:rsidRPr="008A26AC">
        <w:rPr>
          <w:rFonts w:hint="eastAsia"/>
          <w:sz w:val="24"/>
        </w:rPr>
        <w:t>指出，评估对象所需的回报率</w:t>
      </w:r>
      <w:r>
        <w:rPr>
          <w:rFonts w:hint="eastAsia"/>
          <w:sz w:val="24"/>
        </w:rPr>
        <w:t>会因为</w:t>
      </w:r>
      <w:r w:rsidR="008554B8">
        <w:rPr>
          <w:rFonts w:hint="eastAsia"/>
          <w:sz w:val="24"/>
        </w:rPr>
        <w:t>杠杆因素</w:t>
      </w:r>
      <w:r>
        <w:rPr>
          <w:rFonts w:hint="eastAsia"/>
          <w:sz w:val="24"/>
        </w:rPr>
        <w:t>、</w:t>
      </w:r>
      <w:r w:rsidR="008554B8">
        <w:rPr>
          <w:rFonts w:hint="eastAsia"/>
          <w:sz w:val="24"/>
        </w:rPr>
        <w:t>或有事项、潜在竞争</w:t>
      </w:r>
      <w:r>
        <w:rPr>
          <w:rFonts w:hint="eastAsia"/>
          <w:sz w:val="24"/>
        </w:rPr>
        <w:t>等原因而</w:t>
      </w:r>
      <w:r w:rsidR="00224ADE">
        <w:rPr>
          <w:rFonts w:hint="eastAsia"/>
          <w:sz w:val="24"/>
        </w:rPr>
        <w:t>有所</w:t>
      </w:r>
      <w:r w:rsidRPr="008A26AC">
        <w:rPr>
          <w:rFonts w:hint="eastAsia"/>
          <w:sz w:val="24"/>
        </w:rPr>
        <w:t>不同</w:t>
      </w:r>
      <w:r>
        <w:rPr>
          <w:rFonts w:hint="eastAsia"/>
          <w:sz w:val="24"/>
        </w:rPr>
        <w:t>，评估时应根据行业与标的公司在风险因素表现上的差异，在</w:t>
      </w:r>
      <w:r w:rsidRPr="008A26AC">
        <w:rPr>
          <w:rFonts w:hint="eastAsia"/>
          <w:sz w:val="24"/>
        </w:rPr>
        <w:t>行业预期收益率</w:t>
      </w:r>
      <w:r>
        <w:rPr>
          <w:rFonts w:hint="eastAsia"/>
          <w:sz w:val="24"/>
        </w:rPr>
        <w:t>基础上</w:t>
      </w:r>
      <w:r w:rsidR="00224ADE">
        <w:rPr>
          <w:rFonts w:hint="eastAsia"/>
          <w:sz w:val="24"/>
        </w:rPr>
        <w:t>进行调整</w:t>
      </w:r>
      <w:r w:rsidRPr="008A26AC">
        <w:rPr>
          <w:rFonts w:hint="eastAsia"/>
          <w:sz w:val="24"/>
        </w:rPr>
        <w:t>。</w:t>
      </w:r>
    </w:p>
    <w:p w:rsidR="00C938E6" w:rsidRDefault="00C938E6" w:rsidP="00873710">
      <w:pPr>
        <w:spacing w:line="300" w:lineRule="auto"/>
        <w:ind w:firstLineChars="200" w:firstLine="480"/>
        <w:rPr>
          <w:sz w:val="24"/>
        </w:rPr>
      </w:pPr>
      <w:r w:rsidRPr="007343AC">
        <w:rPr>
          <w:rFonts w:hint="eastAsia"/>
          <w:sz w:val="24"/>
        </w:rPr>
        <w:t>王少豪</w:t>
      </w:r>
      <w:r>
        <w:rPr>
          <w:rFonts w:hint="eastAsia"/>
          <w:sz w:val="24"/>
        </w:rPr>
        <w:t>（</w:t>
      </w:r>
      <w:r>
        <w:rPr>
          <w:rFonts w:hint="eastAsia"/>
          <w:sz w:val="24"/>
        </w:rPr>
        <w:t>2005</w:t>
      </w:r>
      <w:r>
        <w:rPr>
          <w:rFonts w:hint="eastAsia"/>
          <w:sz w:val="24"/>
        </w:rPr>
        <w:t>）认为随着资本市场日趋完善，在企业价值评估</w:t>
      </w:r>
      <w:r w:rsidR="003F1384">
        <w:rPr>
          <w:rFonts w:hint="eastAsia"/>
          <w:sz w:val="24"/>
        </w:rPr>
        <w:t>中确定</w:t>
      </w:r>
      <w:r>
        <w:rPr>
          <w:rFonts w:hint="eastAsia"/>
          <w:sz w:val="24"/>
        </w:rPr>
        <w:t>折现率</w:t>
      </w:r>
      <w:r w:rsidR="003F1384">
        <w:rPr>
          <w:rFonts w:hint="eastAsia"/>
          <w:sz w:val="24"/>
        </w:rPr>
        <w:t>之时</w:t>
      </w:r>
      <w:r>
        <w:rPr>
          <w:rFonts w:hint="eastAsia"/>
          <w:sz w:val="24"/>
        </w:rPr>
        <w:t>，可以使用模型进行定量计算，同时需要考虑企业</w:t>
      </w:r>
      <w:r w:rsidR="00873710">
        <w:rPr>
          <w:rFonts w:hint="eastAsia"/>
          <w:sz w:val="24"/>
        </w:rPr>
        <w:t>特有风险</w:t>
      </w:r>
      <w:r>
        <w:rPr>
          <w:rFonts w:hint="eastAsia"/>
          <w:sz w:val="24"/>
        </w:rPr>
        <w:t>的调整。</w:t>
      </w:r>
    </w:p>
    <w:p w:rsidR="00C938E6" w:rsidRDefault="00C938E6" w:rsidP="00873710">
      <w:pPr>
        <w:spacing w:line="300" w:lineRule="auto"/>
        <w:ind w:firstLineChars="200" w:firstLine="480"/>
        <w:rPr>
          <w:sz w:val="24"/>
        </w:rPr>
      </w:pPr>
      <w:r>
        <w:rPr>
          <w:rFonts w:hint="eastAsia"/>
          <w:sz w:val="24"/>
        </w:rPr>
        <w:t>赵国杰、王仓忍（</w:t>
      </w:r>
      <w:r>
        <w:rPr>
          <w:rFonts w:hint="eastAsia"/>
          <w:sz w:val="24"/>
        </w:rPr>
        <w:t>2005</w:t>
      </w:r>
      <w:r>
        <w:rPr>
          <w:rFonts w:hint="eastAsia"/>
          <w:sz w:val="24"/>
        </w:rPr>
        <w:t>）认为应当分析和评价</w:t>
      </w:r>
      <w:r w:rsidR="00224ADE">
        <w:rPr>
          <w:rFonts w:hint="eastAsia"/>
          <w:sz w:val="24"/>
        </w:rPr>
        <w:t>企业现有项目对</w:t>
      </w:r>
      <w:r>
        <w:rPr>
          <w:rFonts w:hint="eastAsia"/>
          <w:sz w:val="24"/>
        </w:rPr>
        <w:t>个别风险</w:t>
      </w:r>
      <w:r w:rsidR="00224ADE">
        <w:rPr>
          <w:rFonts w:hint="eastAsia"/>
          <w:sz w:val="24"/>
        </w:rPr>
        <w:t>产生的影响</w:t>
      </w:r>
      <w:r>
        <w:rPr>
          <w:rFonts w:hint="eastAsia"/>
          <w:sz w:val="24"/>
        </w:rPr>
        <w:t>。分析项目面临的个别风险应考虑其主营业务所处行业、公司管理能力、内部治理结构、技术难题及解决问题的能力、原材料供应能力、与公司战略的协调度等因素，通过风险等级打分方式对折现率进行调整。</w:t>
      </w:r>
    </w:p>
    <w:p w:rsidR="00C938E6" w:rsidRDefault="00C938E6" w:rsidP="00873710">
      <w:pPr>
        <w:spacing w:line="300" w:lineRule="auto"/>
        <w:ind w:firstLineChars="200" w:firstLine="480"/>
        <w:rPr>
          <w:sz w:val="24"/>
        </w:rPr>
      </w:pPr>
      <w:r w:rsidRPr="006F6974">
        <w:rPr>
          <w:rFonts w:hint="eastAsia"/>
          <w:sz w:val="24"/>
        </w:rPr>
        <w:t>林志伟</w:t>
      </w:r>
      <w:r>
        <w:rPr>
          <w:rFonts w:hint="eastAsia"/>
          <w:sz w:val="24"/>
        </w:rPr>
        <w:t>（</w:t>
      </w:r>
      <w:r>
        <w:rPr>
          <w:rFonts w:hint="eastAsia"/>
          <w:sz w:val="24"/>
        </w:rPr>
        <w:t>2005</w:t>
      </w:r>
      <w:r>
        <w:rPr>
          <w:rFonts w:hint="eastAsia"/>
          <w:sz w:val="24"/>
        </w:rPr>
        <w:t>）提出</w:t>
      </w:r>
      <w:r w:rsidRPr="006F6974">
        <w:rPr>
          <w:rFonts w:hint="eastAsia"/>
          <w:sz w:val="24"/>
        </w:rPr>
        <w:t>，</w:t>
      </w:r>
      <w:r w:rsidR="00224ADE">
        <w:rPr>
          <w:rFonts w:hint="eastAsia"/>
          <w:sz w:val="24"/>
        </w:rPr>
        <w:t>若能合理确定各</w:t>
      </w:r>
      <w:r>
        <w:rPr>
          <w:rFonts w:hint="eastAsia"/>
          <w:sz w:val="24"/>
        </w:rPr>
        <w:t>企业的β值，</w:t>
      </w:r>
      <w:r w:rsidR="00224ADE">
        <w:rPr>
          <w:rFonts w:hint="eastAsia"/>
          <w:sz w:val="24"/>
        </w:rPr>
        <w:t>可对折现率</w:t>
      </w:r>
      <w:r>
        <w:rPr>
          <w:rFonts w:hint="eastAsia"/>
          <w:sz w:val="24"/>
        </w:rPr>
        <w:t>通过资本资产定价模型确定。因在我国尚未存在相关</w:t>
      </w:r>
      <w:r w:rsidR="003F1384">
        <w:rPr>
          <w:rFonts w:hint="eastAsia"/>
          <w:sz w:val="24"/>
        </w:rPr>
        <w:t>专业</w:t>
      </w:r>
      <w:r>
        <w:rPr>
          <w:rFonts w:hint="eastAsia"/>
          <w:sz w:val="24"/>
        </w:rPr>
        <w:t>服务机构</w:t>
      </w:r>
      <w:r w:rsidR="00224ADE">
        <w:rPr>
          <w:rFonts w:hint="eastAsia"/>
          <w:sz w:val="24"/>
        </w:rPr>
        <w:t>专门提供β值的计算值</w:t>
      </w:r>
      <w:r>
        <w:rPr>
          <w:rFonts w:hint="eastAsia"/>
          <w:sz w:val="24"/>
        </w:rPr>
        <w:t>，故可通过综合杠杆系数来计算β值。同样，在计算标的公司</w:t>
      </w:r>
      <w:r w:rsidR="00873710">
        <w:rPr>
          <w:rFonts w:hint="eastAsia"/>
          <w:sz w:val="24"/>
        </w:rPr>
        <w:t>特有风险</w:t>
      </w:r>
      <w:r>
        <w:rPr>
          <w:rFonts w:hint="eastAsia"/>
          <w:sz w:val="24"/>
        </w:rPr>
        <w:t>时，也可根据企业与所在行业的平均系统风险进行比较。</w:t>
      </w:r>
    </w:p>
    <w:p w:rsidR="00C938E6" w:rsidRDefault="00C938E6" w:rsidP="00873710">
      <w:pPr>
        <w:spacing w:line="300" w:lineRule="auto"/>
        <w:ind w:firstLineChars="200" w:firstLine="480"/>
        <w:rPr>
          <w:sz w:val="24"/>
        </w:rPr>
      </w:pPr>
      <w:r w:rsidRPr="00146C37">
        <w:rPr>
          <w:rFonts w:hint="eastAsia"/>
          <w:sz w:val="24"/>
        </w:rPr>
        <w:t>康新贵</w:t>
      </w:r>
      <w:r>
        <w:rPr>
          <w:rFonts w:hint="eastAsia"/>
          <w:sz w:val="24"/>
        </w:rPr>
        <w:t>（</w:t>
      </w:r>
      <w:r>
        <w:rPr>
          <w:rFonts w:hint="eastAsia"/>
          <w:sz w:val="24"/>
        </w:rPr>
        <w:t>2010</w:t>
      </w:r>
      <w:r>
        <w:rPr>
          <w:rFonts w:hint="eastAsia"/>
          <w:sz w:val="24"/>
        </w:rPr>
        <w:t>）认为在折现率</w:t>
      </w:r>
      <w:r w:rsidR="003F1384">
        <w:rPr>
          <w:rFonts w:hint="eastAsia"/>
          <w:sz w:val="24"/>
        </w:rPr>
        <w:t>确定时</w:t>
      </w:r>
      <w:r>
        <w:rPr>
          <w:rFonts w:hint="eastAsia"/>
          <w:sz w:val="24"/>
        </w:rPr>
        <w:t>应</w:t>
      </w:r>
      <w:r w:rsidR="00DC79BE">
        <w:rPr>
          <w:rFonts w:hint="eastAsia"/>
          <w:sz w:val="24"/>
        </w:rPr>
        <w:t>当考虑</w:t>
      </w:r>
      <w:r w:rsidRPr="00146C37">
        <w:rPr>
          <w:rFonts w:hint="eastAsia"/>
          <w:sz w:val="24"/>
        </w:rPr>
        <w:t>无风险</w:t>
      </w:r>
      <w:r w:rsidR="00DC79BE">
        <w:rPr>
          <w:rFonts w:hint="eastAsia"/>
          <w:sz w:val="24"/>
        </w:rPr>
        <w:t>收益</w:t>
      </w:r>
      <w:r w:rsidRPr="00146C37">
        <w:rPr>
          <w:rFonts w:hint="eastAsia"/>
          <w:sz w:val="24"/>
        </w:rPr>
        <w:t>率</w:t>
      </w:r>
      <w:r w:rsidR="00DC79BE">
        <w:rPr>
          <w:rFonts w:hint="eastAsia"/>
          <w:sz w:val="24"/>
        </w:rPr>
        <w:t>、行业平均收益</w:t>
      </w:r>
      <w:r w:rsidRPr="00146C37">
        <w:rPr>
          <w:rFonts w:hint="eastAsia"/>
          <w:sz w:val="24"/>
        </w:rPr>
        <w:t>率</w:t>
      </w:r>
      <w:r w:rsidR="00DC79BE">
        <w:rPr>
          <w:rFonts w:hint="eastAsia"/>
          <w:sz w:val="24"/>
        </w:rPr>
        <w:t>、</w:t>
      </w:r>
      <w:r>
        <w:rPr>
          <w:rFonts w:hint="eastAsia"/>
          <w:sz w:val="24"/>
        </w:rPr>
        <w:t>标的</w:t>
      </w:r>
      <w:r w:rsidR="00DC79BE">
        <w:rPr>
          <w:rFonts w:hint="eastAsia"/>
          <w:sz w:val="24"/>
        </w:rPr>
        <w:t>公司特有风险</w:t>
      </w:r>
      <w:r w:rsidR="003F1384">
        <w:rPr>
          <w:rFonts w:hint="eastAsia"/>
          <w:sz w:val="24"/>
        </w:rPr>
        <w:t>，而</w:t>
      </w:r>
      <w:r w:rsidR="00DC79BE">
        <w:rPr>
          <w:rFonts w:hint="eastAsia"/>
          <w:sz w:val="24"/>
        </w:rPr>
        <w:t>公司特有风险应在行业平均收益率基础上</w:t>
      </w:r>
      <w:r w:rsidRPr="00146C37">
        <w:rPr>
          <w:rFonts w:hint="eastAsia"/>
          <w:sz w:val="24"/>
        </w:rPr>
        <w:t>，</w:t>
      </w:r>
      <w:r>
        <w:rPr>
          <w:rFonts w:hint="eastAsia"/>
          <w:sz w:val="24"/>
        </w:rPr>
        <w:t>通过</w:t>
      </w:r>
      <w:r w:rsidRPr="00146C37">
        <w:rPr>
          <w:rFonts w:hint="eastAsia"/>
          <w:sz w:val="24"/>
        </w:rPr>
        <w:t>财务指标</w:t>
      </w:r>
      <w:r w:rsidR="00DC79BE">
        <w:rPr>
          <w:rFonts w:hint="eastAsia"/>
          <w:sz w:val="24"/>
        </w:rPr>
        <w:t>的</w:t>
      </w:r>
      <w:r>
        <w:rPr>
          <w:rFonts w:hint="eastAsia"/>
          <w:sz w:val="24"/>
        </w:rPr>
        <w:t>调整，</w:t>
      </w:r>
      <w:r w:rsidR="003F1384">
        <w:rPr>
          <w:rFonts w:hint="eastAsia"/>
          <w:sz w:val="24"/>
        </w:rPr>
        <w:t>进而</w:t>
      </w:r>
      <w:r>
        <w:rPr>
          <w:rFonts w:hint="eastAsia"/>
          <w:sz w:val="24"/>
        </w:rPr>
        <w:t>得出取值</w:t>
      </w:r>
      <w:r w:rsidRPr="00146C37">
        <w:rPr>
          <w:rFonts w:hint="eastAsia"/>
          <w:sz w:val="24"/>
        </w:rPr>
        <w:t>。</w:t>
      </w:r>
    </w:p>
    <w:p w:rsidR="00C938E6" w:rsidRDefault="00C938E6" w:rsidP="00873710">
      <w:pPr>
        <w:spacing w:line="300" w:lineRule="auto"/>
        <w:ind w:firstLineChars="200" w:firstLine="480"/>
        <w:rPr>
          <w:sz w:val="24"/>
        </w:rPr>
      </w:pPr>
      <w:proofErr w:type="gramStart"/>
      <w:r>
        <w:rPr>
          <w:rFonts w:hint="eastAsia"/>
          <w:sz w:val="24"/>
        </w:rPr>
        <w:t>杨勋俊</w:t>
      </w:r>
      <w:proofErr w:type="gramEnd"/>
      <w:r>
        <w:rPr>
          <w:rFonts w:hint="eastAsia"/>
          <w:sz w:val="24"/>
        </w:rPr>
        <w:t>（</w:t>
      </w:r>
      <w:r>
        <w:rPr>
          <w:rFonts w:hint="eastAsia"/>
          <w:sz w:val="24"/>
        </w:rPr>
        <w:t>2014</w:t>
      </w:r>
      <w:r>
        <w:rPr>
          <w:rFonts w:hint="eastAsia"/>
          <w:sz w:val="24"/>
        </w:rPr>
        <w:t>）认为评估</w:t>
      </w:r>
      <w:proofErr w:type="gramStart"/>
      <w:r>
        <w:rPr>
          <w:rFonts w:hint="eastAsia"/>
          <w:sz w:val="24"/>
        </w:rPr>
        <w:t>师往往</w:t>
      </w:r>
      <w:proofErr w:type="gramEnd"/>
      <w:r>
        <w:rPr>
          <w:rFonts w:hint="eastAsia"/>
          <w:sz w:val="24"/>
        </w:rPr>
        <w:t>根据自身经验主观确定折现率中的</w:t>
      </w:r>
      <w:r w:rsidR="00873710">
        <w:rPr>
          <w:rFonts w:hint="eastAsia"/>
          <w:sz w:val="24"/>
        </w:rPr>
        <w:t>特有风险</w:t>
      </w:r>
      <w:r>
        <w:rPr>
          <w:rFonts w:hint="eastAsia"/>
          <w:sz w:val="24"/>
        </w:rPr>
        <w:t>值，</w:t>
      </w:r>
      <w:r w:rsidR="004807B9">
        <w:rPr>
          <w:rFonts w:hint="eastAsia"/>
          <w:sz w:val="24"/>
        </w:rPr>
        <w:t>其往往</w:t>
      </w:r>
      <w:r>
        <w:rPr>
          <w:rFonts w:hint="eastAsia"/>
          <w:sz w:val="24"/>
        </w:rPr>
        <w:t>是依据标的公司自身所具有的经营风险、财务风险等风险等级，判定</w:t>
      </w:r>
      <w:r w:rsidR="00873710">
        <w:rPr>
          <w:rFonts w:hint="eastAsia"/>
          <w:sz w:val="24"/>
        </w:rPr>
        <w:t>特有风险</w:t>
      </w:r>
      <w:r>
        <w:rPr>
          <w:rFonts w:hint="eastAsia"/>
          <w:sz w:val="24"/>
        </w:rPr>
        <w:t>调整系数。</w:t>
      </w:r>
    </w:p>
    <w:p w:rsidR="00F855A1" w:rsidRPr="00F855A1" w:rsidRDefault="00F855A1" w:rsidP="00F855A1">
      <w:pPr>
        <w:spacing w:line="300" w:lineRule="auto"/>
        <w:ind w:firstLineChars="200" w:firstLine="480"/>
        <w:rPr>
          <w:sz w:val="24"/>
        </w:rPr>
      </w:pPr>
      <w:r w:rsidRPr="00F855A1">
        <w:rPr>
          <w:rFonts w:hint="eastAsia"/>
          <w:sz w:val="24"/>
        </w:rPr>
        <w:t>吴斯（</w:t>
      </w:r>
      <w:r w:rsidRPr="00F855A1">
        <w:rPr>
          <w:rFonts w:hint="eastAsia"/>
          <w:sz w:val="24"/>
        </w:rPr>
        <w:t>2015</w:t>
      </w:r>
      <w:r w:rsidRPr="00F855A1">
        <w:rPr>
          <w:rFonts w:hint="eastAsia"/>
          <w:sz w:val="24"/>
        </w:rPr>
        <w:t>）认为特有风险包括企业规模风险溢价和企业其他风险溢价。其中规模风险溢价通常根据经验公式得出，而其他风险</w:t>
      </w:r>
      <w:proofErr w:type="gramStart"/>
      <w:r w:rsidRPr="00F855A1">
        <w:rPr>
          <w:rFonts w:hint="eastAsia"/>
          <w:sz w:val="24"/>
        </w:rPr>
        <w:t>溢</w:t>
      </w:r>
      <w:proofErr w:type="gramEnd"/>
      <w:r w:rsidRPr="00F855A1">
        <w:rPr>
          <w:rFonts w:hint="eastAsia"/>
          <w:sz w:val="24"/>
        </w:rPr>
        <w:t>价目前还没有形成一个公认的标准，需由评估人员根据被评估单位所处行业特点、市场竞争力、所处市场地位等因素综合判定。</w:t>
      </w:r>
      <w:r w:rsidRPr="00F855A1">
        <w:rPr>
          <w:rFonts w:hint="eastAsia"/>
          <w:sz w:val="24"/>
        </w:rPr>
        <w:t xml:space="preserve"> </w:t>
      </w:r>
    </w:p>
    <w:p w:rsidR="00F855A1" w:rsidRPr="00F855A1" w:rsidRDefault="00F855A1" w:rsidP="00F855A1">
      <w:pPr>
        <w:spacing w:line="300" w:lineRule="auto"/>
        <w:ind w:firstLineChars="200" w:firstLine="480"/>
        <w:rPr>
          <w:sz w:val="24"/>
        </w:rPr>
      </w:pPr>
      <w:proofErr w:type="gramStart"/>
      <w:r w:rsidRPr="00F855A1">
        <w:rPr>
          <w:rFonts w:hint="eastAsia"/>
          <w:sz w:val="24"/>
        </w:rPr>
        <w:t>郑锁山</w:t>
      </w:r>
      <w:proofErr w:type="gramEnd"/>
      <w:r w:rsidRPr="00F855A1">
        <w:rPr>
          <w:rFonts w:hint="eastAsia"/>
          <w:sz w:val="24"/>
        </w:rPr>
        <w:t>（</w:t>
      </w:r>
      <w:r w:rsidRPr="00F855A1">
        <w:rPr>
          <w:rFonts w:hint="eastAsia"/>
          <w:sz w:val="24"/>
        </w:rPr>
        <w:t>2015</w:t>
      </w:r>
      <w:r w:rsidRPr="00F855A1">
        <w:rPr>
          <w:rFonts w:hint="eastAsia"/>
          <w:sz w:val="24"/>
        </w:rPr>
        <w:t>）认为折现率确定时应考虑企业具体风险因素，其模型通过</w:t>
      </w:r>
      <w:proofErr w:type="gramStart"/>
      <w:r w:rsidRPr="00F855A1">
        <w:rPr>
          <w:rFonts w:hint="eastAsia"/>
          <w:sz w:val="24"/>
        </w:rPr>
        <w:t>待估企业</w:t>
      </w:r>
      <w:proofErr w:type="gramEnd"/>
      <w:r w:rsidRPr="00F855A1">
        <w:rPr>
          <w:rFonts w:hint="eastAsia"/>
          <w:sz w:val="24"/>
        </w:rPr>
        <w:t>的综合杠杆系数与其所处行业的平均杠杆系数的比值来调整行业平均净资产收益率，同时考虑小企业溢价。其中，</w:t>
      </w:r>
      <w:proofErr w:type="gramStart"/>
      <w:r w:rsidRPr="00F855A1">
        <w:rPr>
          <w:rFonts w:hint="eastAsia"/>
          <w:sz w:val="24"/>
        </w:rPr>
        <w:t>待估企业</w:t>
      </w:r>
      <w:proofErr w:type="gramEnd"/>
      <w:r w:rsidRPr="00F855A1">
        <w:rPr>
          <w:rFonts w:hint="eastAsia"/>
          <w:sz w:val="24"/>
        </w:rPr>
        <w:t>综合杠杆系数可用经营杠杆系数与财务杠杆系数的乘积计算，而小企业溢价系数主要因为非上市公司的规模较上市公司偏小，进行单独考虑。</w:t>
      </w:r>
    </w:p>
    <w:p w:rsidR="00F855A1" w:rsidRPr="00F855A1" w:rsidRDefault="00F855A1" w:rsidP="00F855A1">
      <w:pPr>
        <w:spacing w:line="300" w:lineRule="auto"/>
        <w:ind w:firstLineChars="200" w:firstLine="480"/>
        <w:rPr>
          <w:sz w:val="24"/>
        </w:rPr>
      </w:pPr>
      <w:r w:rsidRPr="00F855A1">
        <w:rPr>
          <w:rFonts w:hint="eastAsia"/>
          <w:sz w:val="24"/>
        </w:rPr>
        <w:t>曾照存（</w:t>
      </w:r>
      <w:r w:rsidRPr="00F855A1">
        <w:rPr>
          <w:rFonts w:hint="eastAsia"/>
          <w:sz w:val="24"/>
        </w:rPr>
        <w:t>2015</w:t>
      </w:r>
      <w:r w:rsidRPr="00F855A1">
        <w:rPr>
          <w:rFonts w:hint="eastAsia"/>
          <w:sz w:val="24"/>
        </w:rPr>
        <w:t>）认为公司特有风险较高时，会因外源性融资渠道减少及成本增加而改变公司既有的融资渠道，从而影响公司投资决策，在其风险传导机制下，将不确定性和风险性因素传递到决策领域，产生风险联动效应。因此在公司面临较大不确定经营因素时，更倾向于采取稳健政策，抵御不可预知风险的冲击，即便企业具有充足的现金流，也不会轻易配置到高风险项目上。</w:t>
      </w:r>
    </w:p>
    <w:p w:rsidR="00F855A1" w:rsidRDefault="00F855A1" w:rsidP="00F855A1">
      <w:pPr>
        <w:spacing w:line="300" w:lineRule="auto"/>
        <w:ind w:firstLineChars="200" w:firstLine="480"/>
        <w:rPr>
          <w:sz w:val="24"/>
        </w:rPr>
      </w:pPr>
      <w:r w:rsidRPr="00F855A1">
        <w:rPr>
          <w:rFonts w:hint="eastAsia"/>
          <w:sz w:val="24"/>
        </w:rPr>
        <w:t>王梦楠（</w:t>
      </w:r>
      <w:r w:rsidRPr="00F855A1">
        <w:rPr>
          <w:rFonts w:hint="eastAsia"/>
          <w:sz w:val="24"/>
        </w:rPr>
        <w:t>2016</w:t>
      </w:r>
      <w:r w:rsidRPr="00F855A1">
        <w:rPr>
          <w:rFonts w:hint="eastAsia"/>
          <w:sz w:val="24"/>
        </w:rPr>
        <w:t>）认为公司特有风险是用以说明公司特性、行业竞争地位等因素的，因此一般投资者会以这些因素为标准，将目标公司与可比公司平均水平进行区分。评</w:t>
      </w:r>
      <w:r w:rsidRPr="00F855A1">
        <w:rPr>
          <w:rFonts w:hint="eastAsia"/>
          <w:sz w:val="24"/>
        </w:rPr>
        <w:lastRenderedPageBreak/>
        <w:t>估师确定公司特有风险时，经常是依据投资者用于目标企业预期现金流折现的资金成本与可比公司预期现金流折现的资金成本的差异来确定。同时认为目前针对公司特有风险调整系数的定量研究主要集中在规模效益的研究上，且这些研究成果在实务测算过程中还没有普遍应用，实务中的测算手段和</w:t>
      </w:r>
      <w:proofErr w:type="gramStart"/>
      <w:r w:rsidRPr="00F855A1">
        <w:rPr>
          <w:rFonts w:hint="eastAsia"/>
          <w:sz w:val="24"/>
        </w:rPr>
        <w:t>考量</w:t>
      </w:r>
      <w:proofErr w:type="gramEnd"/>
      <w:r w:rsidRPr="00F855A1">
        <w:rPr>
          <w:rFonts w:hint="eastAsia"/>
          <w:sz w:val="24"/>
        </w:rPr>
        <w:t>因素相对比较单一。</w:t>
      </w:r>
    </w:p>
    <w:p w:rsidR="00997F33" w:rsidRPr="00997F33" w:rsidRDefault="00997F33" w:rsidP="00997F33">
      <w:pPr>
        <w:spacing w:line="300" w:lineRule="auto"/>
        <w:ind w:left="560"/>
        <w:rPr>
          <w:rFonts w:ascii="黑体" w:eastAsia="黑体" w:hAnsi="黑体"/>
          <w:sz w:val="28"/>
          <w:szCs w:val="28"/>
        </w:rPr>
      </w:pPr>
      <w:r w:rsidRPr="00997F33">
        <w:rPr>
          <w:rFonts w:ascii="黑体" w:eastAsia="黑体" w:hAnsi="黑体" w:hint="eastAsia"/>
          <w:sz w:val="28"/>
          <w:szCs w:val="28"/>
        </w:rPr>
        <w:t>（二）</w:t>
      </w:r>
      <w:r>
        <w:rPr>
          <w:rFonts w:ascii="黑体" w:eastAsia="黑体" w:hAnsi="黑体" w:hint="eastAsia"/>
          <w:sz w:val="28"/>
          <w:szCs w:val="28"/>
        </w:rPr>
        <w:t>估值定价相关文献研究</w:t>
      </w:r>
    </w:p>
    <w:p w:rsidR="00997F33" w:rsidRDefault="00997F33" w:rsidP="00997F33">
      <w:pPr>
        <w:spacing w:line="300" w:lineRule="auto"/>
        <w:ind w:firstLineChars="200" w:firstLine="480"/>
        <w:rPr>
          <w:sz w:val="24"/>
        </w:rPr>
      </w:pPr>
      <w:r w:rsidRPr="00997F33">
        <w:rPr>
          <w:sz w:val="24"/>
        </w:rPr>
        <w:t>于志超</w:t>
      </w:r>
      <w:r w:rsidR="00A41301">
        <w:rPr>
          <w:rFonts w:hint="eastAsia"/>
          <w:sz w:val="24"/>
        </w:rPr>
        <w:t>（</w:t>
      </w:r>
      <w:r w:rsidR="00A41301">
        <w:rPr>
          <w:rFonts w:hint="eastAsia"/>
          <w:sz w:val="24"/>
        </w:rPr>
        <w:t>2010</w:t>
      </w:r>
      <w:r w:rsidR="00A41301">
        <w:rPr>
          <w:rFonts w:hint="eastAsia"/>
          <w:sz w:val="24"/>
        </w:rPr>
        <w:t>）</w:t>
      </w:r>
      <w:r w:rsidRPr="00997F33">
        <w:rPr>
          <w:sz w:val="24"/>
        </w:rPr>
        <w:t>提出了一种基于《中央企业综合绩效评价实施细则》和沃尔评分法等推导的企业价值评估思路，建立了以</w:t>
      </w:r>
      <w:r w:rsidR="00D451A4">
        <w:rPr>
          <w:rFonts w:hint="eastAsia"/>
          <w:sz w:val="24"/>
        </w:rPr>
        <w:t>多个指标为基础的</w:t>
      </w:r>
      <w:r w:rsidRPr="00997F33">
        <w:rPr>
          <w:sz w:val="24"/>
        </w:rPr>
        <w:t>评价指标体系，以合理反映企业价值。</w:t>
      </w:r>
    </w:p>
    <w:p w:rsidR="00997F33" w:rsidRDefault="00997F33" w:rsidP="00997F33">
      <w:pPr>
        <w:spacing w:line="300" w:lineRule="auto"/>
        <w:ind w:firstLineChars="200" w:firstLine="480"/>
        <w:rPr>
          <w:sz w:val="24"/>
        </w:rPr>
      </w:pPr>
      <w:r w:rsidRPr="00997F33">
        <w:rPr>
          <w:sz w:val="24"/>
        </w:rPr>
        <w:t>王军辉</w:t>
      </w:r>
      <w:r w:rsidR="00A41301">
        <w:rPr>
          <w:rFonts w:hint="eastAsia"/>
          <w:sz w:val="24"/>
        </w:rPr>
        <w:t>（</w:t>
      </w:r>
      <w:r w:rsidR="00A41301">
        <w:rPr>
          <w:rFonts w:hint="eastAsia"/>
          <w:sz w:val="24"/>
        </w:rPr>
        <w:t>2014</w:t>
      </w:r>
      <w:r w:rsidR="00A41301">
        <w:rPr>
          <w:rFonts w:hint="eastAsia"/>
          <w:sz w:val="24"/>
        </w:rPr>
        <w:t>）</w:t>
      </w:r>
      <w:r w:rsidR="009B7A18">
        <w:rPr>
          <w:sz w:val="24"/>
        </w:rPr>
        <w:t>基于企业价值的七大价值驱动因素解析，强调需</w:t>
      </w:r>
      <w:r w:rsidR="009B7A18">
        <w:rPr>
          <w:rFonts w:hint="eastAsia"/>
          <w:sz w:val="24"/>
        </w:rPr>
        <w:t>关注无形资产的潜在价值</w:t>
      </w:r>
      <w:r w:rsidRPr="00997F33">
        <w:rPr>
          <w:sz w:val="24"/>
        </w:rPr>
        <w:t>，进而针对轻资产企业，提出了通过宏观、中观和对现金储备、营运资本、无息负债、存货周转率、广告费用、研发费用、利润及经营性现金流、存货及固定资产占比、资产成本及利息费用、付息债务、现金股利分红等微观因子定性分析，以合理确定轻资产运营、企业价值与价值评估的关联。</w:t>
      </w:r>
    </w:p>
    <w:p w:rsidR="00997F33" w:rsidRDefault="00997F33" w:rsidP="00997F33">
      <w:pPr>
        <w:spacing w:line="300" w:lineRule="auto"/>
        <w:ind w:firstLineChars="200" w:firstLine="480"/>
        <w:rPr>
          <w:sz w:val="24"/>
        </w:rPr>
      </w:pPr>
      <w:r w:rsidRPr="00997F33">
        <w:rPr>
          <w:sz w:val="24"/>
        </w:rPr>
        <w:t>胡晓明</w:t>
      </w:r>
      <w:r w:rsidR="00A41301">
        <w:rPr>
          <w:rFonts w:hint="eastAsia"/>
          <w:sz w:val="24"/>
        </w:rPr>
        <w:t>（</w:t>
      </w:r>
      <w:r w:rsidR="00A41301">
        <w:rPr>
          <w:rFonts w:hint="eastAsia"/>
          <w:sz w:val="24"/>
        </w:rPr>
        <w:t>2013</w:t>
      </w:r>
      <w:r w:rsidR="00A41301">
        <w:rPr>
          <w:rFonts w:hint="eastAsia"/>
          <w:sz w:val="24"/>
        </w:rPr>
        <w:t>）</w:t>
      </w:r>
      <w:r w:rsidRPr="00997F33">
        <w:rPr>
          <w:sz w:val="24"/>
        </w:rPr>
        <w:t>通过模糊数学</w:t>
      </w:r>
      <w:proofErr w:type="gramStart"/>
      <w:r w:rsidRPr="00997F33">
        <w:rPr>
          <w:sz w:val="24"/>
        </w:rPr>
        <w:t>的择近原则</w:t>
      </w:r>
      <w:proofErr w:type="gramEnd"/>
      <w:r w:rsidRPr="00997F33">
        <w:rPr>
          <w:sz w:val="24"/>
        </w:rPr>
        <w:t>，选取产品构成、服务对象、资产质量、规模、盈利水平、成长性等方面</w:t>
      </w:r>
      <w:r w:rsidR="009B7A18">
        <w:rPr>
          <w:rFonts w:hint="eastAsia"/>
          <w:sz w:val="24"/>
        </w:rPr>
        <w:t>相似的</w:t>
      </w:r>
      <w:r w:rsidRPr="00997F33">
        <w:rPr>
          <w:sz w:val="24"/>
        </w:rPr>
        <w:t>可比公司，通过销售规模、资产规模、获利能力、成长性、会计政策、税收政策、资产结构、控股状况等因素进行相应修正，建立了实用、系统的组合性比率乘数估值模型，协调可比公司与目标企业的差异。</w:t>
      </w:r>
    </w:p>
    <w:p w:rsidR="00997F33" w:rsidRDefault="00997F33" w:rsidP="00997F33">
      <w:pPr>
        <w:spacing w:line="300" w:lineRule="auto"/>
        <w:ind w:firstLineChars="200" w:firstLine="480"/>
        <w:rPr>
          <w:sz w:val="24"/>
        </w:rPr>
      </w:pPr>
      <w:r w:rsidRPr="00997F33">
        <w:rPr>
          <w:sz w:val="24"/>
        </w:rPr>
        <w:t>朱军、贾玉</w:t>
      </w:r>
      <w:r w:rsidR="00A41301">
        <w:rPr>
          <w:rFonts w:hint="eastAsia"/>
          <w:sz w:val="24"/>
        </w:rPr>
        <w:t>（</w:t>
      </w:r>
      <w:r w:rsidR="00A41301">
        <w:rPr>
          <w:rFonts w:hint="eastAsia"/>
          <w:sz w:val="24"/>
        </w:rPr>
        <w:t>2012</w:t>
      </w:r>
      <w:r w:rsidR="00A41301">
        <w:rPr>
          <w:rFonts w:hint="eastAsia"/>
          <w:sz w:val="24"/>
        </w:rPr>
        <w:t>）</w:t>
      </w:r>
      <w:r w:rsidR="009B7A18">
        <w:rPr>
          <w:rFonts w:hint="eastAsia"/>
          <w:sz w:val="24"/>
        </w:rPr>
        <w:t>统计了</w:t>
      </w:r>
      <w:r w:rsidR="009B7A18">
        <w:rPr>
          <w:sz w:val="24"/>
        </w:rPr>
        <w:t>股票价格</w:t>
      </w:r>
      <w:r w:rsidR="009B7A18">
        <w:rPr>
          <w:rFonts w:hint="eastAsia"/>
          <w:sz w:val="24"/>
        </w:rPr>
        <w:t>、企业</w:t>
      </w:r>
      <w:r w:rsidR="009B7A18">
        <w:rPr>
          <w:sz w:val="24"/>
        </w:rPr>
        <w:t>财务指标</w:t>
      </w:r>
      <w:r w:rsidR="009B7A18">
        <w:rPr>
          <w:rFonts w:hint="eastAsia"/>
          <w:sz w:val="24"/>
        </w:rPr>
        <w:t>及</w:t>
      </w:r>
      <w:r w:rsidRPr="00997F33">
        <w:rPr>
          <w:sz w:val="24"/>
        </w:rPr>
        <w:t>其他</w:t>
      </w:r>
      <w:r w:rsidR="009B7A18">
        <w:rPr>
          <w:sz w:val="24"/>
        </w:rPr>
        <w:t>指标</w:t>
      </w:r>
      <w:r w:rsidRPr="00997F33">
        <w:rPr>
          <w:sz w:val="24"/>
        </w:rPr>
        <w:t>，</w:t>
      </w:r>
      <w:r w:rsidR="009B7A18">
        <w:rPr>
          <w:rFonts w:hint="eastAsia"/>
          <w:sz w:val="24"/>
        </w:rPr>
        <w:t>得出对</w:t>
      </w:r>
      <w:r w:rsidRPr="00997F33">
        <w:rPr>
          <w:sz w:val="24"/>
        </w:rPr>
        <w:t>价值</w:t>
      </w:r>
      <w:r w:rsidR="009B7A18">
        <w:rPr>
          <w:rFonts w:hint="eastAsia"/>
          <w:sz w:val="24"/>
        </w:rPr>
        <w:t>确定有重要影响</w:t>
      </w:r>
      <w:r w:rsidRPr="00997F33">
        <w:rPr>
          <w:sz w:val="24"/>
        </w:rPr>
        <w:t>的相关因素。通过对盈利能力、营运能力、偿债能力、成长能力、股本扩张能力指标回归分析，</w:t>
      </w:r>
      <w:r w:rsidR="009B7A18">
        <w:rPr>
          <w:rFonts w:hint="eastAsia"/>
          <w:sz w:val="24"/>
        </w:rPr>
        <w:t>得出与</w:t>
      </w:r>
      <w:r w:rsidR="009B7A18">
        <w:rPr>
          <w:sz w:val="24"/>
        </w:rPr>
        <w:t>股票价格存在着较稳定</w:t>
      </w:r>
      <w:r w:rsidRPr="00997F33">
        <w:rPr>
          <w:sz w:val="24"/>
        </w:rPr>
        <w:t>线性关系</w:t>
      </w:r>
      <w:r w:rsidR="009B7A18">
        <w:rPr>
          <w:rFonts w:hint="eastAsia"/>
          <w:sz w:val="24"/>
        </w:rPr>
        <w:t>的影响因素</w:t>
      </w:r>
      <w:r w:rsidRPr="00997F33">
        <w:rPr>
          <w:sz w:val="24"/>
        </w:rPr>
        <w:t>。</w:t>
      </w:r>
    </w:p>
    <w:p w:rsidR="00F855A1" w:rsidRPr="00F855A1" w:rsidRDefault="00F855A1" w:rsidP="00F855A1">
      <w:pPr>
        <w:spacing w:line="300" w:lineRule="auto"/>
        <w:ind w:firstLineChars="200" w:firstLine="480"/>
        <w:rPr>
          <w:sz w:val="24"/>
        </w:rPr>
      </w:pPr>
      <w:r w:rsidRPr="00F855A1">
        <w:rPr>
          <w:rFonts w:hint="eastAsia"/>
          <w:sz w:val="24"/>
        </w:rPr>
        <w:t>李亚男（</w:t>
      </w:r>
      <w:r w:rsidRPr="00F855A1">
        <w:rPr>
          <w:rFonts w:hint="eastAsia"/>
          <w:sz w:val="24"/>
        </w:rPr>
        <w:t>2015</w:t>
      </w:r>
      <w:r w:rsidRPr="00F855A1">
        <w:rPr>
          <w:rFonts w:hint="eastAsia"/>
          <w:sz w:val="24"/>
        </w:rPr>
        <w:t>）分析了国有企业混合所有制改革过程中关于国有企业、民营企业资产和股权的估值定价的各种方法，对竞争性行业和垄断性行业的估值定价方法进行了研究。其认为垄断性行业更适合现金流折现模型，在此基础上应适当考虑控制权溢价。</w:t>
      </w:r>
    </w:p>
    <w:p w:rsidR="00F855A1" w:rsidRPr="00F855A1" w:rsidRDefault="00F855A1" w:rsidP="00F855A1">
      <w:pPr>
        <w:spacing w:line="300" w:lineRule="auto"/>
        <w:ind w:firstLineChars="200" w:firstLine="480"/>
        <w:rPr>
          <w:sz w:val="24"/>
        </w:rPr>
      </w:pPr>
      <w:proofErr w:type="gramStart"/>
      <w:r w:rsidRPr="00F855A1">
        <w:rPr>
          <w:rFonts w:hint="eastAsia"/>
          <w:sz w:val="24"/>
        </w:rPr>
        <w:t>曾亚敏</w:t>
      </w:r>
      <w:proofErr w:type="gramEnd"/>
      <w:r w:rsidRPr="00F855A1">
        <w:rPr>
          <w:rFonts w:hint="eastAsia"/>
          <w:sz w:val="24"/>
        </w:rPr>
        <w:t>（</w:t>
      </w:r>
      <w:r w:rsidRPr="00F855A1">
        <w:rPr>
          <w:rFonts w:hint="eastAsia"/>
          <w:sz w:val="24"/>
        </w:rPr>
        <w:t>2015</w:t>
      </w:r>
      <w:r w:rsidRPr="00F855A1">
        <w:rPr>
          <w:rFonts w:hint="eastAsia"/>
          <w:sz w:val="24"/>
        </w:rPr>
        <w:t>）认为在轻资产公司的并购估值中，应考虑现金流折现法的适用性，同时应对企业经营性支出和资本性支出进行调整，以更合理反映历史年度盈利水平。在确定折现率时，由于轻资产企业大都是近年来兴起的新型行业，行业环境尚不稳定且没有较多行业数据参考，故而有别于传统企业，需考虑轻资公司本身特有的行业风险。</w:t>
      </w:r>
    </w:p>
    <w:p w:rsidR="00F855A1" w:rsidRPr="00F855A1" w:rsidRDefault="00F855A1" w:rsidP="00F855A1">
      <w:pPr>
        <w:spacing w:line="300" w:lineRule="auto"/>
        <w:ind w:firstLineChars="200" w:firstLine="480"/>
        <w:rPr>
          <w:sz w:val="24"/>
        </w:rPr>
      </w:pPr>
      <w:proofErr w:type="gramStart"/>
      <w:r w:rsidRPr="00F855A1">
        <w:rPr>
          <w:rFonts w:hint="eastAsia"/>
          <w:sz w:val="24"/>
        </w:rPr>
        <w:t>樊</w:t>
      </w:r>
      <w:proofErr w:type="gramEnd"/>
      <w:r w:rsidRPr="00F855A1">
        <w:rPr>
          <w:rFonts w:hint="eastAsia"/>
          <w:sz w:val="24"/>
        </w:rPr>
        <w:t>逸群（</w:t>
      </w:r>
      <w:r w:rsidRPr="00F855A1">
        <w:rPr>
          <w:rFonts w:hint="eastAsia"/>
          <w:sz w:val="24"/>
        </w:rPr>
        <w:t>2017</w:t>
      </w:r>
      <w:r w:rsidRPr="00F855A1">
        <w:rPr>
          <w:rFonts w:hint="eastAsia"/>
          <w:sz w:val="24"/>
        </w:rPr>
        <w:t>）提出在</w:t>
      </w:r>
      <w:r w:rsidRPr="00F855A1">
        <w:rPr>
          <w:rFonts w:hint="eastAsia"/>
          <w:sz w:val="24"/>
        </w:rPr>
        <w:t>DCF</w:t>
      </w:r>
      <w:r w:rsidRPr="00F855A1">
        <w:rPr>
          <w:rFonts w:hint="eastAsia"/>
          <w:sz w:val="24"/>
        </w:rPr>
        <w:t>法下，合理计算企业不同部分的协调价值是企业并购估值的前提，应考虑将目标公司带来的额外价值作为合理溢价。同时也应关注到并购溢价风险，即现金流的波动性增加了评估结果的不确定性，从而带来溢价风险。因此建议采用二阶段模型对目标企业进行估值，以符合实际情况。</w:t>
      </w:r>
    </w:p>
    <w:p w:rsidR="00C938E6" w:rsidRPr="007650FE" w:rsidRDefault="006972E7" w:rsidP="007650FE">
      <w:pPr>
        <w:spacing w:line="300" w:lineRule="auto"/>
        <w:ind w:left="560"/>
        <w:rPr>
          <w:rFonts w:ascii="黑体" w:eastAsia="黑体" w:hAnsi="黑体"/>
          <w:sz w:val="28"/>
          <w:szCs w:val="28"/>
        </w:rPr>
      </w:pPr>
      <w:r>
        <w:rPr>
          <w:rFonts w:ascii="黑体" w:eastAsia="黑体" w:hAnsi="黑体" w:hint="eastAsia"/>
          <w:sz w:val="28"/>
          <w:szCs w:val="28"/>
        </w:rPr>
        <w:t>（三</w:t>
      </w:r>
      <w:r w:rsidR="007650FE">
        <w:rPr>
          <w:rFonts w:ascii="黑体" w:eastAsia="黑体" w:hAnsi="黑体" w:hint="eastAsia"/>
          <w:sz w:val="28"/>
          <w:szCs w:val="28"/>
        </w:rPr>
        <w:t>）</w:t>
      </w:r>
      <w:r w:rsidR="00C938E6" w:rsidRPr="007650FE">
        <w:rPr>
          <w:rFonts w:ascii="黑体" w:eastAsia="黑体" w:hAnsi="黑体" w:hint="eastAsia"/>
          <w:sz w:val="28"/>
          <w:szCs w:val="28"/>
        </w:rPr>
        <w:t>常规的</w:t>
      </w:r>
      <w:r w:rsidR="00873710">
        <w:rPr>
          <w:rFonts w:ascii="黑体" w:eastAsia="黑体" w:hAnsi="黑体" w:hint="eastAsia"/>
          <w:sz w:val="28"/>
          <w:szCs w:val="28"/>
        </w:rPr>
        <w:t>特有风险</w:t>
      </w:r>
      <w:r w:rsidR="00C938E6" w:rsidRPr="007650FE">
        <w:rPr>
          <w:rFonts w:ascii="黑体" w:eastAsia="黑体" w:hAnsi="黑体" w:hint="eastAsia"/>
          <w:sz w:val="28"/>
          <w:szCs w:val="28"/>
        </w:rPr>
        <w:t>确定依据和方法</w:t>
      </w:r>
    </w:p>
    <w:p w:rsidR="00737FEE" w:rsidRDefault="00515481" w:rsidP="00737FEE">
      <w:pPr>
        <w:spacing w:line="300" w:lineRule="auto"/>
        <w:ind w:firstLineChars="200" w:firstLine="480"/>
        <w:rPr>
          <w:sz w:val="24"/>
        </w:rPr>
      </w:pPr>
      <w:r>
        <w:rPr>
          <w:rFonts w:hint="eastAsia"/>
          <w:sz w:val="24"/>
        </w:rPr>
        <w:lastRenderedPageBreak/>
        <w:t>当前，</w:t>
      </w:r>
      <w:r w:rsidR="00737FEE" w:rsidRPr="00737FEE">
        <w:rPr>
          <w:rFonts w:hint="eastAsia"/>
          <w:sz w:val="24"/>
        </w:rPr>
        <w:t>国际</w:t>
      </w:r>
      <w:r>
        <w:rPr>
          <w:rFonts w:hint="eastAsia"/>
          <w:sz w:val="24"/>
        </w:rPr>
        <w:t>上主要以公司规模大小作为考虑公司特有风险的主要影响因素</w:t>
      </w:r>
      <w:r w:rsidR="00737FEE" w:rsidRPr="00737FEE">
        <w:rPr>
          <w:rFonts w:hint="eastAsia"/>
          <w:sz w:val="24"/>
        </w:rPr>
        <w:t>。</w:t>
      </w:r>
      <w:r>
        <w:rPr>
          <w:rFonts w:hint="eastAsia"/>
          <w:sz w:val="24"/>
        </w:rPr>
        <w:t>该观点认为公司资产规模不大就容易导致较高的投资风险，从而</w:t>
      </w:r>
      <w:r w:rsidR="001A62F2">
        <w:rPr>
          <w:rFonts w:hint="eastAsia"/>
          <w:sz w:val="24"/>
        </w:rPr>
        <w:t>所</w:t>
      </w:r>
      <w:r>
        <w:rPr>
          <w:rFonts w:hint="eastAsia"/>
          <w:sz w:val="24"/>
        </w:rPr>
        <w:t>期望的回报</w:t>
      </w:r>
      <w:r w:rsidR="001A62F2">
        <w:rPr>
          <w:rFonts w:hint="eastAsia"/>
          <w:sz w:val="24"/>
        </w:rPr>
        <w:t>率</w:t>
      </w:r>
      <w:r>
        <w:rPr>
          <w:rFonts w:hint="eastAsia"/>
          <w:sz w:val="24"/>
        </w:rPr>
        <w:t>就会越高。</w:t>
      </w:r>
      <w:r w:rsidR="00737FEE" w:rsidRPr="00737FEE">
        <w:rPr>
          <w:rFonts w:hint="eastAsia"/>
          <w:sz w:val="24"/>
        </w:rPr>
        <w:t>反之</w:t>
      </w:r>
      <w:r>
        <w:rPr>
          <w:rFonts w:hint="eastAsia"/>
          <w:sz w:val="24"/>
        </w:rPr>
        <w:t>亦成立</w:t>
      </w:r>
      <w:r w:rsidR="00737FEE" w:rsidRPr="00737FEE">
        <w:rPr>
          <w:rFonts w:hint="eastAsia"/>
          <w:sz w:val="24"/>
        </w:rPr>
        <w:t>。</w:t>
      </w:r>
      <w:r w:rsidR="002B0214">
        <w:rPr>
          <w:rFonts w:hint="eastAsia"/>
          <w:sz w:val="24"/>
        </w:rPr>
        <w:t>这种观点已被大多数人所认可，并称作</w:t>
      </w:r>
      <w:r w:rsidR="00737FEE" w:rsidRPr="00737FEE">
        <w:rPr>
          <w:rFonts w:hint="eastAsia"/>
          <w:sz w:val="24"/>
        </w:rPr>
        <w:t>规模超额回报率</w:t>
      </w:r>
      <w:r w:rsidR="002B0214">
        <w:rPr>
          <w:rFonts w:hint="eastAsia"/>
          <w:sz w:val="24"/>
        </w:rPr>
        <w:t>，</w:t>
      </w:r>
      <w:r w:rsidR="00FD008C">
        <w:rPr>
          <w:rFonts w:hint="eastAsia"/>
          <w:sz w:val="24"/>
        </w:rPr>
        <w:t>在诸如</w:t>
      </w:r>
      <w:r w:rsidR="00737FEE" w:rsidRPr="00737FEE">
        <w:rPr>
          <w:rFonts w:hint="eastAsia"/>
          <w:sz w:val="24"/>
        </w:rPr>
        <w:t>Ibbotson Associate</w:t>
      </w:r>
      <w:r w:rsidR="00FD008C">
        <w:rPr>
          <w:rFonts w:hint="eastAsia"/>
          <w:sz w:val="24"/>
        </w:rPr>
        <w:t>、</w:t>
      </w:r>
      <w:r w:rsidR="00FD008C" w:rsidRPr="00FD008C">
        <w:rPr>
          <w:rFonts w:hint="eastAsia"/>
          <w:sz w:val="24"/>
        </w:rPr>
        <w:t>Grabowski-King</w:t>
      </w:r>
      <w:r w:rsidR="00FD008C" w:rsidRPr="00FD008C">
        <w:rPr>
          <w:rFonts w:hint="eastAsia"/>
          <w:sz w:val="24"/>
        </w:rPr>
        <w:t>等</w:t>
      </w:r>
      <w:r w:rsidR="00737FEE" w:rsidRPr="00737FEE">
        <w:rPr>
          <w:rFonts w:hint="eastAsia"/>
          <w:sz w:val="24"/>
        </w:rPr>
        <w:t>研究</w:t>
      </w:r>
      <w:r w:rsidR="00FD008C">
        <w:rPr>
          <w:rFonts w:hint="eastAsia"/>
          <w:sz w:val="24"/>
        </w:rPr>
        <w:t>思路中均有所体现</w:t>
      </w:r>
      <w:r w:rsidR="00737FEE" w:rsidRPr="00737FEE">
        <w:rPr>
          <w:rFonts w:hint="eastAsia"/>
          <w:sz w:val="24"/>
        </w:rPr>
        <w:t>。</w:t>
      </w:r>
    </w:p>
    <w:p w:rsidR="000D5B50" w:rsidRPr="00873710" w:rsidRDefault="00737FEE" w:rsidP="00737FEE">
      <w:pPr>
        <w:spacing w:line="300" w:lineRule="auto"/>
        <w:ind w:firstLineChars="200" w:firstLine="480"/>
        <w:rPr>
          <w:sz w:val="24"/>
        </w:rPr>
      </w:pPr>
      <w:r>
        <w:rPr>
          <w:rFonts w:hint="eastAsia"/>
          <w:sz w:val="24"/>
        </w:rPr>
        <w:t>当前我国</w:t>
      </w:r>
      <w:r w:rsidR="00873710" w:rsidRPr="00873710">
        <w:rPr>
          <w:rFonts w:hint="eastAsia"/>
          <w:sz w:val="24"/>
        </w:rPr>
        <w:t>评估实务界对特有风险定性和定量的</w:t>
      </w:r>
      <w:r w:rsidR="00CE0836">
        <w:rPr>
          <w:rFonts w:hint="eastAsia"/>
          <w:sz w:val="24"/>
        </w:rPr>
        <w:t>常用</w:t>
      </w:r>
      <w:r w:rsidR="00873710" w:rsidRPr="00873710">
        <w:rPr>
          <w:rFonts w:hint="eastAsia"/>
          <w:sz w:val="24"/>
        </w:rPr>
        <w:t>方法主要有：</w:t>
      </w:r>
    </w:p>
    <w:p w:rsidR="006F64F7" w:rsidRDefault="00873710" w:rsidP="00873710">
      <w:pPr>
        <w:spacing w:line="300" w:lineRule="auto"/>
        <w:ind w:firstLineChars="200" w:firstLine="480"/>
        <w:rPr>
          <w:sz w:val="24"/>
        </w:rPr>
      </w:pPr>
      <w:r w:rsidRPr="00873710">
        <w:rPr>
          <w:rFonts w:hint="eastAsia"/>
          <w:sz w:val="24"/>
        </w:rPr>
        <w:t>1</w:t>
      </w:r>
      <w:r w:rsidR="00027E5B">
        <w:rPr>
          <w:rFonts w:hint="eastAsia"/>
          <w:sz w:val="24"/>
        </w:rPr>
        <w:t>．</w:t>
      </w:r>
      <w:r w:rsidRPr="00873710">
        <w:rPr>
          <w:rFonts w:hint="eastAsia"/>
          <w:sz w:val="24"/>
        </w:rPr>
        <w:t>经验判断。</w:t>
      </w:r>
    </w:p>
    <w:p w:rsidR="00873710" w:rsidRPr="00873710" w:rsidRDefault="000677BB" w:rsidP="00873710">
      <w:pPr>
        <w:spacing w:line="300" w:lineRule="auto"/>
        <w:ind w:firstLineChars="200" w:firstLine="480"/>
        <w:rPr>
          <w:sz w:val="24"/>
        </w:rPr>
      </w:pPr>
      <w:r>
        <w:rPr>
          <w:rFonts w:hint="eastAsia"/>
          <w:sz w:val="24"/>
        </w:rPr>
        <w:t>该方法是评估专业人员通过对企业各项经营情况、所处市场和产业情况、</w:t>
      </w:r>
      <w:r w:rsidR="00CF769F">
        <w:rPr>
          <w:rFonts w:hint="eastAsia"/>
          <w:sz w:val="24"/>
        </w:rPr>
        <w:t>企业发展战略等因素</w:t>
      </w:r>
      <w:r w:rsidR="00B53321">
        <w:rPr>
          <w:rFonts w:hint="eastAsia"/>
          <w:sz w:val="24"/>
        </w:rPr>
        <w:t>深入了解和分析后，根据专业</w:t>
      </w:r>
      <w:r w:rsidR="00CF769F">
        <w:rPr>
          <w:rFonts w:hint="eastAsia"/>
          <w:sz w:val="24"/>
        </w:rPr>
        <w:t>经验对企业可能存在的特有风险进行判断。该方法的优点是</w:t>
      </w:r>
      <w:r w:rsidR="00B60793">
        <w:rPr>
          <w:rFonts w:hint="eastAsia"/>
          <w:sz w:val="24"/>
        </w:rPr>
        <w:t>能够</w:t>
      </w:r>
      <w:r w:rsidR="00CF769F">
        <w:rPr>
          <w:rFonts w:hint="eastAsia"/>
          <w:sz w:val="24"/>
        </w:rPr>
        <w:t>比较简单</w:t>
      </w:r>
      <w:r w:rsidR="00B60793">
        <w:rPr>
          <w:rFonts w:hint="eastAsia"/>
          <w:sz w:val="24"/>
        </w:rPr>
        <w:t>地</w:t>
      </w:r>
      <w:r w:rsidR="00CF769F">
        <w:rPr>
          <w:rFonts w:hint="eastAsia"/>
          <w:sz w:val="24"/>
        </w:rPr>
        <w:t>得出相关的</w:t>
      </w:r>
      <w:r w:rsidR="00B60793">
        <w:rPr>
          <w:rFonts w:hint="eastAsia"/>
          <w:sz w:val="24"/>
        </w:rPr>
        <w:t>风险</w:t>
      </w:r>
      <w:r w:rsidR="00CF769F">
        <w:rPr>
          <w:rFonts w:hint="eastAsia"/>
          <w:sz w:val="24"/>
        </w:rPr>
        <w:t>调整系数，可直接对折现率进行调整</w:t>
      </w:r>
      <w:r w:rsidR="00122725">
        <w:rPr>
          <w:rFonts w:hint="eastAsia"/>
          <w:sz w:val="24"/>
        </w:rPr>
        <w:t>，</w:t>
      </w:r>
      <w:r w:rsidR="00B60793">
        <w:rPr>
          <w:rFonts w:hint="eastAsia"/>
          <w:sz w:val="24"/>
        </w:rPr>
        <w:t>同时</w:t>
      </w:r>
      <w:r w:rsidR="00716479">
        <w:rPr>
          <w:rFonts w:hint="eastAsia"/>
          <w:sz w:val="24"/>
        </w:rPr>
        <w:t>能够整体把握</w:t>
      </w:r>
      <w:r w:rsidR="00B60793">
        <w:rPr>
          <w:rFonts w:hint="eastAsia"/>
          <w:sz w:val="24"/>
        </w:rPr>
        <w:t>特有风险的界定区间</w:t>
      </w:r>
      <w:r w:rsidR="00363A43">
        <w:rPr>
          <w:rFonts w:hint="eastAsia"/>
          <w:sz w:val="24"/>
        </w:rPr>
        <w:t>，以及</w:t>
      </w:r>
      <w:r w:rsidR="00B60793">
        <w:rPr>
          <w:rFonts w:hint="eastAsia"/>
          <w:sz w:val="24"/>
        </w:rPr>
        <w:t>与折现率其他参数的</w:t>
      </w:r>
      <w:r w:rsidR="00716479">
        <w:rPr>
          <w:rFonts w:hint="eastAsia"/>
          <w:sz w:val="24"/>
        </w:rPr>
        <w:t>关联性。但也存在着不足之处</w:t>
      </w:r>
      <w:r w:rsidR="00905633">
        <w:rPr>
          <w:rFonts w:hint="eastAsia"/>
          <w:sz w:val="24"/>
        </w:rPr>
        <w:t>，</w:t>
      </w:r>
      <w:r w:rsidR="00716479">
        <w:rPr>
          <w:rFonts w:hint="eastAsia"/>
          <w:sz w:val="24"/>
        </w:rPr>
        <w:t>因为该方法要求评估专业人员具备丰富的评估经验，且能够准确判断企业当前所处的环境并给予准确定位。对一些特殊或者不太常规的行业来说，评估专业人员很可能也是初次接触</w:t>
      </w:r>
      <w:r w:rsidR="00C27CD2">
        <w:rPr>
          <w:rFonts w:hint="eastAsia"/>
          <w:sz w:val="24"/>
        </w:rPr>
        <w:t>该等</w:t>
      </w:r>
      <w:r w:rsidR="00716479">
        <w:rPr>
          <w:rFonts w:hint="eastAsia"/>
          <w:sz w:val="24"/>
        </w:rPr>
        <w:t>行业，往往会超出</w:t>
      </w:r>
      <w:r w:rsidR="00C27CD2">
        <w:rPr>
          <w:rFonts w:hint="eastAsia"/>
          <w:sz w:val="24"/>
        </w:rPr>
        <w:t>其当前认知能力</w:t>
      </w:r>
      <w:r w:rsidR="00716479">
        <w:rPr>
          <w:rFonts w:hint="eastAsia"/>
          <w:sz w:val="24"/>
        </w:rPr>
        <w:t>；对初入行业的评估执业人员来说，没有经验积累而做出的判断常常过于主观或者未能深入思考，无法形成自身的参照标准用以判断。</w:t>
      </w:r>
    </w:p>
    <w:p w:rsidR="006F64F7" w:rsidRDefault="00716479" w:rsidP="00570299">
      <w:pPr>
        <w:spacing w:line="300" w:lineRule="auto"/>
        <w:ind w:firstLineChars="200" w:firstLine="480"/>
        <w:rPr>
          <w:sz w:val="24"/>
        </w:rPr>
      </w:pPr>
      <w:r w:rsidRPr="00570299">
        <w:rPr>
          <w:rFonts w:hint="eastAsia"/>
          <w:sz w:val="24"/>
        </w:rPr>
        <w:t>2</w:t>
      </w:r>
      <w:r w:rsidR="00027E5B">
        <w:rPr>
          <w:rFonts w:hint="eastAsia"/>
          <w:sz w:val="24"/>
        </w:rPr>
        <w:t>．</w:t>
      </w:r>
      <w:r w:rsidRPr="00570299">
        <w:rPr>
          <w:rFonts w:hint="eastAsia"/>
          <w:sz w:val="24"/>
        </w:rPr>
        <w:t>沃尔打分法。</w:t>
      </w:r>
    </w:p>
    <w:p w:rsidR="00677E5D" w:rsidRDefault="00677E5D" w:rsidP="00677E5D">
      <w:pPr>
        <w:spacing w:line="300" w:lineRule="auto"/>
        <w:ind w:firstLineChars="200" w:firstLine="480"/>
        <w:rPr>
          <w:sz w:val="24"/>
        </w:rPr>
      </w:pPr>
      <w:r w:rsidRPr="00677E5D">
        <w:rPr>
          <w:rFonts w:hint="eastAsia"/>
          <w:sz w:val="24"/>
        </w:rPr>
        <w:t>亚历山大·沃尔</w:t>
      </w:r>
      <w:r w:rsidR="00B53321">
        <w:rPr>
          <w:rFonts w:hint="eastAsia"/>
          <w:sz w:val="24"/>
        </w:rPr>
        <w:t>于</w:t>
      </w:r>
      <w:r w:rsidR="00B53321">
        <w:rPr>
          <w:rFonts w:hint="eastAsia"/>
          <w:sz w:val="24"/>
        </w:rPr>
        <w:t>1928</w:t>
      </w:r>
      <w:r w:rsidR="00B53321">
        <w:rPr>
          <w:rFonts w:hint="eastAsia"/>
          <w:sz w:val="24"/>
        </w:rPr>
        <w:t>年首次提出了信用能力指数的观点</w:t>
      </w:r>
      <w:r w:rsidRPr="00677E5D">
        <w:rPr>
          <w:rFonts w:hint="eastAsia"/>
          <w:sz w:val="24"/>
        </w:rPr>
        <w:t>，</w:t>
      </w:r>
      <w:r w:rsidR="00B53321">
        <w:rPr>
          <w:rFonts w:hint="eastAsia"/>
          <w:sz w:val="24"/>
        </w:rPr>
        <w:t>选取并赋予七个财务比率相应的权重</w:t>
      </w:r>
      <w:r w:rsidRPr="00677E5D">
        <w:rPr>
          <w:rFonts w:hint="eastAsia"/>
          <w:sz w:val="24"/>
        </w:rPr>
        <w:t>，以行</w:t>
      </w:r>
      <w:r>
        <w:rPr>
          <w:rFonts w:hint="eastAsia"/>
          <w:sz w:val="24"/>
        </w:rPr>
        <w:t>业平均数为基础</w:t>
      </w:r>
      <w:r w:rsidR="00B53321">
        <w:rPr>
          <w:rFonts w:hint="eastAsia"/>
          <w:sz w:val="24"/>
        </w:rPr>
        <w:t>计算</w:t>
      </w:r>
      <w:r w:rsidRPr="00677E5D">
        <w:rPr>
          <w:rFonts w:hint="eastAsia"/>
          <w:sz w:val="24"/>
        </w:rPr>
        <w:t>标准比率</w:t>
      </w:r>
      <w:r w:rsidR="00C37F09">
        <w:rPr>
          <w:rFonts w:hint="eastAsia"/>
          <w:sz w:val="24"/>
        </w:rPr>
        <w:t>，</w:t>
      </w:r>
      <w:r w:rsidR="00B53321">
        <w:rPr>
          <w:rFonts w:hint="eastAsia"/>
          <w:sz w:val="24"/>
        </w:rPr>
        <w:t>同时</w:t>
      </w:r>
      <w:r w:rsidR="00C37F09">
        <w:rPr>
          <w:rFonts w:hint="eastAsia"/>
          <w:sz w:val="24"/>
        </w:rPr>
        <w:t>算得实际比率。根据两者之</w:t>
      </w:r>
      <w:proofErr w:type="gramStart"/>
      <w:r w:rsidR="00C37F09">
        <w:rPr>
          <w:rFonts w:hint="eastAsia"/>
          <w:sz w:val="24"/>
        </w:rPr>
        <w:t>差确定</w:t>
      </w:r>
      <w:proofErr w:type="gramEnd"/>
      <w:r w:rsidR="00C37F09">
        <w:rPr>
          <w:rFonts w:hint="eastAsia"/>
          <w:sz w:val="24"/>
        </w:rPr>
        <w:t>相对比率，与相应权重结合后得出最终</w:t>
      </w:r>
      <w:r>
        <w:rPr>
          <w:rFonts w:hint="eastAsia"/>
          <w:sz w:val="24"/>
        </w:rPr>
        <w:t>评分，</w:t>
      </w:r>
      <w:r w:rsidR="00C37F09">
        <w:rPr>
          <w:rFonts w:hint="eastAsia"/>
          <w:sz w:val="24"/>
        </w:rPr>
        <w:t>从而综合</w:t>
      </w:r>
      <w:r w:rsidRPr="00677E5D">
        <w:rPr>
          <w:rFonts w:hint="eastAsia"/>
          <w:sz w:val="24"/>
        </w:rPr>
        <w:t>评价企业的财务状况。</w:t>
      </w:r>
    </w:p>
    <w:p w:rsidR="000D5B50" w:rsidRDefault="00A64751" w:rsidP="00677E5D">
      <w:pPr>
        <w:spacing w:line="300" w:lineRule="auto"/>
        <w:ind w:firstLineChars="200" w:firstLine="480"/>
        <w:rPr>
          <w:sz w:val="24"/>
        </w:rPr>
      </w:pPr>
      <w:r>
        <w:rPr>
          <w:rFonts w:hint="eastAsia"/>
          <w:sz w:val="24"/>
        </w:rPr>
        <w:t>该方法</w:t>
      </w:r>
      <w:r w:rsidR="00677E5D">
        <w:rPr>
          <w:rFonts w:hint="eastAsia"/>
          <w:sz w:val="24"/>
        </w:rPr>
        <w:t>运用到特有风险上，可以</w:t>
      </w:r>
      <w:r w:rsidR="00CE0836">
        <w:rPr>
          <w:rFonts w:hint="eastAsia"/>
          <w:sz w:val="24"/>
        </w:rPr>
        <w:t>构建财务绩效评价指标体系，结合综合评价方法，</w:t>
      </w:r>
      <w:r>
        <w:rPr>
          <w:rFonts w:hint="eastAsia"/>
          <w:sz w:val="24"/>
        </w:rPr>
        <w:t>基于评价企业财务状况和经营情况</w:t>
      </w:r>
      <w:r w:rsidR="0081360E">
        <w:rPr>
          <w:rFonts w:hint="eastAsia"/>
          <w:sz w:val="24"/>
        </w:rPr>
        <w:t>分别对每个指标涉及的行业情况进行统计，得出各指标的标准</w:t>
      </w:r>
      <w:r w:rsidR="000071E7">
        <w:rPr>
          <w:rFonts w:hint="eastAsia"/>
          <w:sz w:val="24"/>
        </w:rPr>
        <w:t>评分值</w:t>
      </w:r>
      <w:r w:rsidR="0081360E">
        <w:rPr>
          <w:rFonts w:hint="eastAsia"/>
          <w:sz w:val="24"/>
        </w:rPr>
        <w:t>、平均值、优秀值，然后计算每分比率，作为标的公司比较的基数。在每项指标上</w:t>
      </w:r>
      <w:r w:rsidR="00CE0836">
        <w:rPr>
          <w:rFonts w:hint="eastAsia"/>
          <w:sz w:val="24"/>
        </w:rPr>
        <w:t>，</w:t>
      </w:r>
      <w:r w:rsidR="0081360E">
        <w:rPr>
          <w:rFonts w:hint="eastAsia"/>
          <w:sz w:val="24"/>
        </w:rPr>
        <w:t>根据标的公司得分</w:t>
      </w:r>
      <w:r w:rsidR="000071E7">
        <w:rPr>
          <w:rFonts w:hint="eastAsia"/>
          <w:sz w:val="24"/>
        </w:rPr>
        <w:t>与行业平均值的差异得出</w:t>
      </w:r>
      <w:r w:rsidR="00EC29D7">
        <w:rPr>
          <w:rFonts w:hint="eastAsia"/>
          <w:sz w:val="24"/>
        </w:rPr>
        <w:t>调整分</w:t>
      </w:r>
      <w:r w:rsidR="00C37F09">
        <w:rPr>
          <w:rFonts w:hint="eastAsia"/>
          <w:sz w:val="24"/>
        </w:rPr>
        <w:t>。</w:t>
      </w:r>
      <w:r w:rsidR="00EC29D7">
        <w:rPr>
          <w:rFonts w:hint="eastAsia"/>
          <w:sz w:val="24"/>
        </w:rPr>
        <w:t>由于</w:t>
      </w:r>
      <w:proofErr w:type="gramStart"/>
      <w:r w:rsidR="00EC29D7">
        <w:rPr>
          <w:rFonts w:hint="eastAsia"/>
          <w:sz w:val="24"/>
        </w:rPr>
        <w:t>调整分</w:t>
      </w:r>
      <w:proofErr w:type="gramEnd"/>
      <w:r w:rsidR="00EC29D7">
        <w:rPr>
          <w:rFonts w:hint="eastAsia"/>
          <w:sz w:val="24"/>
        </w:rPr>
        <w:t>是基于每项指标标准分</w:t>
      </w:r>
      <w:r w:rsidR="00905633">
        <w:rPr>
          <w:rFonts w:hint="eastAsia"/>
          <w:sz w:val="24"/>
        </w:rPr>
        <w:t>之上</w:t>
      </w:r>
      <w:r w:rsidR="00C37F09">
        <w:rPr>
          <w:rFonts w:hint="eastAsia"/>
          <w:sz w:val="24"/>
        </w:rPr>
        <w:t>得出，因而基础分加上调整分，就可得出标的</w:t>
      </w:r>
      <w:r w:rsidR="00EC29D7">
        <w:rPr>
          <w:rFonts w:hint="eastAsia"/>
          <w:sz w:val="24"/>
        </w:rPr>
        <w:t>公司的得分</w:t>
      </w:r>
      <m:oMath>
        <m:r>
          <m:rPr>
            <m:sty m:val="p"/>
          </m:rPr>
          <w:rPr>
            <w:rFonts w:ascii="Cambria Math" w:hAnsi="Cambria Math"/>
            <w:sz w:val="24"/>
          </w:rPr>
          <m:t>∂</m:t>
        </m:r>
      </m:oMath>
      <w:r w:rsidR="00C37F09">
        <w:rPr>
          <w:rFonts w:hint="eastAsia"/>
          <w:sz w:val="24"/>
        </w:rPr>
        <w:t>，由此</w:t>
      </w:r>
      <w:r w:rsidR="00793E56">
        <w:rPr>
          <w:rFonts w:hint="eastAsia"/>
          <w:sz w:val="24"/>
        </w:rPr>
        <w:t>确定</w:t>
      </w:r>
      <w:r w:rsidR="00C37F09">
        <w:rPr>
          <w:rFonts w:hint="eastAsia"/>
          <w:sz w:val="24"/>
        </w:rPr>
        <w:t>特有风险</w:t>
      </w:r>
      <w:r w:rsidR="00793E56">
        <w:rPr>
          <w:rFonts w:hint="eastAsia"/>
          <w:sz w:val="24"/>
        </w:rPr>
        <w:t>，具体公式如下</w:t>
      </w:r>
      <w:r w:rsidR="0078581F">
        <w:rPr>
          <w:rFonts w:hint="eastAsia"/>
          <w:sz w:val="24"/>
        </w:rPr>
        <w:t>：</w:t>
      </w:r>
    </w:p>
    <w:p w:rsidR="0078581F" w:rsidRPr="0078581F" w:rsidRDefault="0078581F" w:rsidP="00677E5D">
      <w:pPr>
        <w:spacing w:line="300" w:lineRule="auto"/>
        <w:ind w:firstLineChars="200" w:firstLine="480"/>
        <w:rPr>
          <w:sz w:val="24"/>
        </w:rPr>
      </w:pPr>
      <m:oMathPara>
        <m:oMath>
          <m:r>
            <m:rPr>
              <m:sty m:val="p"/>
            </m:rPr>
            <w:rPr>
              <w:rFonts w:ascii="Cambria Math" w:hAnsi="Cambria Math"/>
              <w:sz w:val="24"/>
            </w:rPr>
            <m:t>Q=</m:t>
          </m:r>
          <m:f>
            <m:fPr>
              <m:ctrlPr>
                <w:rPr>
                  <w:rFonts w:ascii="Cambria Math" w:hAnsi="Cambria Math"/>
                  <w:sz w:val="24"/>
                </w:rPr>
              </m:ctrlPr>
            </m:fPr>
            <m:num>
              <m:r>
                <w:rPr>
                  <w:rFonts w:ascii="Cambria Math" w:hAnsi="Cambria Math"/>
                  <w:sz w:val="24"/>
                </w:rPr>
                <m:t>100-</m:t>
              </m:r>
              <m:r>
                <m:rPr>
                  <m:sty m:val="p"/>
                </m:rPr>
                <w:rPr>
                  <w:rFonts w:ascii="Cambria Math" w:hAnsi="Cambria Math"/>
                  <w:sz w:val="24"/>
                </w:rPr>
                <m:t>∂</m:t>
              </m:r>
            </m:num>
            <m:den>
              <m:r>
                <w:rPr>
                  <w:rFonts w:ascii="Cambria Math" w:hAnsi="Cambria Math"/>
                  <w:sz w:val="24"/>
                </w:rPr>
                <m:t>100</m:t>
              </m:r>
            </m:den>
          </m:f>
          <m:r>
            <w:rPr>
              <w:rFonts w:ascii="Cambria Math" w:hAnsi="Cambria Math"/>
              <w:sz w:val="24"/>
            </w:rPr>
            <m:t>×β×</m:t>
          </m:r>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r</m:t>
              </m:r>
            </m:e>
            <m:sub>
              <m:r>
                <w:rPr>
                  <w:rFonts w:ascii="Cambria Math" w:hAnsi="Cambria Math"/>
                  <w:sz w:val="24"/>
                </w:rPr>
                <m:t>m</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r</m:t>
              </m:r>
            </m:e>
            <m:sub>
              <m:r>
                <w:rPr>
                  <w:rFonts w:ascii="Cambria Math" w:hAnsi="Cambria Math"/>
                  <w:sz w:val="24"/>
                </w:rPr>
                <m:t>f</m:t>
              </m:r>
            </m:sub>
          </m:sSub>
          <m:r>
            <m:rPr>
              <m:sty m:val="p"/>
            </m:rPr>
            <w:rPr>
              <w:rFonts w:ascii="Cambria Math" w:hAnsi="Cambria Math"/>
              <w:sz w:val="24"/>
            </w:rPr>
            <m:t>）</m:t>
          </m:r>
        </m:oMath>
      </m:oMathPara>
    </w:p>
    <w:p w:rsidR="0078581F" w:rsidRDefault="0078581F" w:rsidP="0078581F">
      <w:pPr>
        <w:pStyle w:val="a8"/>
        <w:ind w:firstLineChars="200" w:firstLine="480"/>
      </w:pPr>
      <w:r>
        <w:rPr>
          <w:rFonts w:hint="eastAsia"/>
        </w:rPr>
        <w:t>式中：</w:t>
      </w:r>
    </w:p>
    <w:p w:rsidR="0078581F" w:rsidRDefault="0078581F" w:rsidP="0078581F">
      <w:pPr>
        <w:spacing w:line="300" w:lineRule="auto"/>
        <w:ind w:firstLineChars="100" w:firstLine="240"/>
        <w:rPr>
          <w:sz w:val="24"/>
        </w:rPr>
      </w:pPr>
      <w:r>
        <w:rPr>
          <w:rFonts w:hint="eastAsia"/>
          <w:sz w:val="24"/>
        </w:rPr>
        <w:t xml:space="preserve">  </w:t>
      </w:r>
      <m:oMath>
        <m:r>
          <m:rPr>
            <m:sty m:val="p"/>
          </m:rPr>
          <w:rPr>
            <w:rFonts w:ascii="Cambria Math" w:hAnsi="Cambria Math"/>
            <w:sz w:val="24"/>
          </w:rPr>
          <m:t>∂</m:t>
        </m:r>
      </m:oMath>
      <w:r>
        <w:rPr>
          <w:rFonts w:hint="eastAsia"/>
          <w:sz w:val="24"/>
        </w:rPr>
        <w:t>=</w:t>
      </w:r>
      <w:r>
        <w:rPr>
          <w:rFonts w:hint="eastAsia"/>
          <w:sz w:val="24"/>
        </w:rPr>
        <w:t>标的公司的得分</w:t>
      </w:r>
    </w:p>
    <w:p w:rsidR="0078581F" w:rsidRDefault="0078581F" w:rsidP="0078581F">
      <w:pPr>
        <w:spacing w:line="300" w:lineRule="auto"/>
        <w:ind w:firstLineChars="100" w:firstLine="240"/>
        <w:rPr>
          <w:sz w:val="24"/>
        </w:rPr>
      </w:pPr>
      <w:r>
        <w:rPr>
          <w:rFonts w:hint="eastAsia"/>
          <w:sz w:val="24"/>
        </w:rPr>
        <w:t xml:space="preserve">  </w:t>
      </w:r>
      <m:oMath>
        <m:r>
          <w:rPr>
            <w:rFonts w:ascii="Cambria Math" w:hAnsi="Cambria Math"/>
            <w:sz w:val="24"/>
          </w:rPr>
          <m:t>β</m:t>
        </m:r>
      </m:oMath>
      <w:r>
        <w:rPr>
          <w:rFonts w:hint="eastAsia"/>
          <w:sz w:val="24"/>
        </w:rPr>
        <w:t>=</w:t>
      </w:r>
      <w:r>
        <w:rPr>
          <w:rFonts w:hint="eastAsia"/>
          <w:sz w:val="24"/>
        </w:rPr>
        <w:t>标的公司所在行业的系统风险</w:t>
      </w:r>
    </w:p>
    <w:p w:rsidR="0078581F" w:rsidRDefault="0078581F" w:rsidP="0078581F">
      <w:pPr>
        <w:spacing w:line="300" w:lineRule="auto"/>
        <w:ind w:firstLineChars="100" w:firstLine="240"/>
        <w:rPr>
          <w:sz w:val="24"/>
        </w:rPr>
      </w:pPr>
      <w:r>
        <w:rPr>
          <w:rFonts w:hint="eastAsia"/>
          <w:sz w:val="24"/>
        </w:rPr>
        <w:t xml:space="preserve">  </w:t>
      </w:r>
      <m:oMath>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r</m:t>
            </m:r>
          </m:e>
          <m:sub>
            <m:r>
              <w:rPr>
                <w:rFonts w:ascii="Cambria Math" w:hAnsi="Cambria Math"/>
                <w:sz w:val="24"/>
              </w:rPr>
              <m:t>m</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r</m:t>
            </m:r>
          </m:e>
          <m:sub>
            <m:r>
              <w:rPr>
                <w:rFonts w:ascii="Cambria Math" w:hAnsi="Cambria Math"/>
                <w:sz w:val="24"/>
              </w:rPr>
              <m:t>f</m:t>
            </m:r>
          </m:sub>
        </m:sSub>
        <m:r>
          <m:rPr>
            <m:sty m:val="p"/>
          </m:rPr>
          <w:rPr>
            <w:rFonts w:ascii="Cambria Math" w:hAnsi="Cambria Math"/>
            <w:sz w:val="24"/>
          </w:rPr>
          <m:t>）</m:t>
        </m:r>
      </m:oMath>
      <w:r>
        <w:rPr>
          <w:rFonts w:hint="eastAsia"/>
          <w:sz w:val="24"/>
        </w:rPr>
        <w:t>=</w:t>
      </w:r>
      <w:r>
        <w:rPr>
          <w:rFonts w:hint="eastAsia"/>
          <w:sz w:val="24"/>
        </w:rPr>
        <w:t>市场风险溢价</w:t>
      </w:r>
    </w:p>
    <w:p w:rsidR="0078581F" w:rsidRDefault="0078581F" w:rsidP="0078581F">
      <w:pPr>
        <w:spacing w:line="300" w:lineRule="auto"/>
        <w:ind w:firstLineChars="100" w:firstLine="240"/>
        <w:rPr>
          <w:sz w:val="24"/>
        </w:rPr>
      </w:pPr>
      <w:r>
        <w:rPr>
          <w:rFonts w:hint="eastAsia"/>
          <w:sz w:val="24"/>
        </w:rPr>
        <w:t xml:space="preserve">  </w:t>
      </w:r>
      <w:r>
        <w:rPr>
          <w:rFonts w:hint="eastAsia"/>
          <w:sz w:val="24"/>
        </w:rPr>
        <w:t>该方法的优点在于综合考虑了企业的偿债能力、营运能力、</w:t>
      </w:r>
      <w:r w:rsidR="00666B3A">
        <w:rPr>
          <w:rFonts w:hint="eastAsia"/>
          <w:sz w:val="24"/>
        </w:rPr>
        <w:t>盈利能力和</w:t>
      </w:r>
      <w:r>
        <w:rPr>
          <w:rFonts w:hint="eastAsia"/>
          <w:sz w:val="24"/>
        </w:rPr>
        <w:t>发展能力，衡量特有风险时比较全面。但同时该方法过于复杂，计算某个特有风险时需要把对应行业的情况全部整理出来，工作量较大，且有些行业的公开信息未必容易取得。相对</w:t>
      </w:r>
      <w:r>
        <w:rPr>
          <w:rFonts w:hint="eastAsia"/>
          <w:sz w:val="24"/>
        </w:rPr>
        <w:lastRenderedPageBreak/>
        <w:t>评估工作来说</w:t>
      </w:r>
      <w:r w:rsidR="00983C17">
        <w:rPr>
          <w:rFonts w:hint="eastAsia"/>
          <w:sz w:val="24"/>
        </w:rPr>
        <w:t>效率稍低</w:t>
      </w:r>
      <w:r>
        <w:rPr>
          <w:rFonts w:hint="eastAsia"/>
          <w:sz w:val="24"/>
        </w:rPr>
        <w:t>。</w:t>
      </w:r>
    </w:p>
    <w:p w:rsidR="006F64F7" w:rsidRDefault="00CE0836" w:rsidP="00570299">
      <w:pPr>
        <w:spacing w:line="300" w:lineRule="auto"/>
        <w:ind w:firstLineChars="200" w:firstLine="480"/>
        <w:rPr>
          <w:sz w:val="24"/>
        </w:rPr>
      </w:pPr>
      <w:r>
        <w:rPr>
          <w:rFonts w:hint="eastAsia"/>
          <w:sz w:val="24"/>
        </w:rPr>
        <w:t>3</w:t>
      </w:r>
      <w:r w:rsidR="00027E5B">
        <w:rPr>
          <w:rFonts w:hint="eastAsia"/>
          <w:sz w:val="24"/>
        </w:rPr>
        <w:t>．</w:t>
      </w:r>
      <w:r w:rsidR="002E0B4B" w:rsidRPr="00570299">
        <w:rPr>
          <w:rFonts w:hint="eastAsia"/>
          <w:sz w:val="24"/>
        </w:rPr>
        <w:t>Ibbotson</w:t>
      </w:r>
      <w:r w:rsidR="002E0B4B" w:rsidRPr="00570299">
        <w:rPr>
          <w:rFonts w:hint="eastAsia"/>
          <w:sz w:val="24"/>
        </w:rPr>
        <w:t>扩展方法</w:t>
      </w:r>
      <w:r w:rsidR="00570299" w:rsidRPr="00570299">
        <w:rPr>
          <w:rFonts w:hint="eastAsia"/>
          <w:sz w:val="24"/>
        </w:rPr>
        <w:t>修正模型</w:t>
      </w:r>
      <w:r w:rsidR="00570299">
        <w:rPr>
          <w:rFonts w:hint="eastAsia"/>
          <w:sz w:val="24"/>
        </w:rPr>
        <w:t>。</w:t>
      </w:r>
    </w:p>
    <w:p w:rsidR="00FA1D1C" w:rsidRDefault="00570299" w:rsidP="00570299">
      <w:pPr>
        <w:spacing w:line="300" w:lineRule="auto"/>
        <w:ind w:firstLineChars="200" w:firstLine="480"/>
        <w:rPr>
          <w:sz w:val="24"/>
        </w:rPr>
      </w:pPr>
      <w:r>
        <w:rPr>
          <w:rFonts w:hint="eastAsia"/>
          <w:sz w:val="24"/>
        </w:rPr>
        <w:t>该模型是对资本资产定价模型的补充和改进，它不仅涉及</w:t>
      </w:r>
      <w:r w:rsidR="00666B3A">
        <w:rPr>
          <w:rFonts w:hint="eastAsia"/>
          <w:sz w:val="24"/>
        </w:rPr>
        <w:t>所有企业都需面临的</w:t>
      </w:r>
      <w:r>
        <w:rPr>
          <w:rFonts w:hint="eastAsia"/>
          <w:sz w:val="24"/>
        </w:rPr>
        <w:t>系统性风险，还涉及</w:t>
      </w:r>
      <w:r w:rsidR="00666B3A">
        <w:rPr>
          <w:rFonts w:hint="eastAsia"/>
          <w:sz w:val="24"/>
        </w:rPr>
        <w:t>个别企业所面临的</w:t>
      </w:r>
      <w:r>
        <w:rPr>
          <w:rFonts w:hint="eastAsia"/>
          <w:sz w:val="24"/>
        </w:rPr>
        <w:t>非系统性风险。</w:t>
      </w:r>
      <w:r w:rsidR="00A64751">
        <w:rPr>
          <w:rFonts w:hint="eastAsia"/>
          <w:sz w:val="24"/>
        </w:rPr>
        <w:t>模型认为，标的公司的折现率除了无风险报酬率外，还需</w:t>
      </w:r>
      <w:r w:rsidR="00666B3A">
        <w:rPr>
          <w:rFonts w:hint="eastAsia"/>
          <w:sz w:val="24"/>
        </w:rPr>
        <w:t>其他几种报酬率</w:t>
      </w:r>
      <w:r w:rsidR="00A64751">
        <w:rPr>
          <w:rFonts w:hint="eastAsia"/>
          <w:sz w:val="24"/>
        </w:rPr>
        <w:t>。</w:t>
      </w:r>
      <w:r w:rsidR="00FA1D1C">
        <w:rPr>
          <w:rFonts w:hint="eastAsia"/>
          <w:sz w:val="24"/>
        </w:rPr>
        <w:t>具体公式如下：</w:t>
      </w:r>
    </w:p>
    <w:p w:rsidR="00FA1D1C" w:rsidRDefault="00FA1D1C" w:rsidP="004807B9">
      <w:pPr>
        <w:spacing w:line="300" w:lineRule="auto"/>
        <w:ind w:firstLineChars="200" w:firstLine="480"/>
        <w:jc w:val="left"/>
        <w:rPr>
          <w:sz w:val="24"/>
          <w:vertAlign w:val="subscript"/>
        </w:rPr>
      </w:pPr>
      <w:r>
        <w:rPr>
          <w:rFonts w:hint="eastAsia"/>
          <w:sz w:val="24"/>
        </w:rPr>
        <w:t>R=R</w:t>
      </w:r>
      <w:r w:rsidRPr="00FA1D1C">
        <w:rPr>
          <w:rFonts w:hint="eastAsia"/>
          <w:sz w:val="24"/>
          <w:vertAlign w:val="subscript"/>
        </w:rPr>
        <w:t>f</w:t>
      </w:r>
      <w:r>
        <w:rPr>
          <w:rFonts w:hint="eastAsia"/>
          <w:sz w:val="24"/>
        </w:rPr>
        <w:t>+</w:t>
      </w:r>
      <w:r>
        <w:rPr>
          <w:rFonts w:hint="eastAsia"/>
          <w:sz w:val="24"/>
        </w:rPr>
        <w:t>β</w:t>
      </w:r>
      <w:r>
        <w:rPr>
          <w:rFonts w:hint="eastAsia"/>
          <w:sz w:val="24"/>
        </w:rPr>
        <w:t>(R</w:t>
      </w:r>
      <w:r w:rsidRPr="00FA1D1C">
        <w:rPr>
          <w:rFonts w:hint="eastAsia"/>
          <w:sz w:val="24"/>
          <w:vertAlign w:val="subscript"/>
        </w:rPr>
        <w:t>m</w:t>
      </w:r>
      <w:r>
        <w:rPr>
          <w:rFonts w:hint="eastAsia"/>
          <w:sz w:val="24"/>
        </w:rPr>
        <w:t>-R</w:t>
      </w:r>
      <w:r w:rsidRPr="00FA1D1C">
        <w:rPr>
          <w:rFonts w:hint="eastAsia"/>
          <w:sz w:val="24"/>
          <w:vertAlign w:val="subscript"/>
        </w:rPr>
        <w:t>f</w:t>
      </w:r>
      <w:r>
        <w:rPr>
          <w:rFonts w:hint="eastAsia"/>
          <w:sz w:val="24"/>
        </w:rPr>
        <w:t>)+R</w:t>
      </w:r>
      <w:r w:rsidRPr="00FA1D1C">
        <w:rPr>
          <w:rFonts w:hint="eastAsia"/>
          <w:sz w:val="24"/>
          <w:vertAlign w:val="subscript"/>
        </w:rPr>
        <w:t>s</w:t>
      </w:r>
      <w:r>
        <w:rPr>
          <w:rFonts w:hint="eastAsia"/>
          <w:sz w:val="24"/>
        </w:rPr>
        <w:t>+R</w:t>
      </w:r>
      <w:r w:rsidRPr="00FA1D1C">
        <w:rPr>
          <w:rFonts w:hint="eastAsia"/>
          <w:sz w:val="24"/>
          <w:vertAlign w:val="subscript"/>
        </w:rPr>
        <w:t>c</w:t>
      </w:r>
    </w:p>
    <w:p w:rsidR="00FA1D1C" w:rsidRDefault="00FA1D1C" w:rsidP="00FA1D1C">
      <w:pPr>
        <w:pStyle w:val="a8"/>
        <w:ind w:firstLineChars="200" w:firstLine="480"/>
      </w:pPr>
      <w:r>
        <w:rPr>
          <w:rFonts w:hint="eastAsia"/>
        </w:rPr>
        <w:t>式中：</w:t>
      </w:r>
    </w:p>
    <w:p w:rsidR="00FA1D1C" w:rsidRDefault="00FA1D1C" w:rsidP="00FA1D1C">
      <w:pPr>
        <w:pStyle w:val="a8"/>
        <w:ind w:firstLineChars="200" w:firstLine="480"/>
      </w:pPr>
      <w:r>
        <w:rPr>
          <w:rFonts w:hint="eastAsia"/>
        </w:rPr>
        <w:t>R=</w:t>
      </w:r>
      <w:r w:rsidRPr="00FA1D1C">
        <w:rPr>
          <w:rFonts w:hint="eastAsia"/>
        </w:rPr>
        <w:t>股权回报率</w:t>
      </w:r>
    </w:p>
    <w:p w:rsidR="00FA1D1C" w:rsidRDefault="00FA1D1C" w:rsidP="00FA1D1C">
      <w:pPr>
        <w:spacing w:line="300" w:lineRule="auto"/>
        <w:ind w:firstLineChars="200" w:firstLine="480"/>
        <w:rPr>
          <w:sz w:val="24"/>
        </w:rPr>
      </w:pPr>
      <w:r w:rsidRPr="00FA1D1C">
        <w:rPr>
          <w:rFonts w:hint="eastAsia"/>
          <w:sz w:val="24"/>
        </w:rPr>
        <w:t>R</w:t>
      </w:r>
      <w:r w:rsidRPr="00FA1D1C">
        <w:rPr>
          <w:rFonts w:hint="eastAsia"/>
          <w:sz w:val="24"/>
          <w:vertAlign w:val="subscript"/>
        </w:rPr>
        <w:t>f</w:t>
      </w:r>
      <w:r>
        <w:rPr>
          <w:rFonts w:hint="eastAsia"/>
          <w:sz w:val="24"/>
        </w:rPr>
        <w:t>=</w:t>
      </w:r>
      <w:r w:rsidRPr="00FA1D1C">
        <w:rPr>
          <w:rFonts w:hint="eastAsia"/>
          <w:sz w:val="24"/>
        </w:rPr>
        <w:t>为无风险报酬率</w:t>
      </w:r>
    </w:p>
    <w:p w:rsidR="00FA1D1C" w:rsidRDefault="00FA1D1C" w:rsidP="00FA1D1C">
      <w:pPr>
        <w:spacing w:line="300" w:lineRule="auto"/>
        <w:ind w:firstLineChars="200" w:firstLine="480"/>
        <w:rPr>
          <w:sz w:val="24"/>
        </w:rPr>
      </w:pPr>
      <w:r>
        <w:rPr>
          <w:rFonts w:hint="eastAsia"/>
          <w:sz w:val="24"/>
        </w:rPr>
        <w:t>R</w:t>
      </w:r>
      <w:r w:rsidRPr="00FA1D1C">
        <w:rPr>
          <w:rFonts w:hint="eastAsia"/>
          <w:sz w:val="24"/>
          <w:vertAlign w:val="subscript"/>
        </w:rPr>
        <w:t>m</w:t>
      </w:r>
      <w:r>
        <w:rPr>
          <w:rFonts w:hint="eastAsia"/>
          <w:sz w:val="24"/>
          <w:vertAlign w:val="subscript"/>
        </w:rPr>
        <w:t>=</w:t>
      </w:r>
      <w:r w:rsidRPr="00FA1D1C">
        <w:rPr>
          <w:rFonts w:hint="eastAsia"/>
          <w:sz w:val="24"/>
        </w:rPr>
        <w:t>市场</w:t>
      </w:r>
      <w:r>
        <w:rPr>
          <w:rFonts w:hint="eastAsia"/>
          <w:sz w:val="24"/>
        </w:rPr>
        <w:t>平均收益率</w:t>
      </w:r>
    </w:p>
    <w:p w:rsidR="00FA1D1C" w:rsidRDefault="000C6D8F" w:rsidP="000C6D8F">
      <w:pPr>
        <w:spacing w:line="300" w:lineRule="auto"/>
        <w:ind w:firstLineChars="200" w:firstLine="480"/>
        <w:rPr>
          <w:sz w:val="24"/>
        </w:rPr>
      </w:pPr>
      <w:r w:rsidRPr="000C6D8F">
        <w:rPr>
          <w:rFonts w:hint="eastAsia"/>
          <w:sz w:val="24"/>
        </w:rPr>
        <w:t>R</w:t>
      </w:r>
      <w:r>
        <w:rPr>
          <w:rFonts w:hint="eastAsia"/>
          <w:sz w:val="24"/>
        </w:rPr>
        <w:t>s=</w:t>
      </w:r>
      <w:r w:rsidRPr="000C6D8F">
        <w:rPr>
          <w:rFonts w:hint="eastAsia"/>
          <w:sz w:val="24"/>
        </w:rPr>
        <w:t>公司规模报酬率</w:t>
      </w:r>
    </w:p>
    <w:p w:rsidR="000C6D8F" w:rsidRDefault="000C6D8F" w:rsidP="000C6D8F">
      <w:pPr>
        <w:spacing w:line="300" w:lineRule="auto"/>
        <w:ind w:firstLineChars="200" w:firstLine="480"/>
        <w:rPr>
          <w:sz w:val="24"/>
        </w:rPr>
      </w:pPr>
      <w:r>
        <w:rPr>
          <w:rFonts w:hint="eastAsia"/>
          <w:sz w:val="24"/>
        </w:rPr>
        <w:t>Rc=</w:t>
      </w:r>
      <w:r>
        <w:rPr>
          <w:rFonts w:hint="eastAsia"/>
          <w:sz w:val="24"/>
        </w:rPr>
        <w:t>公司特有风险报酬率</w:t>
      </w:r>
    </w:p>
    <w:p w:rsidR="00737FEE" w:rsidRPr="00570299" w:rsidRDefault="00FA1D1C" w:rsidP="00570299">
      <w:pPr>
        <w:spacing w:line="300" w:lineRule="auto"/>
        <w:ind w:firstLineChars="200" w:firstLine="480"/>
        <w:rPr>
          <w:sz w:val="24"/>
        </w:rPr>
      </w:pPr>
      <w:r>
        <w:rPr>
          <w:rFonts w:hint="eastAsia"/>
          <w:sz w:val="24"/>
        </w:rPr>
        <w:t>该模型所提及的</w:t>
      </w:r>
      <w:r w:rsidR="000C6D8F">
        <w:rPr>
          <w:rFonts w:hint="eastAsia"/>
          <w:sz w:val="24"/>
        </w:rPr>
        <w:t>公司规模报酬率和公司特有风险报酬率</w:t>
      </w:r>
      <w:r>
        <w:rPr>
          <w:rFonts w:hint="eastAsia"/>
          <w:sz w:val="24"/>
        </w:rPr>
        <w:t>即为本课题所界定的特有风险概念。</w:t>
      </w:r>
      <w:r w:rsidR="00876B21">
        <w:rPr>
          <w:rFonts w:hint="eastAsia"/>
          <w:sz w:val="24"/>
        </w:rPr>
        <w:t>该模型的优点在于补充了对</w:t>
      </w:r>
      <w:r w:rsidR="00876B21">
        <w:rPr>
          <w:rFonts w:hint="eastAsia"/>
          <w:sz w:val="24"/>
        </w:rPr>
        <w:t>CAPM</w:t>
      </w:r>
      <w:r w:rsidR="00876B21">
        <w:rPr>
          <w:rFonts w:hint="eastAsia"/>
          <w:sz w:val="24"/>
        </w:rPr>
        <w:t>模型的考虑因素，对公司规模和特有风险进行了量化，这两种因素较容易取得，具有一定的操作性。但同时也应看到，该模型将公司</w:t>
      </w:r>
      <w:r w:rsidR="00CC5E85">
        <w:rPr>
          <w:rFonts w:hint="eastAsia"/>
          <w:sz w:val="24"/>
        </w:rPr>
        <w:t>特有风险</w:t>
      </w:r>
      <w:r w:rsidR="00876B21">
        <w:rPr>
          <w:rFonts w:hint="eastAsia"/>
          <w:sz w:val="24"/>
        </w:rPr>
        <w:t>仅限定在规模和个别因素上，可能不够全面。另外在</w:t>
      </w:r>
      <w:r w:rsidR="00876B21">
        <w:rPr>
          <w:rFonts w:hint="eastAsia"/>
          <w:sz w:val="24"/>
        </w:rPr>
        <w:t>Rc</w:t>
      </w:r>
      <w:r w:rsidR="00876B21">
        <w:rPr>
          <w:rFonts w:hint="eastAsia"/>
          <w:sz w:val="24"/>
        </w:rPr>
        <w:t>确定时仍然存在经验判断的问题，且评估</w:t>
      </w:r>
      <w:r w:rsidR="00EE1F9D">
        <w:rPr>
          <w:rFonts w:hint="eastAsia"/>
          <w:sz w:val="24"/>
        </w:rPr>
        <w:t>专业</w:t>
      </w:r>
      <w:r w:rsidR="00876B21">
        <w:rPr>
          <w:rFonts w:hint="eastAsia"/>
          <w:sz w:val="24"/>
        </w:rPr>
        <w:t>人员在经验判断时是否能够剔除</w:t>
      </w:r>
      <w:r w:rsidR="00876B21" w:rsidRPr="000C6D8F">
        <w:rPr>
          <w:rFonts w:hint="eastAsia"/>
          <w:sz w:val="24"/>
        </w:rPr>
        <w:t>R</w:t>
      </w:r>
      <w:r w:rsidR="00876B21">
        <w:rPr>
          <w:rFonts w:hint="eastAsia"/>
          <w:sz w:val="24"/>
        </w:rPr>
        <w:t>s</w:t>
      </w:r>
      <w:r w:rsidR="00876B21">
        <w:rPr>
          <w:rFonts w:hint="eastAsia"/>
          <w:sz w:val="24"/>
        </w:rPr>
        <w:t>已经量化的风险而不存在重复，是一个比较难以把握的问题。</w:t>
      </w:r>
    </w:p>
    <w:p w:rsidR="000D5B50" w:rsidRPr="00490747" w:rsidRDefault="00CE0836" w:rsidP="00490747">
      <w:pPr>
        <w:spacing w:line="300" w:lineRule="auto"/>
        <w:ind w:firstLineChars="200" w:firstLine="480"/>
        <w:rPr>
          <w:sz w:val="24"/>
        </w:rPr>
      </w:pPr>
      <w:r w:rsidRPr="00490747">
        <w:rPr>
          <w:rFonts w:hint="eastAsia"/>
          <w:sz w:val="24"/>
        </w:rPr>
        <w:t>4</w:t>
      </w:r>
      <w:r w:rsidR="00027E5B">
        <w:rPr>
          <w:rFonts w:hint="eastAsia"/>
          <w:sz w:val="24"/>
        </w:rPr>
        <w:t>．</w:t>
      </w:r>
      <w:r w:rsidR="00737FEE" w:rsidRPr="00490747">
        <w:rPr>
          <w:rFonts w:hint="eastAsia"/>
          <w:sz w:val="24"/>
        </w:rPr>
        <w:t>风险累加法</w:t>
      </w:r>
    </w:p>
    <w:p w:rsidR="00737FEE" w:rsidRDefault="00737FEE" w:rsidP="00737FEE">
      <w:pPr>
        <w:pStyle w:val="a8"/>
        <w:ind w:firstLineChars="200" w:firstLine="480"/>
      </w:pPr>
      <w:r>
        <w:rPr>
          <w:rFonts w:hint="eastAsia"/>
        </w:rPr>
        <w:t>风险累加法</w:t>
      </w:r>
      <w:r w:rsidR="00734A7C">
        <w:rPr>
          <w:rFonts w:hint="eastAsia"/>
        </w:rPr>
        <w:t>即把</w:t>
      </w:r>
      <w:proofErr w:type="gramStart"/>
      <w:r w:rsidR="00FD008C">
        <w:rPr>
          <w:rFonts w:hint="eastAsia"/>
        </w:rPr>
        <w:t>各风险</w:t>
      </w:r>
      <w:proofErr w:type="gramEnd"/>
      <w:r w:rsidR="00FD008C">
        <w:rPr>
          <w:rFonts w:hint="eastAsia"/>
        </w:rPr>
        <w:t>累加</w:t>
      </w:r>
      <w:r w:rsidR="00734A7C">
        <w:rPr>
          <w:rFonts w:hint="eastAsia"/>
        </w:rPr>
        <w:t>之</w:t>
      </w:r>
      <w:r w:rsidR="00490747">
        <w:rPr>
          <w:rFonts w:hint="eastAsia"/>
        </w:rPr>
        <w:t>和</w:t>
      </w:r>
      <w:r w:rsidR="00570299">
        <w:rPr>
          <w:rFonts w:hint="eastAsia"/>
        </w:rPr>
        <w:t>作为资产折现率。风险累加法所涉及的</w:t>
      </w:r>
      <w:r>
        <w:rPr>
          <w:rFonts w:hint="eastAsia"/>
        </w:rPr>
        <w:t>定性因素较多，主观判断气氛较重</w:t>
      </w:r>
      <w:r w:rsidR="00570299">
        <w:rPr>
          <w:rFonts w:hint="eastAsia"/>
        </w:rPr>
        <w:t>。其中，</w:t>
      </w:r>
      <w:r>
        <w:rPr>
          <w:rFonts w:hint="eastAsia"/>
        </w:rPr>
        <w:t>对特有风险超额回报率的定量研究受国外思想影响，</w:t>
      </w:r>
      <w:r w:rsidR="00FD008C">
        <w:rPr>
          <w:rFonts w:hint="eastAsia"/>
        </w:rPr>
        <w:t>主要考虑的是规模的影响</w:t>
      </w:r>
      <w:r>
        <w:rPr>
          <w:rFonts w:hint="eastAsia"/>
        </w:rPr>
        <w:t>，具体可以用以下方式表达：</w:t>
      </w:r>
    </w:p>
    <w:p w:rsidR="00737FEE" w:rsidRDefault="00737FEE" w:rsidP="0078581F">
      <w:pPr>
        <w:pStyle w:val="a8"/>
        <w:ind w:firstLineChars="200" w:firstLine="480"/>
        <w:jc w:val="center"/>
      </w:pPr>
      <w:r>
        <w:t>Rs=3.139%-0.2485%</w:t>
      </w:r>
      <w:proofErr w:type="gramStart"/>
      <w:r>
        <w:t>X(</w:t>
      </w:r>
      <w:proofErr w:type="gramEnd"/>
      <w:r>
        <w:t>R</w:t>
      </w:r>
      <w:r w:rsidRPr="00CE0836">
        <w:rPr>
          <w:vertAlign w:val="superscript"/>
        </w:rPr>
        <w:t>2</w:t>
      </w:r>
      <w:r>
        <w:t>=90.89%)</w:t>
      </w:r>
    </w:p>
    <w:p w:rsidR="00737FEE" w:rsidRDefault="00737FEE" w:rsidP="00737FEE">
      <w:pPr>
        <w:pStyle w:val="a8"/>
        <w:ind w:firstLineChars="200" w:firstLine="480"/>
      </w:pPr>
      <w:r>
        <w:rPr>
          <w:rFonts w:hint="eastAsia"/>
        </w:rPr>
        <w:t>式中：</w:t>
      </w:r>
    </w:p>
    <w:p w:rsidR="00737FEE" w:rsidRDefault="00737FEE" w:rsidP="00737FEE">
      <w:pPr>
        <w:pStyle w:val="a8"/>
        <w:ind w:firstLineChars="200" w:firstLine="480"/>
      </w:pPr>
      <w:r>
        <w:rPr>
          <w:rFonts w:hint="eastAsia"/>
        </w:rPr>
        <w:t>Rs=</w:t>
      </w:r>
      <w:r>
        <w:rPr>
          <w:rFonts w:hint="eastAsia"/>
        </w:rPr>
        <w:t>公司特有风险超额回报率（主要为规模超额回报率）</w:t>
      </w:r>
    </w:p>
    <w:p w:rsidR="00737FEE" w:rsidRDefault="00737FEE" w:rsidP="00737FEE">
      <w:pPr>
        <w:pStyle w:val="a8"/>
        <w:ind w:firstLineChars="200" w:firstLine="480"/>
      </w:pPr>
      <w:r>
        <w:rPr>
          <w:rFonts w:hint="eastAsia"/>
        </w:rPr>
        <w:t>X=</w:t>
      </w:r>
      <w:r>
        <w:rPr>
          <w:rFonts w:hint="eastAsia"/>
        </w:rPr>
        <w:t>公司净资产账面价值</w:t>
      </w:r>
      <w:r>
        <w:rPr>
          <w:rFonts w:hint="eastAsia"/>
        </w:rPr>
        <w:t>(X&lt;10</w:t>
      </w:r>
      <w:r>
        <w:rPr>
          <w:rFonts w:hint="eastAsia"/>
        </w:rPr>
        <w:t>亿</w:t>
      </w:r>
      <w:r>
        <w:rPr>
          <w:rFonts w:hint="eastAsia"/>
        </w:rPr>
        <w:t>)</w:t>
      </w:r>
      <w:r>
        <w:rPr>
          <w:rFonts w:hint="eastAsia"/>
        </w:rPr>
        <w:t>。</w:t>
      </w:r>
    </w:p>
    <w:p w:rsidR="000D5B50" w:rsidRDefault="00FD008C" w:rsidP="00AF3C27">
      <w:pPr>
        <w:pStyle w:val="a8"/>
        <w:ind w:firstLineChars="200" w:firstLine="480"/>
      </w:pPr>
      <w:r>
        <w:rPr>
          <w:rFonts w:hint="eastAsia"/>
        </w:rPr>
        <w:t>该模型</w:t>
      </w:r>
      <w:r w:rsidR="004807B9">
        <w:rPr>
          <w:rFonts w:hint="eastAsia"/>
        </w:rPr>
        <w:t>是</w:t>
      </w:r>
      <w:r>
        <w:rPr>
          <w:rFonts w:hint="eastAsia"/>
        </w:rPr>
        <w:t>在</w:t>
      </w:r>
      <w:r w:rsidR="00737FEE">
        <w:rPr>
          <w:rFonts w:hint="eastAsia"/>
        </w:rPr>
        <w:t>Grabowski-King</w:t>
      </w:r>
      <w:r>
        <w:rPr>
          <w:rFonts w:hint="eastAsia"/>
        </w:rPr>
        <w:t>观点基础上</w:t>
      </w:r>
      <w:r w:rsidR="00737FEE">
        <w:rPr>
          <w:rFonts w:hint="eastAsia"/>
        </w:rPr>
        <w:t>，对沪、深</w:t>
      </w:r>
      <w:r>
        <w:rPr>
          <w:rFonts w:hint="eastAsia"/>
        </w:rPr>
        <w:t>股</w:t>
      </w:r>
      <w:r w:rsidR="00737FEE">
        <w:rPr>
          <w:rFonts w:hint="eastAsia"/>
        </w:rPr>
        <w:t>市</w:t>
      </w:r>
      <w:r>
        <w:rPr>
          <w:rFonts w:hint="eastAsia"/>
        </w:rPr>
        <w:t>十年</w:t>
      </w:r>
      <w:proofErr w:type="gramStart"/>
      <w:r>
        <w:rPr>
          <w:rFonts w:hint="eastAsia"/>
        </w:rPr>
        <w:t>期</w:t>
      </w:r>
      <w:r w:rsidR="00737FEE">
        <w:rPr>
          <w:rFonts w:hint="eastAsia"/>
        </w:rPr>
        <w:t>数据</w:t>
      </w:r>
      <w:proofErr w:type="gramEnd"/>
      <w:r w:rsidR="00737FEE">
        <w:rPr>
          <w:rFonts w:hint="eastAsia"/>
        </w:rPr>
        <w:t>进行了分析研究后得出的成果。该模型对于特有风险的确定给到了一个较好的思路，对于评估行业的定量分析，起到了正面</w:t>
      </w:r>
      <w:r w:rsidR="004807B9">
        <w:rPr>
          <w:rFonts w:hint="eastAsia"/>
        </w:rPr>
        <w:t>的</w:t>
      </w:r>
      <w:r w:rsidR="00737FEE">
        <w:rPr>
          <w:rFonts w:hint="eastAsia"/>
        </w:rPr>
        <w:t>作用。但也存在</w:t>
      </w:r>
      <w:r w:rsidR="004807B9">
        <w:rPr>
          <w:rFonts w:hint="eastAsia"/>
        </w:rPr>
        <w:t>着一定的</w:t>
      </w:r>
      <w:r w:rsidR="00737FEE">
        <w:rPr>
          <w:rFonts w:hint="eastAsia"/>
        </w:rPr>
        <w:t>不足之处</w:t>
      </w:r>
      <w:r w:rsidR="004807B9">
        <w:rPr>
          <w:rFonts w:hint="eastAsia"/>
        </w:rPr>
        <w:t>，</w:t>
      </w:r>
      <w:r w:rsidR="00AF3C27">
        <w:rPr>
          <w:rFonts w:hint="eastAsia"/>
        </w:rPr>
        <w:t>首先，</w:t>
      </w:r>
      <w:r w:rsidR="00737FEE">
        <w:rPr>
          <w:rFonts w:hint="eastAsia"/>
        </w:rPr>
        <w:t>该模型</w:t>
      </w:r>
      <w:r w:rsidR="00AF3C27" w:rsidRPr="00AF3C27">
        <w:rPr>
          <w:rFonts w:hint="eastAsia"/>
        </w:rPr>
        <w:t>数据</w:t>
      </w:r>
      <w:r w:rsidR="0034621C">
        <w:rPr>
          <w:rFonts w:hint="eastAsia"/>
        </w:rPr>
        <w:t>来自</w:t>
      </w:r>
      <w:r w:rsidR="00AF3C27" w:rsidRPr="00AF3C27">
        <w:rPr>
          <w:rFonts w:hint="eastAsia"/>
        </w:rPr>
        <w:t>上市公司，</w:t>
      </w:r>
      <w:r w:rsidR="0034621C">
        <w:rPr>
          <w:rFonts w:hint="eastAsia"/>
        </w:rPr>
        <w:t>具有流动性溢价，而</w:t>
      </w:r>
      <w:r w:rsidR="00371CBA">
        <w:rPr>
          <w:rFonts w:hint="eastAsia"/>
        </w:rPr>
        <w:t>非上市公司价值确定时应考虑缺乏流动性折扣的影响</w:t>
      </w:r>
      <w:r w:rsidR="00AF3C27" w:rsidRPr="00AF3C27">
        <w:rPr>
          <w:rFonts w:hint="eastAsia"/>
        </w:rPr>
        <w:t>。因此，该模型直接运用于非上市公司的评估</w:t>
      </w:r>
      <w:r w:rsidR="00371CBA">
        <w:rPr>
          <w:rFonts w:hint="eastAsia"/>
        </w:rPr>
        <w:t>有其不合理性</w:t>
      </w:r>
      <w:r w:rsidR="00AF3C27">
        <w:rPr>
          <w:rFonts w:hint="eastAsia"/>
        </w:rPr>
        <w:t>；其次，该</w:t>
      </w:r>
      <w:r w:rsidR="00AF3C27" w:rsidRPr="00AF3C27">
        <w:rPr>
          <w:rFonts w:hint="eastAsia"/>
        </w:rPr>
        <w:t>模型的数据来源于</w:t>
      </w:r>
      <w:r w:rsidR="00AF3C27" w:rsidRPr="00AF3C27">
        <w:rPr>
          <w:rFonts w:hint="eastAsia"/>
        </w:rPr>
        <w:t>2007</w:t>
      </w:r>
      <w:r w:rsidR="00AF3C27" w:rsidRPr="00AF3C27">
        <w:rPr>
          <w:rFonts w:hint="eastAsia"/>
        </w:rPr>
        <w:t>年前，国内</w:t>
      </w:r>
      <w:r w:rsidR="00AF3C27" w:rsidRPr="00AF3C27">
        <w:rPr>
          <w:rFonts w:hint="eastAsia"/>
        </w:rPr>
        <w:t>A</w:t>
      </w:r>
      <w:r w:rsidR="00AF3C27" w:rsidRPr="00AF3C27">
        <w:rPr>
          <w:rFonts w:hint="eastAsia"/>
        </w:rPr>
        <w:t>股市场瞬息万变，</w:t>
      </w:r>
      <w:r w:rsidR="004807B9">
        <w:rPr>
          <w:rFonts w:hint="eastAsia"/>
        </w:rPr>
        <w:t>20</w:t>
      </w:r>
      <w:r w:rsidR="00AF3C27" w:rsidRPr="00AF3C27">
        <w:rPr>
          <w:rFonts w:hint="eastAsia"/>
        </w:rPr>
        <w:t>10</w:t>
      </w:r>
      <w:r w:rsidR="00AF3C27" w:rsidRPr="00AF3C27">
        <w:rPr>
          <w:rFonts w:hint="eastAsia"/>
        </w:rPr>
        <w:t>年</w:t>
      </w:r>
      <w:r w:rsidR="004807B9">
        <w:rPr>
          <w:rFonts w:hint="eastAsia"/>
        </w:rPr>
        <w:t>以来</w:t>
      </w:r>
      <w:r w:rsidR="00AF3C27" w:rsidRPr="00AF3C27">
        <w:rPr>
          <w:rFonts w:hint="eastAsia"/>
        </w:rPr>
        <w:t>市场的公司数量、规模、质地、治理、发展状况、监管制度及</w:t>
      </w:r>
      <w:r w:rsidR="004807B9">
        <w:rPr>
          <w:rFonts w:hint="eastAsia"/>
        </w:rPr>
        <w:t>管理</w:t>
      </w:r>
      <w:r w:rsidR="00AF3C27" w:rsidRPr="00AF3C27">
        <w:rPr>
          <w:rFonts w:hint="eastAsia"/>
        </w:rPr>
        <w:t>力度，已今非昔比，因此，该模型的时效性存在欠缺</w:t>
      </w:r>
      <w:r w:rsidR="00AF3C27">
        <w:rPr>
          <w:rFonts w:hint="eastAsia"/>
        </w:rPr>
        <w:t>；再次，</w:t>
      </w:r>
      <w:r w:rsidR="00AF3C27" w:rsidRPr="00AF3C27">
        <w:rPr>
          <w:rFonts w:hint="eastAsia"/>
        </w:rPr>
        <w:t>当被评估企业账面净资产价值大于</w:t>
      </w:r>
      <w:r w:rsidR="00AF3C27" w:rsidRPr="00AF3C27">
        <w:rPr>
          <w:rFonts w:hint="eastAsia"/>
        </w:rPr>
        <w:t>10</w:t>
      </w:r>
      <w:r w:rsidR="00AF3C27" w:rsidRPr="00AF3C27">
        <w:rPr>
          <w:rFonts w:hint="eastAsia"/>
        </w:rPr>
        <w:t>亿元时，该模型的运用受</w:t>
      </w:r>
      <w:r w:rsidR="00AF3C27">
        <w:rPr>
          <w:rFonts w:hint="eastAsia"/>
        </w:rPr>
        <w:t>到限制，因此，对于大型公司的特有风险定量认定，尚无合理的参照系；最后，</w:t>
      </w:r>
      <w:r w:rsidR="00AF3C27" w:rsidRPr="00AF3C27">
        <w:rPr>
          <w:rFonts w:hint="eastAsia"/>
        </w:rPr>
        <w:t>该模型</w:t>
      </w:r>
      <w:r w:rsidR="00AF3C27" w:rsidRPr="00AF3C27">
        <w:rPr>
          <w:rFonts w:hint="eastAsia"/>
        </w:rPr>
        <w:lastRenderedPageBreak/>
        <w:t>的测算结果主要体现为小规模风险，对于规模外的其他特有风险，未能完全覆盖。</w:t>
      </w:r>
    </w:p>
    <w:p w:rsidR="00734A7C" w:rsidRPr="00734A7C" w:rsidRDefault="00734A7C" w:rsidP="00734A7C">
      <w:pPr>
        <w:pStyle w:val="a8"/>
        <w:ind w:firstLineChars="200" w:firstLine="480"/>
      </w:pPr>
      <w:r>
        <w:rPr>
          <w:rFonts w:hint="eastAsia"/>
        </w:rPr>
        <w:t>因此，综上所述，目前实务界仍未能形成统一的</w:t>
      </w:r>
      <w:r w:rsidR="00E31864">
        <w:rPr>
          <w:rFonts w:hint="eastAsia"/>
        </w:rPr>
        <w:t>特有风险定量模型。在特有风险</w:t>
      </w:r>
      <w:r w:rsidR="00E31864">
        <w:rPr>
          <w:rFonts w:hint="eastAsia"/>
        </w:rPr>
        <w:t>Rc</w:t>
      </w:r>
      <w:r w:rsidR="00E31864">
        <w:rPr>
          <w:rFonts w:hint="eastAsia"/>
        </w:rPr>
        <w:t>确定时，经验</w:t>
      </w:r>
      <w:r w:rsidR="00084C42">
        <w:rPr>
          <w:rFonts w:hint="eastAsia"/>
        </w:rPr>
        <w:t>及专业</w:t>
      </w:r>
      <w:r w:rsidR="00E31864">
        <w:rPr>
          <w:rFonts w:hint="eastAsia"/>
        </w:rPr>
        <w:t>判断可以</w:t>
      </w:r>
      <w:r w:rsidR="00084C42">
        <w:rPr>
          <w:rFonts w:hint="eastAsia"/>
        </w:rPr>
        <w:t>作为</w:t>
      </w:r>
      <w:r w:rsidR="00E31864">
        <w:rPr>
          <w:rFonts w:hint="eastAsia"/>
        </w:rPr>
        <w:t>定性分析</w:t>
      </w:r>
      <w:r w:rsidR="00084C42">
        <w:rPr>
          <w:rFonts w:hint="eastAsia"/>
        </w:rPr>
        <w:t>的依据，</w:t>
      </w:r>
      <w:r w:rsidR="00E31864">
        <w:rPr>
          <w:rFonts w:hint="eastAsia"/>
        </w:rPr>
        <w:t>但无法准确</w:t>
      </w:r>
      <w:r w:rsidR="00084C42">
        <w:rPr>
          <w:rFonts w:hint="eastAsia"/>
        </w:rPr>
        <w:t>提供</w:t>
      </w:r>
      <w:r w:rsidR="00E31864">
        <w:rPr>
          <w:rFonts w:hint="eastAsia"/>
        </w:rPr>
        <w:t>定量判断。在</w:t>
      </w:r>
      <w:r w:rsidR="004807B9">
        <w:rPr>
          <w:rFonts w:hint="eastAsia"/>
        </w:rPr>
        <w:t>资产</w:t>
      </w:r>
      <w:r w:rsidR="00E31864">
        <w:rPr>
          <w:rFonts w:hint="eastAsia"/>
        </w:rPr>
        <w:t>评估</w:t>
      </w:r>
      <w:r w:rsidR="004807B9">
        <w:rPr>
          <w:rFonts w:hint="eastAsia"/>
        </w:rPr>
        <w:t>快速发展的今天，</w:t>
      </w:r>
      <w:r w:rsidR="00E31864">
        <w:rPr>
          <w:rFonts w:hint="eastAsia"/>
        </w:rPr>
        <w:t>定性与定量</w:t>
      </w:r>
      <w:r w:rsidR="004807B9">
        <w:rPr>
          <w:rFonts w:hint="eastAsia"/>
        </w:rPr>
        <w:t>分析</w:t>
      </w:r>
      <w:r w:rsidR="00E31864">
        <w:rPr>
          <w:rFonts w:hint="eastAsia"/>
        </w:rPr>
        <w:t>应当是相辅相成的，</w:t>
      </w:r>
      <w:r w:rsidR="004807B9">
        <w:rPr>
          <w:rFonts w:hint="eastAsia"/>
        </w:rPr>
        <w:t>只有这样，</w:t>
      </w:r>
      <w:r w:rsidR="00E31864">
        <w:rPr>
          <w:rFonts w:hint="eastAsia"/>
        </w:rPr>
        <w:t>才能使得定性分析更有依据支撑，定量分析更有方向指引。</w:t>
      </w:r>
    </w:p>
    <w:p w:rsidR="00B3377C" w:rsidRPr="007650FE" w:rsidRDefault="00B3377C" w:rsidP="00B3377C">
      <w:pPr>
        <w:pStyle w:val="a8"/>
        <w:ind w:firstLineChars="200" w:firstLine="600"/>
        <w:rPr>
          <w:rFonts w:ascii="黑体" w:eastAsia="黑体" w:hAnsi="黑体"/>
          <w:sz w:val="30"/>
          <w:szCs w:val="30"/>
        </w:rPr>
      </w:pPr>
      <w:r>
        <w:rPr>
          <w:rFonts w:ascii="黑体" w:eastAsia="黑体" w:hAnsi="黑体" w:hint="eastAsia"/>
          <w:sz w:val="30"/>
          <w:szCs w:val="30"/>
        </w:rPr>
        <w:t>三</w:t>
      </w:r>
      <w:r w:rsidRPr="007650FE">
        <w:rPr>
          <w:rFonts w:ascii="黑体" w:eastAsia="黑体" w:hAnsi="黑体" w:hint="eastAsia"/>
          <w:sz w:val="30"/>
          <w:szCs w:val="30"/>
        </w:rPr>
        <w:t>.</w:t>
      </w:r>
      <w:r w:rsidRPr="00B3377C">
        <w:rPr>
          <w:rFonts w:hint="eastAsia"/>
        </w:rPr>
        <w:t xml:space="preserve"> </w:t>
      </w:r>
      <w:r w:rsidRPr="00B3377C">
        <w:rPr>
          <w:rFonts w:ascii="黑体" w:eastAsia="黑体" w:hAnsi="黑体" w:hint="eastAsia"/>
          <w:sz w:val="30"/>
          <w:szCs w:val="30"/>
        </w:rPr>
        <w:t>实证分析</w:t>
      </w:r>
    </w:p>
    <w:p w:rsidR="00B3377C" w:rsidRPr="00735B67" w:rsidRDefault="00735B67" w:rsidP="00735B67">
      <w:pPr>
        <w:spacing w:line="300" w:lineRule="auto"/>
        <w:ind w:left="560"/>
        <w:rPr>
          <w:rFonts w:ascii="黑体" w:eastAsia="黑体" w:hAnsi="黑体"/>
          <w:sz w:val="28"/>
          <w:szCs w:val="28"/>
        </w:rPr>
      </w:pPr>
      <w:r>
        <w:rPr>
          <w:rFonts w:ascii="黑体" w:eastAsia="黑体" w:hAnsi="黑体" w:hint="eastAsia"/>
          <w:sz w:val="28"/>
          <w:szCs w:val="28"/>
        </w:rPr>
        <w:t>(</w:t>
      </w:r>
      <w:proofErr w:type="gramStart"/>
      <w:r>
        <w:rPr>
          <w:rFonts w:ascii="黑体" w:eastAsia="黑体" w:hAnsi="黑体" w:hint="eastAsia"/>
          <w:sz w:val="28"/>
          <w:szCs w:val="28"/>
        </w:rPr>
        <w:t>一</w:t>
      </w:r>
      <w:proofErr w:type="gramEnd"/>
      <w:r>
        <w:rPr>
          <w:rFonts w:ascii="黑体" w:eastAsia="黑体" w:hAnsi="黑体" w:hint="eastAsia"/>
          <w:sz w:val="28"/>
          <w:szCs w:val="28"/>
        </w:rPr>
        <w:t>)</w:t>
      </w:r>
      <w:r w:rsidR="00B3377C" w:rsidRPr="00735B67">
        <w:rPr>
          <w:rFonts w:ascii="黑体" w:eastAsia="黑体" w:hAnsi="黑体" w:hint="eastAsia"/>
          <w:sz w:val="28"/>
          <w:szCs w:val="28"/>
        </w:rPr>
        <w:t>样本选择和数据来源</w:t>
      </w:r>
    </w:p>
    <w:p w:rsidR="00B3377C" w:rsidRPr="000A615D" w:rsidRDefault="004D6917" w:rsidP="000A615D">
      <w:pPr>
        <w:autoSpaceDE w:val="0"/>
        <w:autoSpaceDN w:val="0"/>
        <w:adjustRightInd w:val="0"/>
        <w:spacing w:line="300" w:lineRule="auto"/>
        <w:ind w:firstLineChars="200" w:firstLine="480"/>
        <w:jc w:val="left"/>
        <w:rPr>
          <w:kern w:val="0"/>
          <w:sz w:val="24"/>
        </w:rPr>
      </w:pPr>
      <w:r>
        <w:rPr>
          <w:rFonts w:hint="eastAsia"/>
          <w:kern w:val="0"/>
          <w:sz w:val="24"/>
        </w:rPr>
        <w:t>通过对</w:t>
      </w:r>
      <w:r>
        <w:rPr>
          <w:rFonts w:hint="eastAsia"/>
          <w:kern w:val="0"/>
          <w:sz w:val="24"/>
        </w:rPr>
        <w:t>201</w:t>
      </w:r>
      <w:r w:rsidR="00EA7F41">
        <w:rPr>
          <w:rFonts w:hint="eastAsia"/>
          <w:kern w:val="0"/>
          <w:sz w:val="24"/>
        </w:rPr>
        <w:t>3</w:t>
      </w:r>
      <w:r>
        <w:rPr>
          <w:rFonts w:hint="eastAsia"/>
          <w:kern w:val="0"/>
          <w:sz w:val="24"/>
        </w:rPr>
        <w:t>年至</w:t>
      </w:r>
      <w:r>
        <w:rPr>
          <w:rFonts w:hint="eastAsia"/>
          <w:kern w:val="0"/>
          <w:sz w:val="24"/>
        </w:rPr>
        <w:t>2018</w:t>
      </w:r>
      <w:r>
        <w:rPr>
          <w:rFonts w:hint="eastAsia"/>
          <w:kern w:val="0"/>
          <w:sz w:val="24"/>
        </w:rPr>
        <w:t>年</w:t>
      </w:r>
      <w:r>
        <w:rPr>
          <w:rFonts w:hint="eastAsia"/>
          <w:kern w:val="0"/>
          <w:sz w:val="24"/>
        </w:rPr>
        <w:t>8</w:t>
      </w:r>
      <w:r>
        <w:rPr>
          <w:rFonts w:hint="eastAsia"/>
          <w:kern w:val="0"/>
          <w:sz w:val="24"/>
        </w:rPr>
        <w:t>月间</w:t>
      </w:r>
      <w:r w:rsidRPr="000A615D">
        <w:rPr>
          <w:rFonts w:hint="eastAsia"/>
          <w:kern w:val="0"/>
          <w:sz w:val="24"/>
        </w:rPr>
        <w:t>发行股份购买资产</w:t>
      </w:r>
      <w:r w:rsidR="00D33579">
        <w:rPr>
          <w:rFonts w:hint="eastAsia"/>
          <w:kern w:val="0"/>
          <w:sz w:val="24"/>
        </w:rPr>
        <w:t>及重组上市相关</w:t>
      </w:r>
      <w:r w:rsidRPr="000A615D">
        <w:rPr>
          <w:rFonts w:hint="eastAsia"/>
          <w:kern w:val="0"/>
          <w:sz w:val="24"/>
        </w:rPr>
        <w:t>案例</w:t>
      </w:r>
      <w:r>
        <w:rPr>
          <w:rFonts w:hint="eastAsia"/>
          <w:kern w:val="0"/>
          <w:sz w:val="24"/>
        </w:rPr>
        <w:t>的</w:t>
      </w:r>
      <w:r w:rsidR="00D33579">
        <w:rPr>
          <w:rFonts w:hint="eastAsia"/>
          <w:kern w:val="0"/>
          <w:sz w:val="24"/>
        </w:rPr>
        <w:t>不完全统计，</w:t>
      </w:r>
      <w:r w:rsidR="00D33579">
        <w:rPr>
          <w:rFonts w:hint="eastAsia"/>
          <w:kern w:val="0"/>
          <w:sz w:val="24"/>
        </w:rPr>
        <w:t>2013</w:t>
      </w:r>
      <w:r w:rsidR="00D33579">
        <w:rPr>
          <w:rFonts w:hint="eastAsia"/>
          <w:kern w:val="0"/>
          <w:sz w:val="24"/>
        </w:rPr>
        <w:t>年至</w:t>
      </w:r>
      <w:r w:rsidR="00D33579">
        <w:rPr>
          <w:rFonts w:hint="eastAsia"/>
          <w:kern w:val="0"/>
          <w:sz w:val="24"/>
        </w:rPr>
        <w:t>2016</w:t>
      </w:r>
      <w:r w:rsidR="00D33579">
        <w:rPr>
          <w:rFonts w:hint="eastAsia"/>
          <w:kern w:val="0"/>
          <w:sz w:val="24"/>
        </w:rPr>
        <w:t>年</w:t>
      </w:r>
      <w:r w:rsidR="00060C48">
        <w:rPr>
          <w:rFonts w:hint="eastAsia"/>
          <w:kern w:val="0"/>
          <w:sz w:val="24"/>
        </w:rPr>
        <w:t>（包括撤回及经证监会审核未予通过的）</w:t>
      </w:r>
      <w:r w:rsidR="00D33579">
        <w:rPr>
          <w:rFonts w:hint="eastAsia"/>
          <w:kern w:val="0"/>
          <w:sz w:val="24"/>
        </w:rPr>
        <w:t>（类）重组上市涉及的</w:t>
      </w:r>
      <w:r w:rsidR="00D33579">
        <w:rPr>
          <w:rFonts w:hint="eastAsia"/>
          <w:kern w:val="0"/>
          <w:sz w:val="24"/>
        </w:rPr>
        <w:t>100</w:t>
      </w:r>
      <w:r w:rsidR="00060C48">
        <w:rPr>
          <w:rFonts w:hint="eastAsia"/>
          <w:kern w:val="0"/>
          <w:sz w:val="24"/>
        </w:rPr>
        <w:t>项</w:t>
      </w:r>
      <w:r w:rsidR="00D33579">
        <w:rPr>
          <w:rFonts w:hint="eastAsia"/>
          <w:kern w:val="0"/>
          <w:sz w:val="24"/>
        </w:rPr>
        <w:t>标的公司股权价值评估中特别风险平均数为</w:t>
      </w:r>
      <w:r w:rsidR="00D33579">
        <w:rPr>
          <w:rFonts w:hint="eastAsia"/>
          <w:kern w:val="0"/>
          <w:sz w:val="24"/>
        </w:rPr>
        <w:t>2.58%</w:t>
      </w:r>
      <w:r w:rsidR="00D33579">
        <w:rPr>
          <w:rFonts w:hint="eastAsia"/>
          <w:kern w:val="0"/>
          <w:sz w:val="24"/>
        </w:rPr>
        <w:t>，</w:t>
      </w:r>
      <w:r w:rsidR="00D33579">
        <w:rPr>
          <w:rFonts w:hint="eastAsia"/>
          <w:kern w:val="0"/>
          <w:sz w:val="24"/>
        </w:rPr>
        <w:t>2017</w:t>
      </w:r>
      <w:r w:rsidR="00D33579">
        <w:rPr>
          <w:rFonts w:hint="eastAsia"/>
          <w:kern w:val="0"/>
          <w:sz w:val="24"/>
        </w:rPr>
        <w:t>年经中国证监会并购重组委审核通过项目</w:t>
      </w:r>
      <w:r w:rsidR="00060C48">
        <w:rPr>
          <w:rFonts w:hint="eastAsia"/>
          <w:kern w:val="0"/>
          <w:sz w:val="24"/>
        </w:rPr>
        <w:t>的</w:t>
      </w:r>
      <w:r w:rsidR="00D33579">
        <w:rPr>
          <w:rFonts w:hint="eastAsia"/>
          <w:kern w:val="0"/>
          <w:sz w:val="24"/>
        </w:rPr>
        <w:t>评估中公司特有风险平均值为</w:t>
      </w:r>
      <w:r w:rsidR="00D33579">
        <w:rPr>
          <w:rFonts w:hint="eastAsia"/>
          <w:kern w:val="0"/>
          <w:sz w:val="24"/>
        </w:rPr>
        <w:t>2.39%</w:t>
      </w:r>
      <w:r w:rsidR="00D33579">
        <w:rPr>
          <w:rFonts w:hint="eastAsia"/>
          <w:kern w:val="0"/>
          <w:sz w:val="24"/>
        </w:rPr>
        <w:t>，</w:t>
      </w:r>
      <w:r w:rsidR="00D33579">
        <w:rPr>
          <w:rFonts w:hint="eastAsia"/>
          <w:kern w:val="0"/>
          <w:sz w:val="24"/>
        </w:rPr>
        <w:t>2018</w:t>
      </w:r>
      <w:r w:rsidR="00D33579">
        <w:rPr>
          <w:rFonts w:hint="eastAsia"/>
          <w:kern w:val="0"/>
          <w:sz w:val="24"/>
        </w:rPr>
        <w:t>年上半年经中国证监会并购重组委审核通过项目</w:t>
      </w:r>
      <w:r w:rsidR="00060C48">
        <w:rPr>
          <w:rFonts w:hint="eastAsia"/>
          <w:kern w:val="0"/>
          <w:sz w:val="24"/>
        </w:rPr>
        <w:t>的</w:t>
      </w:r>
      <w:r w:rsidR="00D33579">
        <w:rPr>
          <w:rFonts w:hint="eastAsia"/>
          <w:kern w:val="0"/>
          <w:sz w:val="24"/>
        </w:rPr>
        <w:t>评估中公司特有风险平均值为</w:t>
      </w:r>
      <w:r w:rsidR="00D33579">
        <w:rPr>
          <w:rFonts w:hint="eastAsia"/>
          <w:kern w:val="0"/>
          <w:sz w:val="24"/>
        </w:rPr>
        <w:t>2.56%</w:t>
      </w:r>
      <w:r w:rsidR="00D33579">
        <w:rPr>
          <w:rFonts w:hint="eastAsia"/>
          <w:kern w:val="0"/>
          <w:sz w:val="24"/>
        </w:rPr>
        <w:t>，总体差异较小。经分析，</w:t>
      </w:r>
      <w:r>
        <w:rPr>
          <w:rFonts w:hint="eastAsia"/>
          <w:kern w:val="0"/>
          <w:sz w:val="24"/>
        </w:rPr>
        <w:t>近年来资产评估机构对于公司特别风险的分析确定方法未有实质改变，</w:t>
      </w:r>
      <w:r w:rsidR="00F0500D">
        <w:rPr>
          <w:rFonts w:hint="eastAsia"/>
          <w:kern w:val="0"/>
          <w:sz w:val="24"/>
        </w:rPr>
        <w:t>上述各期的差异主要由各年不同类型项目的占比差异所致，若某年度轻资产企业占比高，则该年度的公司特有风险将高于其他年度。鉴于上述原因，同时考虑到</w:t>
      </w:r>
      <w:r w:rsidR="00F0500D">
        <w:rPr>
          <w:rFonts w:hint="eastAsia"/>
          <w:kern w:val="0"/>
          <w:sz w:val="24"/>
        </w:rPr>
        <w:t>2017</w:t>
      </w:r>
      <w:r w:rsidR="00F0500D">
        <w:rPr>
          <w:rFonts w:hint="eastAsia"/>
          <w:kern w:val="0"/>
          <w:sz w:val="24"/>
        </w:rPr>
        <w:t>年度</w:t>
      </w:r>
      <w:r w:rsidR="00F0500D" w:rsidRPr="000A615D">
        <w:rPr>
          <w:rFonts w:hint="eastAsia"/>
          <w:kern w:val="0"/>
          <w:sz w:val="24"/>
        </w:rPr>
        <w:t>经由</w:t>
      </w:r>
      <w:r w:rsidR="00F0500D">
        <w:rPr>
          <w:rFonts w:hint="eastAsia"/>
          <w:kern w:val="0"/>
          <w:sz w:val="24"/>
        </w:rPr>
        <w:t>中国</w:t>
      </w:r>
      <w:r w:rsidR="00F0500D" w:rsidRPr="000A615D">
        <w:rPr>
          <w:rFonts w:hint="eastAsia"/>
          <w:kern w:val="0"/>
          <w:sz w:val="24"/>
        </w:rPr>
        <w:t>证监会并购重组委</w:t>
      </w:r>
      <w:r w:rsidR="00F0500D">
        <w:rPr>
          <w:rFonts w:hint="eastAsia"/>
          <w:kern w:val="0"/>
          <w:sz w:val="24"/>
        </w:rPr>
        <w:t>审核并获通过</w:t>
      </w:r>
      <w:r w:rsidR="00F0500D" w:rsidRPr="000A615D">
        <w:rPr>
          <w:rFonts w:hint="eastAsia"/>
          <w:kern w:val="0"/>
          <w:sz w:val="24"/>
        </w:rPr>
        <w:t>的发行股份购买资产的重组案例</w:t>
      </w:r>
      <w:r w:rsidR="00F0500D">
        <w:rPr>
          <w:rFonts w:hint="eastAsia"/>
          <w:kern w:val="0"/>
          <w:sz w:val="24"/>
        </w:rPr>
        <w:t>数量众多，且行业覆盖程度较高，应能较好地反映非上市公司并购重组中公司特有风险确定的内涵，因此，</w:t>
      </w:r>
      <w:r w:rsidR="00B3377C" w:rsidRPr="000A615D">
        <w:rPr>
          <w:rFonts w:hint="eastAsia"/>
          <w:kern w:val="0"/>
          <w:sz w:val="24"/>
        </w:rPr>
        <w:t>本文</w:t>
      </w:r>
      <w:r w:rsidR="00F0500D">
        <w:rPr>
          <w:rFonts w:hint="eastAsia"/>
          <w:kern w:val="0"/>
          <w:sz w:val="24"/>
        </w:rPr>
        <w:t>在</w:t>
      </w:r>
      <w:r w:rsidR="00B3377C" w:rsidRPr="000A615D">
        <w:rPr>
          <w:rFonts w:hint="eastAsia"/>
          <w:kern w:val="0"/>
          <w:sz w:val="24"/>
        </w:rPr>
        <w:t>2017</w:t>
      </w:r>
      <w:r w:rsidR="00B3377C" w:rsidRPr="000A615D">
        <w:rPr>
          <w:rFonts w:hint="eastAsia"/>
          <w:kern w:val="0"/>
          <w:sz w:val="24"/>
        </w:rPr>
        <w:t>年采用收益法评估的</w:t>
      </w:r>
      <w:r w:rsidR="00B3377C" w:rsidRPr="000A615D">
        <w:rPr>
          <w:rFonts w:hint="eastAsia"/>
          <w:kern w:val="0"/>
          <w:sz w:val="24"/>
        </w:rPr>
        <w:t>130</w:t>
      </w:r>
      <w:r w:rsidR="00B3377C" w:rsidRPr="000A615D">
        <w:rPr>
          <w:rFonts w:hint="eastAsia"/>
          <w:kern w:val="0"/>
          <w:sz w:val="24"/>
        </w:rPr>
        <w:t>个</w:t>
      </w:r>
      <w:r w:rsidR="00F0500D">
        <w:rPr>
          <w:rFonts w:hint="eastAsia"/>
          <w:kern w:val="0"/>
          <w:sz w:val="24"/>
        </w:rPr>
        <w:t>过会案例数据基础上</w:t>
      </w:r>
      <w:r w:rsidR="00B3377C" w:rsidRPr="000A615D">
        <w:rPr>
          <w:rFonts w:hint="eastAsia"/>
          <w:kern w:val="0"/>
          <w:sz w:val="24"/>
        </w:rPr>
        <w:t>，剔除特有风险异常取值后，以</w:t>
      </w:r>
      <w:r w:rsidR="00B3377C" w:rsidRPr="000A615D">
        <w:rPr>
          <w:rFonts w:hint="eastAsia"/>
          <w:kern w:val="0"/>
          <w:sz w:val="24"/>
        </w:rPr>
        <w:t>128</w:t>
      </w:r>
      <w:r w:rsidR="00B3377C" w:rsidRPr="000A615D">
        <w:rPr>
          <w:rFonts w:hint="eastAsia"/>
          <w:kern w:val="0"/>
          <w:sz w:val="24"/>
        </w:rPr>
        <w:t>个重组案例的</w:t>
      </w:r>
      <w:r w:rsidR="00F0500D">
        <w:rPr>
          <w:rFonts w:hint="eastAsia"/>
          <w:kern w:val="0"/>
          <w:sz w:val="24"/>
        </w:rPr>
        <w:t>相关</w:t>
      </w:r>
      <w:r w:rsidR="00B3377C" w:rsidRPr="000A615D">
        <w:rPr>
          <w:rFonts w:hint="eastAsia"/>
          <w:kern w:val="0"/>
          <w:sz w:val="24"/>
        </w:rPr>
        <w:t>数据指标进行实证分析。本文所用数据来源包括：并购重组交易报告书、</w:t>
      </w:r>
      <w:r w:rsidR="00634298">
        <w:rPr>
          <w:rFonts w:hint="eastAsia"/>
          <w:kern w:val="0"/>
          <w:sz w:val="24"/>
        </w:rPr>
        <w:t>审计报告、</w:t>
      </w:r>
      <w:r w:rsidR="00B3377C" w:rsidRPr="000A615D">
        <w:rPr>
          <w:rFonts w:hint="eastAsia"/>
          <w:kern w:val="0"/>
          <w:sz w:val="24"/>
        </w:rPr>
        <w:t>资产评估报告</w:t>
      </w:r>
      <w:r w:rsidR="00FC6374">
        <w:rPr>
          <w:rFonts w:hint="eastAsia"/>
          <w:kern w:val="0"/>
          <w:sz w:val="24"/>
        </w:rPr>
        <w:t>、资产评估说明、中国证监会反馈</w:t>
      </w:r>
      <w:r w:rsidR="00634298">
        <w:rPr>
          <w:rFonts w:hint="eastAsia"/>
          <w:kern w:val="0"/>
          <w:sz w:val="24"/>
        </w:rPr>
        <w:t>意见</w:t>
      </w:r>
      <w:r w:rsidR="00FC6374">
        <w:rPr>
          <w:rFonts w:hint="eastAsia"/>
          <w:kern w:val="0"/>
          <w:sz w:val="24"/>
        </w:rPr>
        <w:t>回复</w:t>
      </w:r>
      <w:r w:rsidR="00060C48">
        <w:rPr>
          <w:rFonts w:hint="eastAsia"/>
          <w:kern w:val="0"/>
          <w:sz w:val="24"/>
        </w:rPr>
        <w:t>、其他公开数据</w:t>
      </w:r>
      <w:r w:rsidR="00B3377C" w:rsidRPr="000A615D">
        <w:rPr>
          <w:rFonts w:hint="eastAsia"/>
          <w:kern w:val="0"/>
          <w:sz w:val="24"/>
        </w:rPr>
        <w:t>等。</w:t>
      </w:r>
    </w:p>
    <w:p w:rsidR="00B3377C" w:rsidRPr="00735B67" w:rsidRDefault="00735B67" w:rsidP="00735B67">
      <w:pPr>
        <w:spacing w:line="300" w:lineRule="auto"/>
        <w:ind w:left="560"/>
        <w:rPr>
          <w:rFonts w:ascii="黑体" w:eastAsia="黑体" w:hAnsi="黑体"/>
          <w:sz w:val="28"/>
          <w:szCs w:val="28"/>
        </w:rPr>
      </w:pPr>
      <w:r w:rsidRPr="00C876B5">
        <w:rPr>
          <w:rFonts w:ascii="黑体" w:eastAsia="黑体" w:hAnsi="黑体" w:hint="eastAsia"/>
          <w:sz w:val="28"/>
          <w:szCs w:val="28"/>
        </w:rPr>
        <w:t>(二)</w:t>
      </w:r>
      <w:r w:rsidR="00B3377C" w:rsidRPr="00C876B5">
        <w:rPr>
          <w:rFonts w:ascii="黑体" w:eastAsia="黑体" w:hAnsi="黑体" w:hint="eastAsia"/>
          <w:sz w:val="28"/>
          <w:szCs w:val="28"/>
        </w:rPr>
        <w:t>指标选择</w:t>
      </w:r>
    </w:p>
    <w:p w:rsidR="00C876B5" w:rsidRPr="001829ED" w:rsidRDefault="00C876B5" w:rsidP="00C876B5">
      <w:pPr>
        <w:autoSpaceDE w:val="0"/>
        <w:autoSpaceDN w:val="0"/>
        <w:adjustRightInd w:val="0"/>
        <w:spacing w:line="300" w:lineRule="auto"/>
        <w:ind w:firstLineChars="200" w:firstLine="480"/>
        <w:jc w:val="left"/>
        <w:rPr>
          <w:rFonts w:asciiTheme="minorEastAsia" w:eastAsiaTheme="minorEastAsia" w:hAnsiTheme="minorEastAsia"/>
          <w:kern w:val="0"/>
          <w:sz w:val="24"/>
        </w:rPr>
      </w:pPr>
      <w:bookmarkStart w:id="7" w:name="_Toc526972570"/>
      <w:r w:rsidRPr="001829ED">
        <w:rPr>
          <w:rFonts w:asciiTheme="minorEastAsia" w:eastAsiaTheme="minorEastAsia" w:hAnsiTheme="minorEastAsia"/>
          <w:kern w:val="0"/>
          <w:sz w:val="24"/>
        </w:rPr>
        <w:t>1</w:t>
      </w:r>
      <w:r w:rsidR="00027E5B">
        <w:rPr>
          <w:rFonts w:asciiTheme="minorEastAsia" w:eastAsiaTheme="minorEastAsia" w:hAnsiTheme="minorEastAsia" w:hint="eastAsia"/>
          <w:kern w:val="0"/>
          <w:sz w:val="24"/>
        </w:rPr>
        <w:t>．</w:t>
      </w:r>
      <w:r w:rsidRPr="001829ED">
        <w:rPr>
          <w:rFonts w:asciiTheme="minorEastAsia" w:eastAsiaTheme="minorEastAsia" w:hAnsiTheme="minorEastAsia"/>
          <w:kern w:val="0"/>
          <w:sz w:val="24"/>
        </w:rPr>
        <w:t>文献研究成果</w:t>
      </w:r>
      <w:bookmarkEnd w:id="7"/>
    </w:p>
    <w:p w:rsidR="00C876B5" w:rsidRPr="00C876B5" w:rsidRDefault="00C876B5" w:rsidP="00C876B5">
      <w:pPr>
        <w:autoSpaceDE w:val="0"/>
        <w:autoSpaceDN w:val="0"/>
        <w:adjustRightInd w:val="0"/>
        <w:spacing w:line="300" w:lineRule="auto"/>
        <w:ind w:firstLineChars="200" w:firstLine="480"/>
        <w:jc w:val="left"/>
        <w:rPr>
          <w:kern w:val="0"/>
          <w:sz w:val="24"/>
        </w:rPr>
      </w:pPr>
      <w:r w:rsidRPr="00C876B5">
        <w:rPr>
          <w:rFonts w:hint="eastAsia"/>
          <w:kern w:val="0"/>
          <w:sz w:val="24"/>
        </w:rPr>
        <w:t>如文献综述，国内外学者已就企业定价及收益法折现率中特有风险进行了一系列研究，本文将充分借鉴该等研究中涉及的企业定价及特有风险作用因子之成果，有选择地纳入本次指标体系。</w:t>
      </w:r>
    </w:p>
    <w:p w:rsidR="00C876B5" w:rsidRPr="001829ED" w:rsidRDefault="00C876B5" w:rsidP="00C876B5">
      <w:pPr>
        <w:autoSpaceDE w:val="0"/>
        <w:autoSpaceDN w:val="0"/>
        <w:adjustRightInd w:val="0"/>
        <w:spacing w:line="300" w:lineRule="auto"/>
        <w:ind w:firstLineChars="200" w:firstLine="480"/>
        <w:jc w:val="left"/>
        <w:rPr>
          <w:rFonts w:asciiTheme="minorEastAsia" w:eastAsiaTheme="minorEastAsia" w:hAnsiTheme="minorEastAsia"/>
          <w:kern w:val="0"/>
          <w:sz w:val="24"/>
        </w:rPr>
      </w:pPr>
      <w:bookmarkStart w:id="8" w:name="_Toc526972571"/>
      <w:r w:rsidRPr="001829ED">
        <w:rPr>
          <w:rFonts w:asciiTheme="minorEastAsia" w:eastAsiaTheme="minorEastAsia" w:hAnsiTheme="minorEastAsia"/>
          <w:kern w:val="0"/>
          <w:sz w:val="24"/>
        </w:rPr>
        <w:t>2</w:t>
      </w:r>
      <w:r w:rsidR="00027E5B">
        <w:rPr>
          <w:rFonts w:asciiTheme="minorEastAsia" w:eastAsiaTheme="minorEastAsia" w:hAnsiTheme="minorEastAsia" w:hint="eastAsia"/>
          <w:kern w:val="0"/>
          <w:sz w:val="24"/>
        </w:rPr>
        <w:t>．</w:t>
      </w:r>
      <w:r w:rsidRPr="001829ED">
        <w:rPr>
          <w:rFonts w:asciiTheme="minorEastAsia" w:eastAsiaTheme="minorEastAsia" w:hAnsiTheme="minorEastAsia"/>
          <w:kern w:val="0"/>
          <w:sz w:val="24"/>
        </w:rPr>
        <w:t>财务评价体系的初步构建</w:t>
      </w:r>
      <w:bookmarkEnd w:id="8"/>
    </w:p>
    <w:p w:rsidR="00C876B5" w:rsidRPr="00C876B5" w:rsidRDefault="00C876B5" w:rsidP="00C876B5">
      <w:pPr>
        <w:autoSpaceDE w:val="0"/>
        <w:autoSpaceDN w:val="0"/>
        <w:adjustRightInd w:val="0"/>
        <w:spacing w:line="300" w:lineRule="auto"/>
        <w:ind w:firstLineChars="200" w:firstLine="480"/>
        <w:jc w:val="left"/>
        <w:rPr>
          <w:kern w:val="0"/>
          <w:sz w:val="24"/>
        </w:rPr>
      </w:pPr>
      <w:r w:rsidRPr="001829ED">
        <w:rPr>
          <w:rFonts w:asciiTheme="minorEastAsia" w:eastAsiaTheme="minorEastAsia" w:hAnsiTheme="minorEastAsia"/>
          <w:kern w:val="0"/>
          <w:sz w:val="24"/>
        </w:rPr>
        <w:t>本文参考沃尔评分法和国务院国资</w:t>
      </w:r>
      <w:proofErr w:type="gramStart"/>
      <w:r w:rsidRPr="001829ED">
        <w:rPr>
          <w:rFonts w:asciiTheme="minorEastAsia" w:eastAsiaTheme="minorEastAsia" w:hAnsiTheme="minorEastAsia"/>
          <w:kern w:val="0"/>
          <w:sz w:val="24"/>
        </w:rPr>
        <w:t>委财政</w:t>
      </w:r>
      <w:proofErr w:type="gramEnd"/>
      <w:r w:rsidRPr="001829ED">
        <w:rPr>
          <w:rFonts w:asciiTheme="minorEastAsia" w:eastAsiaTheme="minorEastAsia" w:hAnsiTheme="minorEastAsia"/>
          <w:kern w:val="0"/>
          <w:sz w:val="24"/>
        </w:rPr>
        <w:t>监督与考核</w:t>
      </w:r>
      <w:proofErr w:type="gramStart"/>
      <w:r w:rsidRPr="001829ED">
        <w:rPr>
          <w:rFonts w:asciiTheme="minorEastAsia" w:eastAsiaTheme="minorEastAsia" w:hAnsiTheme="minorEastAsia"/>
          <w:kern w:val="0"/>
          <w:sz w:val="24"/>
        </w:rPr>
        <w:t>评价局</w:t>
      </w:r>
      <w:proofErr w:type="gramEnd"/>
      <w:r w:rsidRPr="001829ED">
        <w:rPr>
          <w:rFonts w:asciiTheme="minorEastAsia" w:eastAsiaTheme="minorEastAsia" w:hAnsiTheme="minorEastAsia"/>
          <w:kern w:val="0"/>
          <w:sz w:val="24"/>
        </w:rPr>
        <w:t>制定的业绩效评价</w:t>
      </w:r>
      <w:r w:rsidRPr="00C876B5">
        <w:rPr>
          <w:kern w:val="0"/>
          <w:sz w:val="24"/>
        </w:rPr>
        <w:t>标准值中相关财务指标，结合</w:t>
      </w:r>
      <w:r w:rsidRPr="00C876B5">
        <w:rPr>
          <w:rFonts w:hint="eastAsia"/>
          <w:kern w:val="0"/>
          <w:sz w:val="24"/>
        </w:rPr>
        <w:t>并购重组估值及定价的风险驱动因素，</w:t>
      </w:r>
      <w:r w:rsidRPr="00C876B5">
        <w:rPr>
          <w:kern w:val="0"/>
          <w:sz w:val="24"/>
        </w:rPr>
        <w:t>初步构建财务</w:t>
      </w:r>
      <w:r w:rsidRPr="00C876B5">
        <w:rPr>
          <w:rFonts w:hint="eastAsia"/>
          <w:kern w:val="0"/>
          <w:sz w:val="24"/>
        </w:rPr>
        <w:t>指标体系</w:t>
      </w:r>
      <w:r w:rsidRPr="00C876B5">
        <w:rPr>
          <w:kern w:val="0"/>
          <w:sz w:val="24"/>
        </w:rPr>
        <w:t>。</w:t>
      </w:r>
    </w:p>
    <w:p w:rsidR="00C876B5" w:rsidRPr="00C876B5" w:rsidRDefault="00C876B5" w:rsidP="00C876B5">
      <w:pPr>
        <w:autoSpaceDE w:val="0"/>
        <w:autoSpaceDN w:val="0"/>
        <w:adjustRightInd w:val="0"/>
        <w:spacing w:line="300" w:lineRule="auto"/>
        <w:ind w:firstLineChars="200" w:firstLine="480"/>
        <w:jc w:val="left"/>
        <w:rPr>
          <w:kern w:val="0"/>
          <w:sz w:val="24"/>
        </w:rPr>
      </w:pPr>
      <w:r w:rsidRPr="00C876B5">
        <w:rPr>
          <w:kern w:val="0"/>
          <w:sz w:val="24"/>
        </w:rPr>
        <w:t>（</w:t>
      </w:r>
      <w:r w:rsidRPr="00C876B5">
        <w:rPr>
          <w:kern w:val="0"/>
          <w:sz w:val="24"/>
        </w:rPr>
        <w:t>1</w:t>
      </w:r>
      <w:r w:rsidRPr="00C876B5">
        <w:rPr>
          <w:kern w:val="0"/>
          <w:sz w:val="24"/>
        </w:rPr>
        <w:t>）沃尔评分法</w:t>
      </w:r>
    </w:p>
    <w:p w:rsidR="00015BC0" w:rsidRPr="00C876B5" w:rsidRDefault="00015BC0" w:rsidP="00015BC0">
      <w:pPr>
        <w:autoSpaceDE w:val="0"/>
        <w:autoSpaceDN w:val="0"/>
        <w:adjustRightInd w:val="0"/>
        <w:spacing w:line="300" w:lineRule="auto"/>
        <w:ind w:firstLineChars="200" w:firstLine="480"/>
        <w:jc w:val="left"/>
        <w:rPr>
          <w:kern w:val="0"/>
          <w:sz w:val="24"/>
        </w:rPr>
      </w:pPr>
      <w:r w:rsidRPr="00C876B5">
        <w:rPr>
          <w:kern w:val="0"/>
          <w:sz w:val="24"/>
        </w:rPr>
        <w:t>沃尔评分法是指将选定的财务比率用线性关系结合起来，并分别给定各自的分数比重，然后通过与标准比率进行比较，确定各项指标的得分及总体指标的累计分数，</w:t>
      </w:r>
      <w:r w:rsidRPr="00C876B5">
        <w:rPr>
          <w:kern w:val="0"/>
          <w:sz w:val="24"/>
        </w:rPr>
        <w:lastRenderedPageBreak/>
        <w:t>从而对企业的信用水平</w:t>
      </w:r>
      <w:proofErr w:type="gramStart"/>
      <w:r w:rsidRPr="00C876B5">
        <w:rPr>
          <w:kern w:val="0"/>
          <w:sz w:val="24"/>
        </w:rPr>
        <w:t>作出</w:t>
      </w:r>
      <w:proofErr w:type="gramEnd"/>
      <w:r w:rsidRPr="00C876B5">
        <w:rPr>
          <w:kern w:val="0"/>
          <w:sz w:val="24"/>
        </w:rPr>
        <w:t>评价的方法。其选择评价指标主要分为：</w:t>
      </w:r>
    </w:p>
    <w:p w:rsidR="00015BC0" w:rsidRPr="00027E5B" w:rsidRDefault="00015BC0" w:rsidP="00015BC0">
      <w:pPr>
        <w:pStyle w:val="a6"/>
        <w:tabs>
          <w:tab w:val="left" w:pos="709"/>
        </w:tabs>
        <w:autoSpaceDE w:val="0"/>
        <w:autoSpaceDN w:val="0"/>
        <w:adjustRightInd w:val="0"/>
        <w:spacing w:line="300" w:lineRule="auto"/>
        <w:ind w:firstLineChars="236" w:firstLine="566"/>
        <w:jc w:val="left"/>
        <w:rPr>
          <w:kern w:val="0"/>
          <w:sz w:val="24"/>
        </w:rPr>
      </w:pPr>
      <w:r>
        <w:rPr>
          <w:rFonts w:hint="eastAsia"/>
          <w:kern w:val="0"/>
          <w:sz w:val="24"/>
        </w:rPr>
        <w:t>①</w:t>
      </w:r>
      <w:r w:rsidRPr="00027E5B">
        <w:rPr>
          <w:kern w:val="0"/>
          <w:sz w:val="24"/>
        </w:rPr>
        <w:t>盈利能力的指标：资产净利率、销售净利率、净值报酬率；</w:t>
      </w:r>
    </w:p>
    <w:p w:rsidR="00015BC0" w:rsidRPr="00027E5B" w:rsidRDefault="00015BC0" w:rsidP="00015BC0">
      <w:pPr>
        <w:pStyle w:val="a6"/>
        <w:tabs>
          <w:tab w:val="left" w:pos="709"/>
        </w:tabs>
        <w:autoSpaceDE w:val="0"/>
        <w:autoSpaceDN w:val="0"/>
        <w:adjustRightInd w:val="0"/>
        <w:spacing w:line="300" w:lineRule="auto"/>
        <w:ind w:firstLineChars="236" w:firstLine="566"/>
        <w:jc w:val="left"/>
        <w:rPr>
          <w:kern w:val="0"/>
          <w:sz w:val="24"/>
        </w:rPr>
      </w:pPr>
      <w:r>
        <w:rPr>
          <w:rFonts w:ascii="宋体" w:hAnsi="宋体" w:cs="宋体" w:hint="eastAsia"/>
          <w:kern w:val="0"/>
          <w:sz w:val="24"/>
        </w:rPr>
        <w:t>②</w:t>
      </w:r>
      <w:r w:rsidRPr="00027E5B">
        <w:rPr>
          <w:kern w:val="0"/>
          <w:sz w:val="24"/>
        </w:rPr>
        <w:t>偿债能力的指标：自有资本比率、流动比率、应收账款周转率、存货周转率；</w:t>
      </w:r>
    </w:p>
    <w:p w:rsidR="00015BC0" w:rsidRPr="0027140B" w:rsidRDefault="00015BC0" w:rsidP="00015BC0">
      <w:pPr>
        <w:pStyle w:val="a6"/>
        <w:tabs>
          <w:tab w:val="left" w:pos="709"/>
        </w:tabs>
        <w:autoSpaceDE w:val="0"/>
        <w:autoSpaceDN w:val="0"/>
        <w:adjustRightInd w:val="0"/>
        <w:spacing w:line="300" w:lineRule="auto"/>
        <w:ind w:firstLineChars="236" w:firstLine="566"/>
        <w:jc w:val="left"/>
        <w:rPr>
          <w:kern w:val="0"/>
          <w:sz w:val="24"/>
        </w:rPr>
      </w:pPr>
      <w:r>
        <w:rPr>
          <w:rFonts w:hint="eastAsia"/>
          <w:kern w:val="0"/>
          <w:sz w:val="24"/>
        </w:rPr>
        <w:t>③</w:t>
      </w:r>
      <w:r w:rsidRPr="0027140B">
        <w:rPr>
          <w:kern w:val="0"/>
          <w:sz w:val="24"/>
        </w:rPr>
        <w:t>发展能力的指标：销售增长率、净利增长率、资产增长率</w:t>
      </w:r>
      <w:r w:rsidRPr="0027140B">
        <w:rPr>
          <w:rFonts w:hint="eastAsia"/>
          <w:kern w:val="0"/>
          <w:sz w:val="24"/>
        </w:rPr>
        <w:t>。</w:t>
      </w:r>
    </w:p>
    <w:p w:rsidR="00015BC0" w:rsidRPr="00C876B5" w:rsidRDefault="00015BC0" w:rsidP="00015BC0">
      <w:pPr>
        <w:autoSpaceDE w:val="0"/>
        <w:autoSpaceDN w:val="0"/>
        <w:adjustRightInd w:val="0"/>
        <w:spacing w:line="300" w:lineRule="auto"/>
        <w:ind w:firstLineChars="200" w:firstLine="480"/>
        <w:jc w:val="left"/>
        <w:rPr>
          <w:kern w:val="0"/>
          <w:sz w:val="24"/>
        </w:rPr>
      </w:pPr>
      <w:r w:rsidRPr="00C876B5">
        <w:rPr>
          <w:rFonts w:hint="eastAsia"/>
          <w:kern w:val="0"/>
          <w:sz w:val="24"/>
        </w:rPr>
        <w:t>鉴于该等指标作为企业信用评价的重要依据，而信用评价与企业估值对应风险存在较强的相通性，因此，本文亦将有选择</w:t>
      </w:r>
      <w:r>
        <w:rPr>
          <w:rFonts w:hint="eastAsia"/>
          <w:kern w:val="0"/>
          <w:sz w:val="24"/>
        </w:rPr>
        <w:t>选取</w:t>
      </w:r>
      <w:r w:rsidRPr="00C876B5">
        <w:rPr>
          <w:rFonts w:hint="eastAsia"/>
          <w:kern w:val="0"/>
          <w:sz w:val="24"/>
        </w:rPr>
        <w:t>该等</w:t>
      </w:r>
      <w:r>
        <w:rPr>
          <w:rFonts w:hint="eastAsia"/>
          <w:kern w:val="0"/>
          <w:sz w:val="24"/>
        </w:rPr>
        <w:t>指标纳入</w:t>
      </w:r>
      <w:r w:rsidRPr="00C876B5">
        <w:rPr>
          <w:rFonts w:hint="eastAsia"/>
          <w:kern w:val="0"/>
          <w:sz w:val="24"/>
        </w:rPr>
        <w:t>指标</w:t>
      </w:r>
      <w:r>
        <w:rPr>
          <w:rFonts w:hint="eastAsia"/>
          <w:kern w:val="0"/>
          <w:sz w:val="24"/>
        </w:rPr>
        <w:t>体系</w:t>
      </w:r>
      <w:r w:rsidRPr="00C876B5">
        <w:rPr>
          <w:rFonts w:hint="eastAsia"/>
          <w:kern w:val="0"/>
          <w:sz w:val="24"/>
        </w:rPr>
        <w:t>。</w:t>
      </w:r>
    </w:p>
    <w:p w:rsidR="00C876B5" w:rsidRPr="00C876B5" w:rsidRDefault="00C876B5" w:rsidP="00C876B5">
      <w:pPr>
        <w:autoSpaceDE w:val="0"/>
        <w:autoSpaceDN w:val="0"/>
        <w:adjustRightInd w:val="0"/>
        <w:spacing w:line="300" w:lineRule="auto"/>
        <w:ind w:firstLineChars="200" w:firstLine="480"/>
        <w:jc w:val="left"/>
        <w:rPr>
          <w:kern w:val="0"/>
          <w:sz w:val="24"/>
        </w:rPr>
      </w:pPr>
      <w:r w:rsidRPr="00C876B5">
        <w:rPr>
          <w:kern w:val="0"/>
          <w:sz w:val="24"/>
        </w:rPr>
        <w:t>（</w:t>
      </w:r>
      <w:r w:rsidRPr="00C876B5">
        <w:rPr>
          <w:kern w:val="0"/>
          <w:sz w:val="24"/>
        </w:rPr>
        <w:t>2</w:t>
      </w:r>
      <w:r w:rsidRPr="00C876B5">
        <w:rPr>
          <w:kern w:val="0"/>
          <w:sz w:val="24"/>
        </w:rPr>
        <w:t>）企业绩效评价标准值</w:t>
      </w:r>
    </w:p>
    <w:p w:rsidR="00C876B5" w:rsidRDefault="00C876B5" w:rsidP="00C876B5">
      <w:pPr>
        <w:autoSpaceDE w:val="0"/>
        <w:autoSpaceDN w:val="0"/>
        <w:adjustRightInd w:val="0"/>
        <w:spacing w:line="300" w:lineRule="auto"/>
        <w:ind w:firstLineChars="200" w:firstLine="480"/>
        <w:jc w:val="left"/>
        <w:rPr>
          <w:kern w:val="0"/>
          <w:sz w:val="24"/>
        </w:rPr>
      </w:pPr>
      <w:r w:rsidRPr="00C876B5">
        <w:rPr>
          <w:kern w:val="0"/>
          <w:sz w:val="24"/>
        </w:rPr>
        <w:t>国务院国资委财务监督与考核</w:t>
      </w:r>
      <w:proofErr w:type="gramStart"/>
      <w:r w:rsidRPr="00C876B5">
        <w:rPr>
          <w:kern w:val="0"/>
          <w:sz w:val="24"/>
        </w:rPr>
        <w:t>评价局</w:t>
      </w:r>
      <w:proofErr w:type="gramEnd"/>
      <w:r w:rsidRPr="00C876B5">
        <w:rPr>
          <w:kern w:val="0"/>
          <w:sz w:val="24"/>
        </w:rPr>
        <w:t>各年均发布《企业绩效评价标准值》，具体包括盈利能力状况、资产质量状况、债务风险状况、经营增长状况</w:t>
      </w:r>
      <w:r w:rsidRPr="00C876B5">
        <w:rPr>
          <w:kern w:val="0"/>
          <w:sz w:val="24"/>
        </w:rPr>
        <w:t>4</w:t>
      </w:r>
      <w:r w:rsidRPr="00C876B5">
        <w:rPr>
          <w:kern w:val="0"/>
          <w:sz w:val="24"/>
        </w:rPr>
        <w:t>大类</w:t>
      </w:r>
      <w:r w:rsidRPr="00C876B5">
        <w:rPr>
          <w:kern w:val="0"/>
          <w:sz w:val="24"/>
        </w:rPr>
        <w:t>22</w:t>
      </w:r>
      <w:r w:rsidRPr="00C876B5">
        <w:rPr>
          <w:kern w:val="0"/>
          <w:sz w:val="24"/>
        </w:rPr>
        <w:t>个评价指标，及</w:t>
      </w:r>
      <w:r w:rsidRPr="00C876B5">
        <w:rPr>
          <w:kern w:val="0"/>
          <w:sz w:val="24"/>
        </w:rPr>
        <w:t>6</w:t>
      </w:r>
      <w:r w:rsidR="00B51A37">
        <w:rPr>
          <w:kern w:val="0"/>
          <w:sz w:val="24"/>
        </w:rPr>
        <w:t>项其他指标，具体指标</w:t>
      </w:r>
      <w:r w:rsidR="00B51A37">
        <w:rPr>
          <w:rFonts w:hint="eastAsia"/>
          <w:kern w:val="0"/>
          <w:sz w:val="24"/>
        </w:rPr>
        <w:t>如下表所示</w:t>
      </w:r>
      <w:r w:rsidRPr="00C876B5">
        <w:rPr>
          <w:kern w:val="0"/>
          <w:sz w:val="24"/>
        </w:rPr>
        <w:t>：</w:t>
      </w:r>
    </w:p>
    <w:p w:rsidR="00B51A37" w:rsidRDefault="00B51A37" w:rsidP="00B51A37">
      <w:pPr>
        <w:autoSpaceDE w:val="0"/>
        <w:autoSpaceDN w:val="0"/>
        <w:adjustRightInd w:val="0"/>
        <w:spacing w:line="300" w:lineRule="auto"/>
        <w:ind w:firstLineChars="200" w:firstLine="480"/>
        <w:jc w:val="center"/>
        <w:rPr>
          <w:kern w:val="0"/>
          <w:sz w:val="24"/>
        </w:rPr>
      </w:pPr>
      <w:r w:rsidRPr="00880D35">
        <w:rPr>
          <w:rFonts w:eastAsiaTheme="minorEastAsia"/>
          <w:sz w:val="24"/>
        </w:rPr>
        <w:t>表</w:t>
      </w:r>
      <w:r>
        <w:rPr>
          <w:rFonts w:eastAsiaTheme="minorEastAsia" w:hint="eastAsia"/>
          <w:sz w:val="24"/>
        </w:rPr>
        <w:t>2</w:t>
      </w:r>
      <w:r w:rsidR="00FC4820">
        <w:rPr>
          <w:rFonts w:eastAsiaTheme="minorEastAsia" w:hint="eastAsia"/>
          <w:sz w:val="24"/>
        </w:rPr>
        <w:t xml:space="preserve">  </w:t>
      </w:r>
      <w:r w:rsidRPr="00C876B5">
        <w:rPr>
          <w:kern w:val="0"/>
          <w:sz w:val="24"/>
        </w:rPr>
        <w:t>企业绩效评价</w:t>
      </w:r>
      <w:r>
        <w:rPr>
          <w:rFonts w:hint="eastAsia"/>
          <w:kern w:val="0"/>
          <w:sz w:val="24"/>
        </w:rPr>
        <w:t>指标</w:t>
      </w:r>
    </w:p>
    <w:tbl>
      <w:tblPr>
        <w:tblW w:w="8867" w:type="dxa"/>
        <w:jc w:val="center"/>
        <w:tblInd w:w="534" w:type="dxa"/>
        <w:tblBorders>
          <w:top w:val="single" w:sz="12" w:space="0" w:color="auto"/>
          <w:bottom w:val="single" w:sz="12" w:space="0" w:color="auto"/>
          <w:insideH w:val="single" w:sz="6" w:space="0" w:color="auto"/>
          <w:insideV w:val="single" w:sz="6" w:space="0" w:color="auto"/>
        </w:tblBorders>
        <w:tblLook w:val="04A0" w:firstRow="1" w:lastRow="0" w:firstColumn="1" w:lastColumn="0" w:noHBand="0" w:noVBand="1"/>
      </w:tblPr>
      <w:tblGrid>
        <w:gridCol w:w="1842"/>
        <w:gridCol w:w="1560"/>
        <w:gridCol w:w="1780"/>
        <w:gridCol w:w="1842"/>
        <w:gridCol w:w="1843"/>
      </w:tblGrid>
      <w:tr w:rsidR="00B51A37" w:rsidRPr="00B51A37" w:rsidTr="00FC4820">
        <w:trPr>
          <w:trHeight w:val="270"/>
          <w:jc w:val="center"/>
        </w:trPr>
        <w:tc>
          <w:tcPr>
            <w:tcW w:w="1842" w:type="dxa"/>
            <w:shd w:val="clear" w:color="auto" w:fill="auto"/>
            <w:noWrap/>
            <w:vAlign w:val="center"/>
            <w:hideMark/>
          </w:tcPr>
          <w:p w:rsidR="00B51A37" w:rsidRPr="00FC4820" w:rsidRDefault="00B51A37" w:rsidP="00B51A37">
            <w:pPr>
              <w:widowControl/>
              <w:jc w:val="center"/>
              <w:rPr>
                <w:b/>
                <w:bCs/>
                <w:color w:val="000000"/>
                <w:kern w:val="0"/>
                <w:sz w:val="18"/>
                <w:szCs w:val="18"/>
              </w:rPr>
            </w:pPr>
            <w:r w:rsidRPr="00FC4820">
              <w:rPr>
                <w:b/>
                <w:bCs/>
                <w:color w:val="000000"/>
                <w:kern w:val="0"/>
                <w:sz w:val="18"/>
                <w:szCs w:val="18"/>
              </w:rPr>
              <w:t>盈利能力状况</w:t>
            </w:r>
          </w:p>
        </w:tc>
        <w:tc>
          <w:tcPr>
            <w:tcW w:w="1560" w:type="dxa"/>
            <w:shd w:val="clear" w:color="auto" w:fill="auto"/>
            <w:noWrap/>
            <w:vAlign w:val="center"/>
            <w:hideMark/>
          </w:tcPr>
          <w:p w:rsidR="00B51A37" w:rsidRPr="00FC4820" w:rsidRDefault="00B51A37" w:rsidP="00B51A37">
            <w:pPr>
              <w:widowControl/>
              <w:jc w:val="center"/>
              <w:rPr>
                <w:b/>
                <w:bCs/>
                <w:color w:val="000000"/>
                <w:kern w:val="0"/>
                <w:sz w:val="18"/>
                <w:szCs w:val="18"/>
              </w:rPr>
            </w:pPr>
            <w:r w:rsidRPr="00FC4820">
              <w:rPr>
                <w:b/>
                <w:bCs/>
                <w:color w:val="000000"/>
                <w:kern w:val="0"/>
                <w:sz w:val="18"/>
                <w:szCs w:val="18"/>
              </w:rPr>
              <w:t>资产质量状况</w:t>
            </w:r>
          </w:p>
        </w:tc>
        <w:tc>
          <w:tcPr>
            <w:tcW w:w="1780" w:type="dxa"/>
            <w:shd w:val="clear" w:color="auto" w:fill="auto"/>
            <w:noWrap/>
            <w:vAlign w:val="center"/>
            <w:hideMark/>
          </w:tcPr>
          <w:p w:rsidR="00B51A37" w:rsidRPr="00FC4820" w:rsidRDefault="00B51A37" w:rsidP="00B51A37">
            <w:pPr>
              <w:widowControl/>
              <w:jc w:val="center"/>
              <w:rPr>
                <w:b/>
                <w:bCs/>
                <w:color w:val="000000"/>
                <w:kern w:val="0"/>
                <w:sz w:val="18"/>
                <w:szCs w:val="18"/>
              </w:rPr>
            </w:pPr>
            <w:r w:rsidRPr="00FC4820">
              <w:rPr>
                <w:b/>
                <w:bCs/>
                <w:color w:val="000000"/>
                <w:kern w:val="0"/>
                <w:sz w:val="18"/>
                <w:szCs w:val="18"/>
              </w:rPr>
              <w:t>债务风险状况</w:t>
            </w:r>
          </w:p>
        </w:tc>
        <w:tc>
          <w:tcPr>
            <w:tcW w:w="1842" w:type="dxa"/>
            <w:shd w:val="clear" w:color="auto" w:fill="auto"/>
            <w:noWrap/>
            <w:vAlign w:val="center"/>
            <w:hideMark/>
          </w:tcPr>
          <w:p w:rsidR="00B51A37" w:rsidRPr="00FC4820" w:rsidRDefault="00B51A37" w:rsidP="00B51A37">
            <w:pPr>
              <w:widowControl/>
              <w:jc w:val="center"/>
              <w:rPr>
                <w:b/>
                <w:bCs/>
                <w:color w:val="000000"/>
                <w:kern w:val="0"/>
                <w:sz w:val="18"/>
                <w:szCs w:val="18"/>
              </w:rPr>
            </w:pPr>
            <w:r w:rsidRPr="00FC4820">
              <w:rPr>
                <w:b/>
                <w:bCs/>
                <w:color w:val="000000"/>
                <w:kern w:val="0"/>
                <w:sz w:val="18"/>
                <w:szCs w:val="18"/>
              </w:rPr>
              <w:t>经营增长状况</w:t>
            </w:r>
          </w:p>
        </w:tc>
        <w:tc>
          <w:tcPr>
            <w:tcW w:w="1843" w:type="dxa"/>
            <w:shd w:val="clear" w:color="auto" w:fill="auto"/>
            <w:noWrap/>
            <w:vAlign w:val="center"/>
            <w:hideMark/>
          </w:tcPr>
          <w:p w:rsidR="00B51A37" w:rsidRPr="00FC4820" w:rsidRDefault="00B51A37" w:rsidP="00B51A37">
            <w:pPr>
              <w:widowControl/>
              <w:jc w:val="center"/>
              <w:rPr>
                <w:b/>
                <w:bCs/>
                <w:color w:val="000000"/>
                <w:kern w:val="0"/>
                <w:sz w:val="18"/>
                <w:szCs w:val="18"/>
              </w:rPr>
            </w:pPr>
            <w:r w:rsidRPr="00FC4820">
              <w:rPr>
                <w:b/>
                <w:bCs/>
                <w:color w:val="000000"/>
                <w:kern w:val="0"/>
                <w:sz w:val="18"/>
                <w:szCs w:val="18"/>
              </w:rPr>
              <w:t>补充指标</w:t>
            </w:r>
          </w:p>
        </w:tc>
      </w:tr>
      <w:tr w:rsidR="00B51A37" w:rsidRPr="00B51A37" w:rsidTr="00FC4820">
        <w:trPr>
          <w:trHeight w:val="270"/>
          <w:jc w:val="center"/>
        </w:trPr>
        <w:tc>
          <w:tcPr>
            <w:tcW w:w="1842"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净资产收益率</w:t>
            </w:r>
          </w:p>
        </w:tc>
        <w:tc>
          <w:tcPr>
            <w:tcW w:w="1560"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总资产周转率</w:t>
            </w:r>
          </w:p>
        </w:tc>
        <w:tc>
          <w:tcPr>
            <w:tcW w:w="1780"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资产负债率</w:t>
            </w:r>
          </w:p>
        </w:tc>
        <w:tc>
          <w:tcPr>
            <w:tcW w:w="1842"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销售（营业）增长率</w:t>
            </w:r>
          </w:p>
        </w:tc>
        <w:tc>
          <w:tcPr>
            <w:tcW w:w="1843"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存货周转率</w:t>
            </w:r>
          </w:p>
        </w:tc>
      </w:tr>
      <w:tr w:rsidR="00B51A37" w:rsidRPr="00B51A37" w:rsidTr="00FC4820">
        <w:trPr>
          <w:trHeight w:val="270"/>
          <w:jc w:val="center"/>
        </w:trPr>
        <w:tc>
          <w:tcPr>
            <w:tcW w:w="1842"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总资产报酬率</w:t>
            </w:r>
          </w:p>
        </w:tc>
        <w:tc>
          <w:tcPr>
            <w:tcW w:w="1560"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应收账款周转率</w:t>
            </w:r>
          </w:p>
        </w:tc>
        <w:tc>
          <w:tcPr>
            <w:tcW w:w="1780"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已获利</w:t>
            </w:r>
            <w:proofErr w:type="gramStart"/>
            <w:r w:rsidRPr="00FC4820">
              <w:rPr>
                <w:color w:val="000000"/>
                <w:kern w:val="0"/>
                <w:sz w:val="18"/>
                <w:szCs w:val="18"/>
              </w:rPr>
              <w:t>息</w:t>
            </w:r>
            <w:proofErr w:type="gramEnd"/>
            <w:r w:rsidRPr="00FC4820">
              <w:rPr>
                <w:color w:val="000000"/>
                <w:kern w:val="0"/>
                <w:sz w:val="18"/>
                <w:szCs w:val="18"/>
              </w:rPr>
              <w:t>倍数</w:t>
            </w:r>
          </w:p>
        </w:tc>
        <w:tc>
          <w:tcPr>
            <w:tcW w:w="1842"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资本保值增值率</w:t>
            </w:r>
          </w:p>
        </w:tc>
        <w:tc>
          <w:tcPr>
            <w:tcW w:w="1843"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两金占流动资产比重</w:t>
            </w:r>
          </w:p>
        </w:tc>
      </w:tr>
      <w:tr w:rsidR="00B51A37" w:rsidRPr="00B51A37" w:rsidTr="00FC4820">
        <w:trPr>
          <w:trHeight w:val="270"/>
          <w:jc w:val="center"/>
        </w:trPr>
        <w:tc>
          <w:tcPr>
            <w:tcW w:w="1842"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销售（营业）利润率</w:t>
            </w:r>
          </w:p>
        </w:tc>
        <w:tc>
          <w:tcPr>
            <w:tcW w:w="1560"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不良资产比率</w:t>
            </w:r>
          </w:p>
        </w:tc>
        <w:tc>
          <w:tcPr>
            <w:tcW w:w="1780"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速动比率</w:t>
            </w:r>
          </w:p>
        </w:tc>
        <w:tc>
          <w:tcPr>
            <w:tcW w:w="1842"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销售（营业）利润增长率</w:t>
            </w:r>
          </w:p>
        </w:tc>
        <w:tc>
          <w:tcPr>
            <w:tcW w:w="1843"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成本费用占主营业务收入比重</w:t>
            </w:r>
          </w:p>
        </w:tc>
      </w:tr>
      <w:tr w:rsidR="00B51A37" w:rsidRPr="00B51A37" w:rsidTr="00FC4820">
        <w:trPr>
          <w:trHeight w:val="270"/>
          <w:jc w:val="center"/>
        </w:trPr>
        <w:tc>
          <w:tcPr>
            <w:tcW w:w="1842"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盈余现金保障倍数</w:t>
            </w:r>
          </w:p>
        </w:tc>
        <w:tc>
          <w:tcPr>
            <w:tcW w:w="1560"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流动资产周转率</w:t>
            </w:r>
          </w:p>
        </w:tc>
        <w:tc>
          <w:tcPr>
            <w:tcW w:w="1780"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现金流动负债比率</w:t>
            </w:r>
          </w:p>
        </w:tc>
        <w:tc>
          <w:tcPr>
            <w:tcW w:w="1842"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总资产增长率</w:t>
            </w:r>
          </w:p>
        </w:tc>
        <w:tc>
          <w:tcPr>
            <w:tcW w:w="1843"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经济增加值率</w:t>
            </w:r>
          </w:p>
        </w:tc>
      </w:tr>
      <w:tr w:rsidR="00B51A37" w:rsidRPr="00B51A37" w:rsidTr="00FC4820">
        <w:trPr>
          <w:trHeight w:val="270"/>
          <w:jc w:val="center"/>
        </w:trPr>
        <w:tc>
          <w:tcPr>
            <w:tcW w:w="1842"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成本费用利润率</w:t>
            </w:r>
          </w:p>
        </w:tc>
        <w:tc>
          <w:tcPr>
            <w:tcW w:w="1560"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资产现金回收率</w:t>
            </w:r>
          </w:p>
        </w:tc>
        <w:tc>
          <w:tcPr>
            <w:tcW w:w="1780"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带息负债比率</w:t>
            </w:r>
          </w:p>
        </w:tc>
        <w:tc>
          <w:tcPr>
            <w:tcW w:w="1842"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技术投入比率</w:t>
            </w:r>
          </w:p>
        </w:tc>
        <w:tc>
          <w:tcPr>
            <w:tcW w:w="1843"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EBITDA</w:t>
            </w:r>
            <w:r w:rsidRPr="00FC4820">
              <w:rPr>
                <w:color w:val="000000"/>
                <w:kern w:val="0"/>
                <w:sz w:val="18"/>
                <w:szCs w:val="18"/>
              </w:rPr>
              <w:t>率</w:t>
            </w:r>
          </w:p>
        </w:tc>
      </w:tr>
      <w:tr w:rsidR="00B51A37" w:rsidRPr="00B51A37" w:rsidTr="00FC4820">
        <w:trPr>
          <w:trHeight w:val="285"/>
          <w:jc w:val="center"/>
        </w:trPr>
        <w:tc>
          <w:tcPr>
            <w:tcW w:w="1842"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资本收益率</w:t>
            </w:r>
          </w:p>
        </w:tc>
        <w:tc>
          <w:tcPr>
            <w:tcW w:w="1560"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 xml:space="preserve">　</w:t>
            </w:r>
          </w:p>
        </w:tc>
        <w:tc>
          <w:tcPr>
            <w:tcW w:w="1780"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或有负债比率</w:t>
            </w:r>
          </w:p>
        </w:tc>
        <w:tc>
          <w:tcPr>
            <w:tcW w:w="1842"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 xml:space="preserve">　</w:t>
            </w:r>
          </w:p>
        </w:tc>
        <w:tc>
          <w:tcPr>
            <w:tcW w:w="1843" w:type="dxa"/>
            <w:shd w:val="clear" w:color="auto" w:fill="auto"/>
            <w:noWrap/>
            <w:vAlign w:val="center"/>
            <w:hideMark/>
          </w:tcPr>
          <w:p w:rsidR="00B51A37" w:rsidRPr="00FC4820" w:rsidRDefault="00B51A37" w:rsidP="00B51A37">
            <w:pPr>
              <w:widowControl/>
              <w:jc w:val="left"/>
              <w:rPr>
                <w:color w:val="000000"/>
                <w:kern w:val="0"/>
                <w:sz w:val="18"/>
                <w:szCs w:val="18"/>
              </w:rPr>
            </w:pPr>
            <w:r w:rsidRPr="00FC4820">
              <w:rPr>
                <w:color w:val="000000"/>
                <w:kern w:val="0"/>
                <w:sz w:val="18"/>
                <w:szCs w:val="18"/>
              </w:rPr>
              <w:t>资本积累率</w:t>
            </w:r>
          </w:p>
        </w:tc>
      </w:tr>
    </w:tbl>
    <w:p w:rsidR="00C876B5" w:rsidRPr="00C876B5" w:rsidRDefault="00C876B5" w:rsidP="00C876B5">
      <w:pPr>
        <w:autoSpaceDE w:val="0"/>
        <w:autoSpaceDN w:val="0"/>
        <w:adjustRightInd w:val="0"/>
        <w:spacing w:line="300" w:lineRule="auto"/>
        <w:ind w:firstLineChars="200" w:firstLine="480"/>
        <w:jc w:val="left"/>
        <w:rPr>
          <w:kern w:val="0"/>
          <w:sz w:val="24"/>
        </w:rPr>
      </w:pPr>
      <w:r w:rsidRPr="00C876B5">
        <w:rPr>
          <w:kern w:val="0"/>
          <w:sz w:val="24"/>
        </w:rPr>
        <w:t>鉴于部分指标系国有资本考核的专用指标，故本文在该等评价体系指标群之上进行了精简</w:t>
      </w:r>
      <w:r w:rsidRPr="00C876B5">
        <w:rPr>
          <w:rFonts w:hint="eastAsia"/>
          <w:kern w:val="0"/>
          <w:sz w:val="24"/>
        </w:rPr>
        <w:t>后，纳入指标体系。</w:t>
      </w:r>
    </w:p>
    <w:p w:rsidR="00C876B5" w:rsidRPr="00C876B5" w:rsidRDefault="00C876B5" w:rsidP="00C876B5">
      <w:pPr>
        <w:autoSpaceDE w:val="0"/>
        <w:autoSpaceDN w:val="0"/>
        <w:adjustRightInd w:val="0"/>
        <w:spacing w:line="300" w:lineRule="auto"/>
        <w:ind w:firstLineChars="200" w:firstLine="480"/>
        <w:jc w:val="left"/>
        <w:rPr>
          <w:kern w:val="0"/>
          <w:sz w:val="24"/>
        </w:rPr>
      </w:pPr>
      <w:r w:rsidRPr="00C876B5">
        <w:rPr>
          <w:kern w:val="0"/>
          <w:sz w:val="24"/>
        </w:rPr>
        <w:t>（</w:t>
      </w:r>
      <w:r w:rsidRPr="00C876B5">
        <w:rPr>
          <w:kern w:val="0"/>
          <w:sz w:val="24"/>
        </w:rPr>
        <w:t>3</w:t>
      </w:r>
      <w:r w:rsidRPr="00C876B5">
        <w:rPr>
          <w:kern w:val="0"/>
          <w:sz w:val="24"/>
        </w:rPr>
        <w:t>）</w:t>
      </w:r>
      <w:r w:rsidRPr="00C876B5">
        <w:rPr>
          <w:rFonts w:hint="eastAsia"/>
          <w:kern w:val="0"/>
          <w:sz w:val="24"/>
        </w:rPr>
        <w:t>并购重组交易的重要公告信息梳理</w:t>
      </w:r>
    </w:p>
    <w:p w:rsidR="00FB1B33" w:rsidRDefault="00C876B5" w:rsidP="00FB1B33">
      <w:pPr>
        <w:autoSpaceDE w:val="0"/>
        <w:autoSpaceDN w:val="0"/>
        <w:adjustRightInd w:val="0"/>
        <w:spacing w:line="300" w:lineRule="auto"/>
        <w:ind w:firstLineChars="200" w:firstLine="480"/>
        <w:jc w:val="left"/>
        <w:rPr>
          <w:kern w:val="0"/>
          <w:sz w:val="24"/>
        </w:rPr>
      </w:pPr>
      <w:r w:rsidRPr="00C876B5">
        <w:rPr>
          <w:rFonts w:hint="eastAsia"/>
          <w:kern w:val="0"/>
          <w:sz w:val="24"/>
        </w:rPr>
        <w:t>笔者从多年的并购重组经验出发，梳理了影响交易定价和相关不确定风险的并购重组公告信息（共</w:t>
      </w:r>
      <w:r w:rsidRPr="00C876B5">
        <w:rPr>
          <w:rFonts w:hint="eastAsia"/>
          <w:kern w:val="0"/>
          <w:sz w:val="24"/>
        </w:rPr>
        <w:t>144</w:t>
      </w:r>
      <w:r w:rsidRPr="00C876B5">
        <w:rPr>
          <w:rFonts w:hint="eastAsia"/>
          <w:kern w:val="0"/>
          <w:sz w:val="24"/>
        </w:rPr>
        <w:t>项），经过加工整体，初步提取</w:t>
      </w:r>
      <w:r w:rsidRPr="00C876B5">
        <w:rPr>
          <w:rFonts w:hint="eastAsia"/>
          <w:kern w:val="0"/>
          <w:sz w:val="24"/>
        </w:rPr>
        <w:t>115</w:t>
      </w:r>
      <w:r w:rsidRPr="00C876B5">
        <w:rPr>
          <w:rFonts w:hint="eastAsia"/>
          <w:kern w:val="0"/>
          <w:sz w:val="24"/>
        </w:rPr>
        <w:t>项信息，具体如下表：</w:t>
      </w:r>
    </w:p>
    <w:p w:rsidR="00FB1B33" w:rsidRDefault="00FB1B33">
      <w:pPr>
        <w:widowControl/>
        <w:jc w:val="left"/>
        <w:rPr>
          <w:kern w:val="0"/>
          <w:sz w:val="24"/>
        </w:rPr>
      </w:pPr>
      <w:r>
        <w:rPr>
          <w:kern w:val="0"/>
          <w:sz w:val="24"/>
        </w:rPr>
        <w:br w:type="page"/>
      </w:r>
    </w:p>
    <w:p w:rsidR="00C876B5" w:rsidRPr="00FC4820" w:rsidRDefault="00C876B5" w:rsidP="00FB1B33">
      <w:pPr>
        <w:autoSpaceDE w:val="0"/>
        <w:autoSpaceDN w:val="0"/>
        <w:adjustRightInd w:val="0"/>
        <w:spacing w:line="300" w:lineRule="auto"/>
        <w:ind w:firstLineChars="200" w:firstLine="480"/>
        <w:jc w:val="center"/>
        <w:rPr>
          <w:kern w:val="0"/>
          <w:sz w:val="24"/>
        </w:rPr>
      </w:pPr>
      <w:r w:rsidRPr="00FC4820">
        <w:rPr>
          <w:kern w:val="0"/>
          <w:sz w:val="24"/>
        </w:rPr>
        <w:lastRenderedPageBreak/>
        <w:t>表</w:t>
      </w:r>
      <w:r w:rsidR="00B51A37" w:rsidRPr="00FC4820">
        <w:rPr>
          <w:rFonts w:eastAsiaTheme="minorEastAsia"/>
          <w:kern w:val="0"/>
          <w:sz w:val="24"/>
        </w:rPr>
        <w:t>3</w:t>
      </w:r>
      <w:r w:rsidR="00FB1B33" w:rsidRPr="00FC4820">
        <w:rPr>
          <w:kern w:val="0"/>
          <w:sz w:val="24"/>
        </w:rPr>
        <w:t xml:space="preserve">  </w:t>
      </w:r>
      <w:r w:rsidRPr="00FC4820">
        <w:rPr>
          <w:kern w:val="0"/>
          <w:sz w:val="24"/>
        </w:rPr>
        <w:t>并购重组中定价及风险影响重要信息</w:t>
      </w:r>
    </w:p>
    <w:tbl>
      <w:tblPr>
        <w:tblW w:w="8895" w:type="dxa"/>
        <w:jc w:val="center"/>
        <w:tblInd w:w="-176" w:type="dxa"/>
        <w:tblBorders>
          <w:top w:val="single" w:sz="12" w:space="0" w:color="auto"/>
          <w:bottom w:val="single" w:sz="12" w:space="0" w:color="auto"/>
          <w:insideH w:val="single" w:sz="6" w:space="0" w:color="auto"/>
          <w:insideV w:val="single" w:sz="6" w:space="0" w:color="auto"/>
        </w:tblBorders>
        <w:tblLook w:val="04A0" w:firstRow="1" w:lastRow="0" w:firstColumn="1" w:lastColumn="0" w:noHBand="0" w:noVBand="1"/>
      </w:tblPr>
      <w:tblGrid>
        <w:gridCol w:w="1251"/>
        <w:gridCol w:w="1160"/>
        <w:gridCol w:w="1242"/>
        <w:gridCol w:w="1134"/>
        <w:gridCol w:w="1234"/>
        <w:gridCol w:w="1128"/>
        <w:gridCol w:w="1746"/>
      </w:tblGrid>
      <w:tr w:rsidR="00C876B5" w:rsidRPr="00FB1B33" w:rsidTr="00FB1B33">
        <w:trPr>
          <w:trHeight w:val="240"/>
          <w:jc w:val="center"/>
        </w:trPr>
        <w:tc>
          <w:tcPr>
            <w:tcW w:w="1251" w:type="dxa"/>
            <w:shd w:val="clear" w:color="auto" w:fill="auto"/>
            <w:vAlign w:val="center"/>
            <w:hideMark/>
          </w:tcPr>
          <w:p w:rsidR="00FB1B33" w:rsidRPr="00FB1B33" w:rsidRDefault="00C876B5" w:rsidP="00CB3032">
            <w:pPr>
              <w:ind w:rightChars="-21" w:right="-44"/>
              <w:jc w:val="center"/>
              <w:rPr>
                <w:rFonts w:eastAsiaTheme="minorEastAsia"/>
                <w:sz w:val="18"/>
                <w:szCs w:val="18"/>
              </w:rPr>
            </w:pPr>
            <w:r w:rsidRPr="00FB1B33">
              <w:rPr>
                <w:rFonts w:eastAsiaTheme="minorEastAsia"/>
                <w:sz w:val="18"/>
                <w:szCs w:val="18"/>
              </w:rPr>
              <w:t>并购事项</w:t>
            </w:r>
          </w:p>
          <w:p w:rsidR="00C876B5" w:rsidRPr="00FB1B33" w:rsidRDefault="00C876B5" w:rsidP="00CB3032">
            <w:pPr>
              <w:ind w:rightChars="-21" w:right="-44"/>
              <w:jc w:val="center"/>
              <w:rPr>
                <w:rFonts w:eastAsiaTheme="minorEastAsia"/>
                <w:sz w:val="18"/>
                <w:szCs w:val="18"/>
              </w:rPr>
            </w:pPr>
            <w:r w:rsidRPr="00FB1B33">
              <w:rPr>
                <w:rFonts w:eastAsiaTheme="minorEastAsia"/>
                <w:sz w:val="18"/>
                <w:szCs w:val="18"/>
              </w:rPr>
              <w:t>及定价</w:t>
            </w:r>
          </w:p>
        </w:tc>
        <w:tc>
          <w:tcPr>
            <w:tcW w:w="1160"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交易条款</w:t>
            </w:r>
          </w:p>
        </w:tc>
        <w:tc>
          <w:tcPr>
            <w:tcW w:w="1242" w:type="dxa"/>
            <w:shd w:val="clear" w:color="auto" w:fill="auto"/>
            <w:vAlign w:val="center"/>
            <w:hideMark/>
          </w:tcPr>
          <w:p w:rsidR="00FB1B33"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标的公司</w:t>
            </w:r>
          </w:p>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概述</w:t>
            </w:r>
          </w:p>
        </w:tc>
        <w:tc>
          <w:tcPr>
            <w:tcW w:w="2368" w:type="dxa"/>
            <w:gridSpan w:val="2"/>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评估情况</w:t>
            </w:r>
          </w:p>
        </w:tc>
        <w:tc>
          <w:tcPr>
            <w:tcW w:w="2874" w:type="dxa"/>
            <w:gridSpan w:val="2"/>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财务状况</w:t>
            </w:r>
          </w:p>
        </w:tc>
      </w:tr>
      <w:tr w:rsidR="001829ED" w:rsidRPr="00FB1B33" w:rsidTr="00FB1B33">
        <w:trPr>
          <w:trHeight w:val="300"/>
          <w:jc w:val="center"/>
        </w:trPr>
        <w:tc>
          <w:tcPr>
            <w:tcW w:w="1251" w:type="dxa"/>
            <w:shd w:val="clear" w:color="auto" w:fill="auto"/>
            <w:vAlign w:val="center"/>
            <w:hideMark/>
          </w:tcPr>
          <w:p w:rsidR="00C876B5" w:rsidRPr="00FB1B33" w:rsidRDefault="00C876B5" w:rsidP="00CB3032">
            <w:pPr>
              <w:ind w:rightChars="-21" w:right="-44"/>
              <w:jc w:val="center"/>
              <w:rPr>
                <w:rFonts w:eastAsiaTheme="minorEastAsia"/>
                <w:sz w:val="18"/>
                <w:szCs w:val="18"/>
              </w:rPr>
            </w:pPr>
            <w:r w:rsidRPr="00FB1B33">
              <w:rPr>
                <w:rFonts w:eastAsiaTheme="minorEastAsia"/>
                <w:sz w:val="18"/>
                <w:szCs w:val="18"/>
              </w:rPr>
              <w:t>交易对手个数</w:t>
            </w:r>
          </w:p>
        </w:tc>
        <w:tc>
          <w:tcPr>
            <w:tcW w:w="1160" w:type="dxa"/>
            <w:shd w:val="clear" w:color="auto" w:fill="auto"/>
            <w:vAlign w:val="center"/>
            <w:hideMark/>
          </w:tcPr>
          <w:p w:rsidR="00C876B5" w:rsidRPr="00E01994" w:rsidRDefault="00C876B5" w:rsidP="00E01994">
            <w:pPr>
              <w:ind w:leftChars="-13" w:left="-27" w:rightChars="-9" w:right="-19" w:firstLineChars="1" w:firstLine="1"/>
              <w:jc w:val="center"/>
              <w:rPr>
                <w:rFonts w:eastAsiaTheme="minorEastAsia"/>
                <w:spacing w:val="-20"/>
                <w:sz w:val="18"/>
                <w:szCs w:val="18"/>
              </w:rPr>
            </w:pPr>
            <w:r w:rsidRPr="00E01994">
              <w:rPr>
                <w:rFonts w:eastAsiaTheme="minorEastAsia"/>
                <w:spacing w:val="-20"/>
                <w:sz w:val="18"/>
                <w:szCs w:val="18"/>
              </w:rPr>
              <w:t>置入价值占上市公司比率</w:t>
            </w:r>
          </w:p>
        </w:tc>
        <w:tc>
          <w:tcPr>
            <w:tcW w:w="1242"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行业（是否窗口指导）</w:t>
            </w:r>
            <w:r w:rsidRPr="00D97512">
              <w:rPr>
                <w:rFonts w:eastAsiaTheme="minorEastAsia"/>
                <w:sz w:val="18"/>
                <w:szCs w:val="18"/>
                <w:vertAlign w:val="superscript"/>
              </w:rPr>
              <w:t>9</w:t>
            </w:r>
          </w:p>
        </w:tc>
        <w:tc>
          <w:tcPr>
            <w:tcW w:w="11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资产评估基准日</w:t>
            </w:r>
          </w:p>
        </w:tc>
        <w:tc>
          <w:tcPr>
            <w:tcW w:w="12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Rf</w:t>
            </w:r>
          </w:p>
        </w:tc>
        <w:tc>
          <w:tcPr>
            <w:tcW w:w="1128"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总资产增长率</w:t>
            </w:r>
            <w:r w:rsidRPr="00D97512">
              <w:rPr>
                <w:rFonts w:eastAsiaTheme="minorEastAsia"/>
                <w:sz w:val="18"/>
                <w:szCs w:val="18"/>
                <w:vertAlign w:val="superscript"/>
              </w:rPr>
              <w:t>22</w:t>
            </w:r>
          </w:p>
        </w:tc>
        <w:tc>
          <w:tcPr>
            <w:tcW w:w="1746"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毛利率</w:t>
            </w:r>
            <w:r w:rsidRPr="00D97512">
              <w:rPr>
                <w:rFonts w:eastAsiaTheme="minorEastAsia"/>
                <w:sz w:val="18"/>
                <w:szCs w:val="18"/>
                <w:vertAlign w:val="superscript"/>
              </w:rPr>
              <w:t>39</w:t>
            </w:r>
          </w:p>
        </w:tc>
      </w:tr>
      <w:tr w:rsidR="001829ED" w:rsidRPr="00FB1B33" w:rsidTr="00FB1B33">
        <w:trPr>
          <w:trHeight w:val="300"/>
          <w:jc w:val="center"/>
        </w:trPr>
        <w:tc>
          <w:tcPr>
            <w:tcW w:w="1251" w:type="dxa"/>
            <w:shd w:val="clear" w:color="auto" w:fill="auto"/>
            <w:vAlign w:val="center"/>
            <w:hideMark/>
          </w:tcPr>
          <w:p w:rsidR="00C876B5" w:rsidRPr="00FB1B33" w:rsidRDefault="00C876B5" w:rsidP="00CB3032">
            <w:pPr>
              <w:ind w:rightChars="-21" w:right="-44"/>
              <w:jc w:val="center"/>
              <w:rPr>
                <w:rFonts w:eastAsiaTheme="minorEastAsia"/>
                <w:sz w:val="18"/>
                <w:szCs w:val="18"/>
              </w:rPr>
            </w:pPr>
            <w:r w:rsidRPr="00FB1B33">
              <w:rPr>
                <w:rFonts w:eastAsiaTheme="minorEastAsia"/>
                <w:sz w:val="18"/>
                <w:szCs w:val="18"/>
              </w:rPr>
              <w:t>收购比例</w:t>
            </w:r>
          </w:p>
        </w:tc>
        <w:tc>
          <w:tcPr>
            <w:tcW w:w="1160"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首年承诺净利润</w:t>
            </w:r>
          </w:p>
        </w:tc>
        <w:tc>
          <w:tcPr>
            <w:tcW w:w="1242"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主业类型</w:t>
            </w:r>
          </w:p>
        </w:tc>
        <w:tc>
          <w:tcPr>
            <w:tcW w:w="11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评估机构排名</w:t>
            </w:r>
          </w:p>
        </w:tc>
        <w:tc>
          <w:tcPr>
            <w:tcW w:w="12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beta</w:t>
            </w:r>
          </w:p>
        </w:tc>
        <w:tc>
          <w:tcPr>
            <w:tcW w:w="1128" w:type="dxa"/>
            <w:shd w:val="clear" w:color="auto" w:fill="auto"/>
            <w:vAlign w:val="center"/>
            <w:hideMark/>
          </w:tcPr>
          <w:p w:rsidR="00C876B5" w:rsidRPr="00A57E45" w:rsidRDefault="00C876B5" w:rsidP="00A57E45">
            <w:pPr>
              <w:ind w:leftChars="-57" w:left="-26" w:rightChars="-48" w:right="-101" w:hangingChars="58" w:hanging="94"/>
              <w:jc w:val="center"/>
              <w:rPr>
                <w:rFonts w:eastAsiaTheme="minorEastAsia"/>
                <w:w w:val="90"/>
                <w:sz w:val="18"/>
                <w:szCs w:val="18"/>
              </w:rPr>
            </w:pPr>
            <w:r w:rsidRPr="00A57E45">
              <w:rPr>
                <w:rFonts w:eastAsiaTheme="minorEastAsia"/>
                <w:w w:val="90"/>
                <w:sz w:val="18"/>
                <w:szCs w:val="18"/>
              </w:rPr>
              <w:t>权益增长率</w:t>
            </w:r>
            <w:r w:rsidRPr="00A57E45">
              <w:rPr>
                <w:rFonts w:eastAsiaTheme="minorEastAsia"/>
                <w:w w:val="90"/>
                <w:sz w:val="18"/>
                <w:szCs w:val="18"/>
                <w:vertAlign w:val="superscript"/>
              </w:rPr>
              <w:t>23</w:t>
            </w:r>
          </w:p>
        </w:tc>
        <w:tc>
          <w:tcPr>
            <w:tcW w:w="1746"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销售净利率</w:t>
            </w:r>
            <w:r w:rsidRPr="00D97512">
              <w:rPr>
                <w:rFonts w:eastAsiaTheme="minorEastAsia"/>
                <w:sz w:val="18"/>
                <w:szCs w:val="18"/>
                <w:vertAlign w:val="superscript"/>
              </w:rPr>
              <w:t>40</w:t>
            </w:r>
          </w:p>
        </w:tc>
      </w:tr>
      <w:tr w:rsidR="001829ED" w:rsidRPr="00FB1B33" w:rsidTr="00FB1B33">
        <w:trPr>
          <w:trHeight w:val="300"/>
          <w:jc w:val="center"/>
        </w:trPr>
        <w:tc>
          <w:tcPr>
            <w:tcW w:w="1251" w:type="dxa"/>
            <w:shd w:val="clear" w:color="auto" w:fill="auto"/>
            <w:vAlign w:val="center"/>
            <w:hideMark/>
          </w:tcPr>
          <w:p w:rsidR="00C876B5" w:rsidRPr="00FB1B33" w:rsidRDefault="00C876B5" w:rsidP="00CB3032">
            <w:pPr>
              <w:ind w:rightChars="-21" w:right="-44"/>
              <w:jc w:val="center"/>
              <w:rPr>
                <w:rFonts w:eastAsiaTheme="minorEastAsia"/>
                <w:sz w:val="18"/>
                <w:szCs w:val="18"/>
              </w:rPr>
            </w:pPr>
            <w:r w:rsidRPr="00FB1B33">
              <w:rPr>
                <w:rFonts w:eastAsiaTheme="minorEastAsia"/>
                <w:sz w:val="18"/>
                <w:szCs w:val="18"/>
              </w:rPr>
              <w:t>最大交易对手占比</w:t>
            </w:r>
          </w:p>
        </w:tc>
        <w:tc>
          <w:tcPr>
            <w:tcW w:w="1160"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次年承诺净利润</w:t>
            </w:r>
          </w:p>
        </w:tc>
        <w:tc>
          <w:tcPr>
            <w:tcW w:w="1242"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行业收入总额</w:t>
            </w:r>
          </w:p>
        </w:tc>
        <w:tc>
          <w:tcPr>
            <w:tcW w:w="11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评估定价方法</w:t>
            </w:r>
          </w:p>
        </w:tc>
        <w:tc>
          <w:tcPr>
            <w:tcW w:w="12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ERP</w:t>
            </w:r>
          </w:p>
        </w:tc>
        <w:tc>
          <w:tcPr>
            <w:tcW w:w="1128"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A57E45">
              <w:rPr>
                <w:rFonts w:eastAsiaTheme="minorEastAsia"/>
                <w:w w:val="90"/>
                <w:sz w:val="18"/>
                <w:szCs w:val="18"/>
              </w:rPr>
              <w:t>销售增长率</w:t>
            </w:r>
            <w:r w:rsidRPr="00D97512">
              <w:rPr>
                <w:rFonts w:eastAsiaTheme="minorEastAsia"/>
                <w:sz w:val="18"/>
                <w:szCs w:val="18"/>
                <w:vertAlign w:val="superscript"/>
              </w:rPr>
              <w:t>24</w:t>
            </w:r>
          </w:p>
        </w:tc>
        <w:tc>
          <w:tcPr>
            <w:tcW w:w="1746"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成本费用利润率</w:t>
            </w:r>
            <w:r w:rsidRPr="00D97512">
              <w:rPr>
                <w:rFonts w:eastAsiaTheme="minorEastAsia"/>
                <w:sz w:val="18"/>
                <w:szCs w:val="18"/>
                <w:vertAlign w:val="superscript"/>
              </w:rPr>
              <w:t>41</w:t>
            </w:r>
          </w:p>
        </w:tc>
      </w:tr>
      <w:tr w:rsidR="001829ED" w:rsidRPr="00FB1B33" w:rsidTr="00FB1B33">
        <w:trPr>
          <w:trHeight w:val="300"/>
          <w:jc w:val="center"/>
        </w:trPr>
        <w:tc>
          <w:tcPr>
            <w:tcW w:w="1251" w:type="dxa"/>
            <w:shd w:val="clear" w:color="auto" w:fill="auto"/>
            <w:vAlign w:val="center"/>
            <w:hideMark/>
          </w:tcPr>
          <w:p w:rsidR="00C876B5" w:rsidRPr="00FB1B33" w:rsidRDefault="00C876B5" w:rsidP="00CB3032">
            <w:pPr>
              <w:ind w:rightChars="-21" w:right="-44"/>
              <w:jc w:val="center"/>
              <w:rPr>
                <w:rFonts w:eastAsiaTheme="minorEastAsia"/>
                <w:sz w:val="18"/>
                <w:szCs w:val="18"/>
              </w:rPr>
            </w:pPr>
            <w:r w:rsidRPr="00FB1B33">
              <w:rPr>
                <w:rFonts w:eastAsiaTheme="minorEastAsia"/>
                <w:sz w:val="18"/>
                <w:szCs w:val="18"/>
              </w:rPr>
              <w:t>交易价值</w:t>
            </w:r>
          </w:p>
        </w:tc>
        <w:tc>
          <w:tcPr>
            <w:tcW w:w="1160"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第三年承诺净利润</w:t>
            </w:r>
          </w:p>
        </w:tc>
        <w:tc>
          <w:tcPr>
            <w:tcW w:w="1242"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行业排名</w:t>
            </w:r>
          </w:p>
        </w:tc>
        <w:tc>
          <w:tcPr>
            <w:tcW w:w="11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非定价评估方法</w:t>
            </w:r>
          </w:p>
        </w:tc>
        <w:tc>
          <w:tcPr>
            <w:tcW w:w="12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Rc</w:t>
            </w:r>
          </w:p>
        </w:tc>
        <w:tc>
          <w:tcPr>
            <w:tcW w:w="1128"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净利润增长率</w:t>
            </w:r>
            <w:r w:rsidRPr="00D97512">
              <w:rPr>
                <w:rFonts w:eastAsiaTheme="minorEastAsia"/>
                <w:sz w:val="18"/>
                <w:szCs w:val="18"/>
                <w:vertAlign w:val="superscript"/>
              </w:rPr>
              <w:t>25</w:t>
            </w:r>
          </w:p>
        </w:tc>
        <w:tc>
          <w:tcPr>
            <w:tcW w:w="1746"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EBIT</w:t>
            </w:r>
          </w:p>
        </w:tc>
      </w:tr>
      <w:tr w:rsidR="001829ED" w:rsidRPr="00FB1B33" w:rsidTr="00FB1B33">
        <w:trPr>
          <w:trHeight w:val="300"/>
          <w:jc w:val="center"/>
        </w:trPr>
        <w:tc>
          <w:tcPr>
            <w:tcW w:w="1251" w:type="dxa"/>
            <w:shd w:val="clear" w:color="auto" w:fill="auto"/>
            <w:vAlign w:val="center"/>
            <w:hideMark/>
          </w:tcPr>
          <w:p w:rsidR="00C876B5" w:rsidRPr="00FB1B33" w:rsidRDefault="00C876B5" w:rsidP="00CB3032">
            <w:pPr>
              <w:ind w:rightChars="-21" w:right="-44"/>
              <w:jc w:val="center"/>
              <w:rPr>
                <w:rFonts w:eastAsiaTheme="minorEastAsia"/>
                <w:sz w:val="18"/>
                <w:szCs w:val="18"/>
              </w:rPr>
            </w:pPr>
            <w:r w:rsidRPr="00FB1B33">
              <w:rPr>
                <w:rFonts w:eastAsiaTheme="minorEastAsia"/>
                <w:sz w:val="18"/>
                <w:szCs w:val="18"/>
              </w:rPr>
              <w:t>交易中股份对价</w:t>
            </w:r>
          </w:p>
        </w:tc>
        <w:tc>
          <w:tcPr>
            <w:tcW w:w="1160"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承诺</w:t>
            </w:r>
            <w:proofErr w:type="gramStart"/>
            <w:r w:rsidRPr="00FB1B33">
              <w:rPr>
                <w:rFonts w:eastAsiaTheme="minorEastAsia"/>
                <w:sz w:val="18"/>
                <w:szCs w:val="18"/>
              </w:rPr>
              <w:t>期业绩</w:t>
            </w:r>
            <w:proofErr w:type="gramEnd"/>
            <w:r w:rsidRPr="00FB1B33">
              <w:rPr>
                <w:rFonts w:eastAsiaTheme="minorEastAsia"/>
                <w:sz w:val="18"/>
                <w:szCs w:val="18"/>
              </w:rPr>
              <w:t>增长率</w:t>
            </w:r>
            <w:r w:rsidRPr="00D97512">
              <w:rPr>
                <w:rFonts w:eastAsiaTheme="minorEastAsia"/>
                <w:sz w:val="18"/>
                <w:szCs w:val="18"/>
                <w:vertAlign w:val="superscript"/>
              </w:rPr>
              <w:t>3</w:t>
            </w:r>
          </w:p>
        </w:tc>
        <w:tc>
          <w:tcPr>
            <w:tcW w:w="1242"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成立年限</w:t>
            </w:r>
            <w:r w:rsidRPr="00D97512">
              <w:rPr>
                <w:rFonts w:eastAsiaTheme="minorEastAsia"/>
                <w:sz w:val="18"/>
                <w:szCs w:val="18"/>
                <w:vertAlign w:val="superscript"/>
              </w:rPr>
              <w:t>8</w:t>
            </w:r>
          </w:p>
        </w:tc>
        <w:tc>
          <w:tcPr>
            <w:tcW w:w="11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A07D3E">
              <w:rPr>
                <w:rFonts w:eastAsiaTheme="minorEastAsia"/>
                <w:w w:val="90"/>
                <w:sz w:val="18"/>
                <w:szCs w:val="18"/>
              </w:rPr>
              <w:t>100%</w:t>
            </w:r>
            <w:r w:rsidRPr="00A07D3E">
              <w:rPr>
                <w:rFonts w:eastAsiaTheme="minorEastAsia"/>
                <w:w w:val="90"/>
                <w:sz w:val="18"/>
                <w:szCs w:val="18"/>
              </w:rPr>
              <w:t>评估值</w:t>
            </w:r>
            <w:r w:rsidRPr="00D97512">
              <w:rPr>
                <w:rFonts w:eastAsiaTheme="minorEastAsia"/>
                <w:sz w:val="18"/>
                <w:szCs w:val="18"/>
                <w:vertAlign w:val="superscript"/>
              </w:rPr>
              <w:t>1</w:t>
            </w:r>
          </w:p>
        </w:tc>
        <w:tc>
          <w:tcPr>
            <w:tcW w:w="12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D/(D+E)</w:t>
            </w:r>
            <w:r w:rsidRPr="00D97512">
              <w:rPr>
                <w:rFonts w:eastAsiaTheme="minorEastAsia"/>
                <w:sz w:val="18"/>
                <w:szCs w:val="18"/>
                <w:vertAlign w:val="superscript"/>
              </w:rPr>
              <w:t>21</w:t>
            </w:r>
          </w:p>
        </w:tc>
        <w:tc>
          <w:tcPr>
            <w:tcW w:w="1128"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总资产周转率</w:t>
            </w:r>
            <w:r w:rsidRPr="00D97512">
              <w:rPr>
                <w:rFonts w:eastAsiaTheme="minorEastAsia"/>
                <w:sz w:val="18"/>
                <w:szCs w:val="18"/>
                <w:vertAlign w:val="superscript"/>
              </w:rPr>
              <w:t>26</w:t>
            </w:r>
          </w:p>
        </w:tc>
        <w:tc>
          <w:tcPr>
            <w:tcW w:w="1746"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EBITDA</w:t>
            </w:r>
            <w:r w:rsidRPr="00D97512">
              <w:rPr>
                <w:rFonts w:eastAsiaTheme="minorEastAsia"/>
                <w:sz w:val="18"/>
                <w:szCs w:val="18"/>
                <w:vertAlign w:val="superscript"/>
              </w:rPr>
              <w:t>42</w:t>
            </w:r>
          </w:p>
        </w:tc>
      </w:tr>
      <w:tr w:rsidR="001829ED" w:rsidRPr="00FB1B33" w:rsidTr="00FB1B33">
        <w:trPr>
          <w:trHeight w:val="300"/>
          <w:jc w:val="center"/>
        </w:trPr>
        <w:tc>
          <w:tcPr>
            <w:tcW w:w="1251" w:type="dxa"/>
            <w:shd w:val="clear" w:color="auto" w:fill="auto"/>
            <w:vAlign w:val="center"/>
            <w:hideMark/>
          </w:tcPr>
          <w:p w:rsidR="00C876B5" w:rsidRPr="00FB1B33" w:rsidRDefault="00C876B5" w:rsidP="00CB3032">
            <w:pPr>
              <w:ind w:rightChars="-21" w:right="-44"/>
              <w:jc w:val="center"/>
              <w:rPr>
                <w:rFonts w:eastAsiaTheme="minorEastAsia"/>
                <w:sz w:val="18"/>
                <w:szCs w:val="18"/>
              </w:rPr>
            </w:pPr>
            <w:r w:rsidRPr="00FB1B33">
              <w:rPr>
                <w:rFonts w:eastAsiaTheme="minorEastAsia"/>
                <w:sz w:val="18"/>
                <w:szCs w:val="18"/>
              </w:rPr>
              <w:t>交易中现金对价</w:t>
            </w:r>
          </w:p>
        </w:tc>
        <w:tc>
          <w:tcPr>
            <w:tcW w:w="1160"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前三年承诺覆盖率</w:t>
            </w:r>
            <w:r w:rsidRPr="00D97512">
              <w:rPr>
                <w:rFonts w:eastAsiaTheme="minorEastAsia"/>
                <w:sz w:val="18"/>
                <w:szCs w:val="18"/>
                <w:vertAlign w:val="superscript"/>
              </w:rPr>
              <w:t>4</w:t>
            </w:r>
          </w:p>
        </w:tc>
        <w:tc>
          <w:tcPr>
            <w:tcW w:w="1242"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大股东持股比例</w:t>
            </w:r>
            <w:r w:rsidRPr="00D97512">
              <w:rPr>
                <w:rFonts w:eastAsiaTheme="minorEastAsia"/>
                <w:sz w:val="18"/>
                <w:szCs w:val="18"/>
                <w:vertAlign w:val="superscript"/>
              </w:rPr>
              <w:t>10</w:t>
            </w:r>
          </w:p>
        </w:tc>
        <w:tc>
          <w:tcPr>
            <w:tcW w:w="11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增值率</w:t>
            </w:r>
            <w:r w:rsidRPr="00D97512">
              <w:rPr>
                <w:rFonts w:eastAsiaTheme="minorEastAsia"/>
                <w:sz w:val="18"/>
                <w:szCs w:val="18"/>
                <w:vertAlign w:val="superscript"/>
              </w:rPr>
              <w:t>19</w:t>
            </w:r>
          </w:p>
        </w:tc>
        <w:tc>
          <w:tcPr>
            <w:tcW w:w="12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WACC</w:t>
            </w:r>
          </w:p>
        </w:tc>
        <w:tc>
          <w:tcPr>
            <w:tcW w:w="1128"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A57E45">
              <w:rPr>
                <w:rFonts w:eastAsiaTheme="minorEastAsia"/>
                <w:w w:val="90"/>
                <w:sz w:val="18"/>
                <w:szCs w:val="18"/>
              </w:rPr>
              <w:t>存货周转率</w:t>
            </w:r>
            <w:r w:rsidRPr="00D97512">
              <w:rPr>
                <w:rFonts w:eastAsiaTheme="minorEastAsia"/>
                <w:sz w:val="18"/>
                <w:szCs w:val="18"/>
                <w:vertAlign w:val="superscript"/>
              </w:rPr>
              <w:t>27</w:t>
            </w:r>
          </w:p>
        </w:tc>
        <w:tc>
          <w:tcPr>
            <w:tcW w:w="1746"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股东权益账面值</w:t>
            </w:r>
            <w:r w:rsidRPr="00D97512">
              <w:rPr>
                <w:rFonts w:eastAsiaTheme="minorEastAsia"/>
                <w:sz w:val="18"/>
                <w:szCs w:val="18"/>
                <w:vertAlign w:val="superscript"/>
              </w:rPr>
              <w:t>18</w:t>
            </w:r>
          </w:p>
        </w:tc>
      </w:tr>
      <w:tr w:rsidR="001829ED" w:rsidRPr="00FB1B33" w:rsidTr="00FB1B33">
        <w:trPr>
          <w:trHeight w:val="300"/>
          <w:jc w:val="center"/>
        </w:trPr>
        <w:tc>
          <w:tcPr>
            <w:tcW w:w="1251" w:type="dxa"/>
            <w:shd w:val="clear" w:color="auto" w:fill="auto"/>
            <w:vAlign w:val="center"/>
            <w:hideMark/>
          </w:tcPr>
          <w:p w:rsidR="00C876B5" w:rsidRPr="00FB1B33" w:rsidRDefault="00C876B5" w:rsidP="00CB3032">
            <w:pPr>
              <w:ind w:rightChars="-21" w:right="-44"/>
              <w:jc w:val="center"/>
              <w:rPr>
                <w:rFonts w:eastAsiaTheme="minorEastAsia"/>
                <w:sz w:val="18"/>
                <w:szCs w:val="18"/>
              </w:rPr>
            </w:pPr>
            <w:r w:rsidRPr="00FB1B33">
              <w:rPr>
                <w:rFonts w:eastAsiaTheme="minorEastAsia"/>
                <w:sz w:val="18"/>
                <w:szCs w:val="18"/>
              </w:rPr>
              <w:t>募集资金额度</w:t>
            </w:r>
          </w:p>
        </w:tc>
        <w:tc>
          <w:tcPr>
            <w:tcW w:w="1160"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P/B</w:t>
            </w:r>
            <w:r w:rsidRPr="00D97512">
              <w:rPr>
                <w:rFonts w:eastAsiaTheme="minorEastAsia"/>
                <w:sz w:val="18"/>
                <w:szCs w:val="18"/>
                <w:vertAlign w:val="superscript"/>
              </w:rPr>
              <w:t>5</w:t>
            </w:r>
          </w:p>
        </w:tc>
        <w:tc>
          <w:tcPr>
            <w:tcW w:w="1242"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是否国有企业</w:t>
            </w:r>
            <w:r w:rsidRPr="00D97512">
              <w:rPr>
                <w:rFonts w:eastAsiaTheme="minorEastAsia"/>
                <w:sz w:val="18"/>
                <w:szCs w:val="18"/>
                <w:vertAlign w:val="superscript"/>
              </w:rPr>
              <w:t>11</w:t>
            </w:r>
          </w:p>
        </w:tc>
        <w:tc>
          <w:tcPr>
            <w:tcW w:w="11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非定价方法结果</w:t>
            </w:r>
          </w:p>
        </w:tc>
        <w:tc>
          <w:tcPr>
            <w:tcW w:w="12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永续增长率</w:t>
            </w:r>
          </w:p>
        </w:tc>
        <w:tc>
          <w:tcPr>
            <w:tcW w:w="1128"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应收款周转率</w:t>
            </w:r>
            <w:r w:rsidRPr="00D97512">
              <w:rPr>
                <w:rFonts w:eastAsiaTheme="minorEastAsia"/>
                <w:sz w:val="18"/>
                <w:szCs w:val="18"/>
                <w:vertAlign w:val="superscript"/>
              </w:rPr>
              <w:t>28</w:t>
            </w:r>
          </w:p>
        </w:tc>
        <w:tc>
          <w:tcPr>
            <w:tcW w:w="1746"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上一年</w:t>
            </w:r>
            <w:proofErr w:type="gramStart"/>
            <w:r w:rsidRPr="00FB1B33">
              <w:rPr>
                <w:rFonts w:eastAsiaTheme="minorEastAsia"/>
                <w:sz w:val="18"/>
                <w:szCs w:val="18"/>
              </w:rPr>
              <w:t>归母净利润</w:t>
            </w:r>
            <w:proofErr w:type="gramEnd"/>
            <w:r w:rsidRPr="00D97512">
              <w:rPr>
                <w:rFonts w:eastAsiaTheme="minorEastAsia"/>
                <w:sz w:val="18"/>
                <w:szCs w:val="18"/>
                <w:vertAlign w:val="superscript"/>
              </w:rPr>
              <w:t>2</w:t>
            </w:r>
          </w:p>
        </w:tc>
      </w:tr>
      <w:tr w:rsidR="001829ED" w:rsidRPr="00FB1B33" w:rsidTr="00FB1B33">
        <w:trPr>
          <w:trHeight w:val="300"/>
          <w:jc w:val="center"/>
        </w:trPr>
        <w:tc>
          <w:tcPr>
            <w:tcW w:w="1251" w:type="dxa"/>
            <w:shd w:val="clear" w:color="auto" w:fill="auto"/>
            <w:vAlign w:val="center"/>
            <w:hideMark/>
          </w:tcPr>
          <w:p w:rsidR="00C876B5" w:rsidRPr="00FB1B33" w:rsidRDefault="00C876B5" w:rsidP="00CB3032">
            <w:pPr>
              <w:ind w:rightChars="-21" w:right="-44"/>
              <w:jc w:val="center"/>
              <w:rPr>
                <w:rFonts w:eastAsiaTheme="minorEastAsia"/>
                <w:sz w:val="18"/>
                <w:szCs w:val="18"/>
              </w:rPr>
            </w:pPr>
            <w:r w:rsidRPr="00FB1B33">
              <w:rPr>
                <w:rFonts w:eastAsiaTheme="minorEastAsia"/>
                <w:sz w:val="18"/>
                <w:szCs w:val="18"/>
              </w:rPr>
              <w:t>募集资金占交易额比例</w:t>
            </w:r>
          </w:p>
        </w:tc>
        <w:tc>
          <w:tcPr>
            <w:tcW w:w="1160"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静态市盈率</w:t>
            </w:r>
            <w:r w:rsidRPr="00D97512">
              <w:rPr>
                <w:rFonts w:eastAsiaTheme="minorEastAsia"/>
                <w:sz w:val="18"/>
                <w:szCs w:val="18"/>
                <w:vertAlign w:val="superscript"/>
              </w:rPr>
              <w:t>6</w:t>
            </w:r>
          </w:p>
        </w:tc>
        <w:tc>
          <w:tcPr>
            <w:tcW w:w="1242"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主营是否涉海外业务</w:t>
            </w:r>
            <w:r w:rsidRPr="00D97512">
              <w:rPr>
                <w:rFonts w:eastAsiaTheme="minorEastAsia"/>
                <w:sz w:val="18"/>
                <w:szCs w:val="18"/>
                <w:vertAlign w:val="superscript"/>
              </w:rPr>
              <w:t>12</w:t>
            </w:r>
          </w:p>
        </w:tc>
        <w:tc>
          <w:tcPr>
            <w:tcW w:w="11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税费优惠假设</w:t>
            </w:r>
            <w:r w:rsidRPr="00D97512">
              <w:rPr>
                <w:rFonts w:eastAsiaTheme="minorEastAsia"/>
                <w:sz w:val="18"/>
                <w:szCs w:val="18"/>
                <w:vertAlign w:val="superscript"/>
              </w:rPr>
              <w:t>20</w:t>
            </w:r>
          </w:p>
        </w:tc>
        <w:tc>
          <w:tcPr>
            <w:tcW w:w="12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是否采用国家风险折现</w:t>
            </w:r>
          </w:p>
        </w:tc>
        <w:tc>
          <w:tcPr>
            <w:tcW w:w="1128"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固定资产周转率</w:t>
            </w:r>
            <w:r w:rsidRPr="00D97512">
              <w:rPr>
                <w:rFonts w:eastAsiaTheme="minorEastAsia"/>
                <w:sz w:val="18"/>
                <w:szCs w:val="18"/>
                <w:vertAlign w:val="superscript"/>
              </w:rPr>
              <w:t>29</w:t>
            </w:r>
          </w:p>
        </w:tc>
        <w:tc>
          <w:tcPr>
            <w:tcW w:w="1746"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经营现金流</w:t>
            </w:r>
            <w:r w:rsidRPr="00FB1B33">
              <w:rPr>
                <w:rFonts w:eastAsiaTheme="minorEastAsia"/>
                <w:sz w:val="18"/>
                <w:szCs w:val="18"/>
              </w:rPr>
              <w:t>÷</w:t>
            </w:r>
            <w:r w:rsidRPr="00FB1B33">
              <w:rPr>
                <w:rFonts w:eastAsiaTheme="minorEastAsia"/>
                <w:sz w:val="18"/>
                <w:szCs w:val="18"/>
              </w:rPr>
              <w:t>收入</w:t>
            </w:r>
            <w:r w:rsidRPr="00D97512">
              <w:rPr>
                <w:rFonts w:eastAsiaTheme="minorEastAsia"/>
                <w:sz w:val="18"/>
                <w:szCs w:val="18"/>
                <w:vertAlign w:val="superscript"/>
              </w:rPr>
              <w:t>43</w:t>
            </w:r>
          </w:p>
        </w:tc>
      </w:tr>
      <w:tr w:rsidR="001829ED" w:rsidRPr="00FB1B33" w:rsidTr="00FB1B33">
        <w:trPr>
          <w:trHeight w:val="300"/>
          <w:jc w:val="center"/>
        </w:trPr>
        <w:tc>
          <w:tcPr>
            <w:tcW w:w="1251" w:type="dxa"/>
            <w:shd w:val="clear" w:color="auto" w:fill="auto"/>
            <w:vAlign w:val="center"/>
            <w:hideMark/>
          </w:tcPr>
          <w:p w:rsidR="00C876B5" w:rsidRPr="00FB1B33" w:rsidRDefault="00C876B5" w:rsidP="00CB3032">
            <w:pPr>
              <w:ind w:rightChars="-21" w:right="-44"/>
              <w:jc w:val="center"/>
              <w:rPr>
                <w:rFonts w:eastAsiaTheme="minorEastAsia"/>
                <w:sz w:val="18"/>
                <w:szCs w:val="18"/>
              </w:rPr>
            </w:pPr>
            <w:r w:rsidRPr="00FB1B33">
              <w:rPr>
                <w:rFonts w:eastAsiaTheme="minorEastAsia"/>
                <w:sz w:val="18"/>
                <w:szCs w:val="18"/>
              </w:rPr>
              <w:t>配</w:t>
            </w:r>
            <w:proofErr w:type="gramStart"/>
            <w:r w:rsidRPr="00FB1B33">
              <w:rPr>
                <w:rFonts w:eastAsiaTheme="minorEastAsia"/>
                <w:sz w:val="18"/>
                <w:szCs w:val="18"/>
              </w:rPr>
              <w:t>募是否</w:t>
            </w:r>
            <w:proofErr w:type="gramEnd"/>
            <w:r w:rsidRPr="00FB1B33">
              <w:rPr>
                <w:rFonts w:eastAsiaTheme="minorEastAsia"/>
                <w:sz w:val="18"/>
                <w:szCs w:val="18"/>
              </w:rPr>
              <w:t>涉及</w:t>
            </w:r>
            <w:proofErr w:type="gramStart"/>
            <w:r w:rsidRPr="00FB1B33">
              <w:rPr>
                <w:rFonts w:eastAsiaTheme="minorEastAsia"/>
                <w:sz w:val="18"/>
                <w:szCs w:val="18"/>
              </w:rPr>
              <w:t>实控人</w:t>
            </w:r>
            <w:proofErr w:type="gramEnd"/>
          </w:p>
        </w:tc>
        <w:tc>
          <w:tcPr>
            <w:tcW w:w="1160"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动态市盈率</w:t>
            </w:r>
            <w:r w:rsidRPr="00D97512">
              <w:rPr>
                <w:rFonts w:eastAsiaTheme="minorEastAsia"/>
                <w:sz w:val="18"/>
                <w:szCs w:val="18"/>
                <w:vertAlign w:val="superscript"/>
              </w:rPr>
              <w:t>7</w:t>
            </w:r>
          </w:p>
        </w:tc>
        <w:tc>
          <w:tcPr>
            <w:tcW w:w="1242"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人员数量</w:t>
            </w:r>
          </w:p>
        </w:tc>
        <w:tc>
          <w:tcPr>
            <w:tcW w:w="11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收益法预测期</w:t>
            </w:r>
          </w:p>
        </w:tc>
        <w:tc>
          <w:tcPr>
            <w:tcW w:w="12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稳定期折旧摊销</w:t>
            </w:r>
          </w:p>
        </w:tc>
        <w:tc>
          <w:tcPr>
            <w:tcW w:w="1128"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流动比率</w:t>
            </w:r>
            <w:r w:rsidRPr="00D97512">
              <w:rPr>
                <w:rFonts w:eastAsiaTheme="minorEastAsia"/>
                <w:sz w:val="18"/>
                <w:szCs w:val="18"/>
                <w:vertAlign w:val="superscript"/>
              </w:rPr>
              <w:t>31</w:t>
            </w:r>
          </w:p>
        </w:tc>
        <w:tc>
          <w:tcPr>
            <w:tcW w:w="1746"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经营性现金流</w:t>
            </w:r>
          </w:p>
        </w:tc>
      </w:tr>
      <w:tr w:rsidR="001829ED" w:rsidRPr="00FB1B33" w:rsidTr="00FB1B33">
        <w:trPr>
          <w:trHeight w:val="300"/>
          <w:jc w:val="center"/>
        </w:trPr>
        <w:tc>
          <w:tcPr>
            <w:tcW w:w="1251" w:type="dxa"/>
            <w:shd w:val="clear" w:color="auto" w:fill="auto"/>
            <w:vAlign w:val="center"/>
            <w:hideMark/>
          </w:tcPr>
          <w:p w:rsidR="00C876B5" w:rsidRPr="00FB1B33" w:rsidRDefault="00C876B5" w:rsidP="00CB3032">
            <w:pPr>
              <w:ind w:rightChars="-21" w:right="-44"/>
              <w:jc w:val="center"/>
              <w:rPr>
                <w:rFonts w:eastAsiaTheme="minorEastAsia"/>
                <w:sz w:val="18"/>
                <w:szCs w:val="18"/>
              </w:rPr>
            </w:pPr>
            <w:r w:rsidRPr="00FB1B33">
              <w:rPr>
                <w:rFonts w:eastAsiaTheme="minorEastAsia"/>
                <w:sz w:val="18"/>
                <w:szCs w:val="18"/>
              </w:rPr>
              <w:t>收购定价方式</w:t>
            </w:r>
          </w:p>
        </w:tc>
        <w:tc>
          <w:tcPr>
            <w:tcW w:w="1160"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是否约定减值测试</w:t>
            </w:r>
          </w:p>
        </w:tc>
        <w:tc>
          <w:tcPr>
            <w:tcW w:w="1242"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本科以上员工占比</w:t>
            </w:r>
          </w:p>
        </w:tc>
        <w:tc>
          <w:tcPr>
            <w:tcW w:w="11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首期收益</w:t>
            </w:r>
            <w:proofErr w:type="gramStart"/>
            <w:r w:rsidRPr="00FB1B33">
              <w:rPr>
                <w:rFonts w:eastAsiaTheme="minorEastAsia"/>
                <w:sz w:val="18"/>
                <w:szCs w:val="18"/>
              </w:rPr>
              <w:t>法利润</w:t>
            </w:r>
            <w:proofErr w:type="gramEnd"/>
          </w:p>
        </w:tc>
        <w:tc>
          <w:tcPr>
            <w:tcW w:w="12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稳定期资本性支出</w:t>
            </w:r>
          </w:p>
        </w:tc>
        <w:tc>
          <w:tcPr>
            <w:tcW w:w="1128" w:type="dxa"/>
            <w:shd w:val="clear" w:color="auto" w:fill="auto"/>
            <w:vAlign w:val="center"/>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速动比率</w:t>
            </w:r>
            <w:r w:rsidRPr="00D97512">
              <w:rPr>
                <w:rFonts w:eastAsiaTheme="minorEastAsia"/>
                <w:sz w:val="18"/>
                <w:szCs w:val="18"/>
                <w:vertAlign w:val="superscript"/>
              </w:rPr>
              <w:t>32</w:t>
            </w:r>
          </w:p>
        </w:tc>
        <w:tc>
          <w:tcPr>
            <w:tcW w:w="1746"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期末现金及等价物余额</w:t>
            </w:r>
          </w:p>
        </w:tc>
      </w:tr>
      <w:tr w:rsidR="001829ED" w:rsidRPr="00FB1B33" w:rsidTr="00FB1B33">
        <w:trPr>
          <w:trHeight w:val="300"/>
          <w:jc w:val="center"/>
        </w:trPr>
        <w:tc>
          <w:tcPr>
            <w:tcW w:w="1251" w:type="dxa"/>
            <w:shd w:val="clear" w:color="auto" w:fill="auto"/>
            <w:vAlign w:val="center"/>
            <w:hideMark/>
          </w:tcPr>
          <w:p w:rsidR="00C876B5" w:rsidRPr="00FB1B33" w:rsidRDefault="00C876B5" w:rsidP="00CB3032">
            <w:pPr>
              <w:ind w:rightChars="-21" w:right="-44"/>
              <w:jc w:val="center"/>
              <w:rPr>
                <w:rFonts w:eastAsiaTheme="minorEastAsia"/>
                <w:sz w:val="18"/>
                <w:szCs w:val="18"/>
              </w:rPr>
            </w:pPr>
            <w:r w:rsidRPr="00FB1B33">
              <w:rPr>
                <w:rFonts w:eastAsiaTheme="minorEastAsia"/>
                <w:sz w:val="18"/>
                <w:szCs w:val="18"/>
              </w:rPr>
              <w:t>定价较前</w:t>
            </w:r>
            <w:r w:rsidRPr="00FB1B33">
              <w:rPr>
                <w:rFonts w:eastAsiaTheme="minorEastAsia"/>
                <w:sz w:val="18"/>
                <w:szCs w:val="18"/>
              </w:rPr>
              <w:t>20</w:t>
            </w:r>
            <w:r w:rsidRPr="00FB1B33">
              <w:rPr>
                <w:rFonts w:eastAsiaTheme="minorEastAsia"/>
                <w:sz w:val="18"/>
                <w:szCs w:val="18"/>
              </w:rPr>
              <w:t>日均价增幅</w:t>
            </w:r>
          </w:p>
        </w:tc>
        <w:tc>
          <w:tcPr>
            <w:tcW w:w="1160"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是否约定超额奖励</w:t>
            </w:r>
          </w:p>
        </w:tc>
        <w:tc>
          <w:tcPr>
            <w:tcW w:w="1242"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总裁从业年数</w:t>
            </w:r>
          </w:p>
        </w:tc>
        <w:tc>
          <w:tcPr>
            <w:tcW w:w="11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次年收益</w:t>
            </w:r>
            <w:proofErr w:type="gramStart"/>
            <w:r w:rsidRPr="00FB1B33">
              <w:rPr>
                <w:rFonts w:eastAsiaTheme="minorEastAsia"/>
                <w:sz w:val="18"/>
                <w:szCs w:val="18"/>
              </w:rPr>
              <w:t>法利润</w:t>
            </w:r>
            <w:proofErr w:type="gramEnd"/>
          </w:p>
        </w:tc>
        <w:tc>
          <w:tcPr>
            <w:tcW w:w="12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经营性资产价值</w:t>
            </w:r>
          </w:p>
        </w:tc>
        <w:tc>
          <w:tcPr>
            <w:tcW w:w="1128" w:type="dxa"/>
            <w:shd w:val="clear" w:color="auto" w:fill="auto"/>
            <w:vAlign w:val="center"/>
          </w:tcPr>
          <w:p w:rsidR="00C876B5" w:rsidRPr="00FB1B33" w:rsidRDefault="00C876B5" w:rsidP="00E01994">
            <w:pPr>
              <w:ind w:leftChars="-13" w:left="-27" w:rightChars="-9" w:right="-19" w:firstLineChars="1" w:firstLine="2"/>
              <w:jc w:val="center"/>
              <w:rPr>
                <w:rFonts w:eastAsiaTheme="minorEastAsia"/>
                <w:sz w:val="18"/>
                <w:szCs w:val="18"/>
              </w:rPr>
            </w:pPr>
            <w:r w:rsidRPr="00A57E45">
              <w:rPr>
                <w:rFonts w:eastAsiaTheme="minorEastAsia"/>
                <w:w w:val="90"/>
                <w:sz w:val="18"/>
                <w:szCs w:val="18"/>
              </w:rPr>
              <w:t>资产负债率</w:t>
            </w:r>
            <w:r w:rsidRPr="00D97512">
              <w:rPr>
                <w:rFonts w:eastAsiaTheme="minorEastAsia"/>
                <w:sz w:val="18"/>
                <w:szCs w:val="18"/>
                <w:vertAlign w:val="superscript"/>
              </w:rPr>
              <w:t>33</w:t>
            </w:r>
          </w:p>
        </w:tc>
        <w:tc>
          <w:tcPr>
            <w:tcW w:w="1746"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所得税率</w:t>
            </w:r>
          </w:p>
        </w:tc>
      </w:tr>
      <w:tr w:rsidR="001829ED" w:rsidRPr="00FB1B33" w:rsidTr="00FB1B33">
        <w:trPr>
          <w:trHeight w:val="300"/>
          <w:jc w:val="center"/>
        </w:trPr>
        <w:tc>
          <w:tcPr>
            <w:tcW w:w="1251" w:type="dxa"/>
            <w:shd w:val="clear" w:color="auto" w:fill="auto"/>
            <w:vAlign w:val="center"/>
            <w:hideMark/>
          </w:tcPr>
          <w:p w:rsidR="00C876B5" w:rsidRPr="00FB1B33" w:rsidRDefault="00C876B5" w:rsidP="00CB3032">
            <w:pPr>
              <w:ind w:rightChars="-21" w:right="-44"/>
              <w:jc w:val="center"/>
              <w:rPr>
                <w:rFonts w:eastAsiaTheme="minorEastAsia"/>
                <w:sz w:val="18"/>
                <w:szCs w:val="18"/>
              </w:rPr>
            </w:pPr>
            <w:r w:rsidRPr="00FB1B33">
              <w:rPr>
                <w:rFonts w:eastAsiaTheme="minorEastAsia"/>
                <w:sz w:val="18"/>
                <w:szCs w:val="18"/>
              </w:rPr>
              <w:t>定价较前</w:t>
            </w:r>
            <w:r w:rsidRPr="00FB1B33">
              <w:rPr>
                <w:rFonts w:eastAsiaTheme="minorEastAsia"/>
                <w:sz w:val="18"/>
                <w:szCs w:val="18"/>
              </w:rPr>
              <w:t>60</w:t>
            </w:r>
            <w:r w:rsidRPr="00FB1B33">
              <w:rPr>
                <w:rFonts w:eastAsiaTheme="minorEastAsia"/>
                <w:sz w:val="18"/>
                <w:szCs w:val="18"/>
              </w:rPr>
              <w:t>日均价增幅</w:t>
            </w:r>
          </w:p>
        </w:tc>
        <w:tc>
          <w:tcPr>
            <w:tcW w:w="1160"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超额奖励比率</w:t>
            </w:r>
          </w:p>
        </w:tc>
        <w:tc>
          <w:tcPr>
            <w:tcW w:w="1242" w:type="dxa"/>
            <w:shd w:val="clear" w:color="auto" w:fill="auto"/>
            <w:vAlign w:val="center"/>
            <w:hideMark/>
          </w:tcPr>
          <w:p w:rsidR="00C876B5" w:rsidRPr="00FB1B33" w:rsidRDefault="00C876B5" w:rsidP="00E01994">
            <w:pPr>
              <w:ind w:leftChars="-13" w:left="-27" w:rightChars="-9" w:right="-19" w:firstLineChars="1" w:firstLine="1"/>
              <w:jc w:val="center"/>
              <w:rPr>
                <w:rFonts w:eastAsiaTheme="minorEastAsia"/>
                <w:sz w:val="18"/>
                <w:szCs w:val="18"/>
              </w:rPr>
            </w:pPr>
            <w:r w:rsidRPr="00E01994">
              <w:rPr>
                <w:rFonts w:eastAsiaTheme="minorEastAsia"/>
                <w:spacing w:val="-20"/>
                <w:sz w:val="18"/>
                <w:szCs w:val="18"/>
              </w:rPr>
              <w:t>对第一大客户的销售占比</w:t>
            </w:r>
            <w:r w:rsidRPr="00D97512">
              <w:rPr>
                <w:rFonts w:eastAsiaTheme="minorEastAsia"/>
                <w:sz w:val="18"/>
                <w:szCs w:val="18"/>
                <w:vertAlign w:val="superscript"/>
              </w:rPr>
              <w:t>13</w:t>
            </w:r>
          </w:p>
        </w:tc>
        <w:tc>
          <w:tcPr>
            <w:tcW w:w="11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第三年收益</w:t>
            </w:r>
            <w:proofErr w:type="gramStart"/>
            <w:r w:rsidRPr="00FB1B33">
              <w:rPr>
                <w:rFonts w:eastAsiaTheme="minorEastAsia"/>
                <w:sz w:val="18"/>
                <w:szCs w:val="18"/>
              </w:rPr>
              <w:t>法利润</w:t>
            </w:r>
            <w:proofErr w:type="gramEnd"/>
          </w:p>
        </w:tc>
        <w:tc>
          <w:tcPr>
            <w:tcW w:w="12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溢余、非经营性资产价值</w:t>
            </w:r>
          </w:p>
        </w:tc>
        <w:tc>
          <w:tcPr>
            <w:tcW w:w="1128" w:type="dxa"/>
            <w:shd w:val="clear" w:color="auto" w:fill="auto"/>
            <w:vAlign w:val="center"/>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现金比率</w:t>
            </w:r>
          </w:p>
        </w:tc>
        <w:tc>
          <w:tcPr>
            <w:tcW w:w="1746"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税收优惠政策</w:t>
            </w:r>
          </w:p>
        </w:tc>
      </w:tr>
      <w:tr w:rsidR="001829ED" w:rsidRPr="00FB1B33" w:rsidTr="00FB1B33">
        <w:trPr>
          <w:trHeight w:val="300"/>
          <w:jc w:val="center"/>
        </w:trPr>
        <w:tc>
          <w:tcPr>
            <w:tcW w:w="1251" w:type="dxa"/>
            <w:shd w:val="clear" w:color="auto" w:fill="auto"/>
            <w:vAlign w:val="center"/>
            <w:hideMark/>
          </w:tcPr>
          <w:p w:rsidR="00C876B5" w:rsidRPr="00FB1B33" w:rsidRDefault="00C876B5" w:rsidP="00CB3032">
            <w:pPr>
              <w:ind w:rightChars="-21" w:right="-44"/>
              <w:jc w:val="center"/>
              <w:rPr>
                <w:rFonts w:eastAsiaTheme="minorEastAsia"/>
                <w:sz w:val="18"/>
                <w:szCs w:val="18"/>
              </w:rPr>
            </w:pPr>
            <w:r w:rsidRPr="00FB1B33">
              <w:rPr>
                <w:rFonts w:eastAsiaTheme="minorEastAsia"/>
                <w:sz w:val="18"/>
                <w:szCs w:val="18"/>
              </w:rPr>
              <w:t>定价较前</w:t>
            </w:r>
            <w:r w:rsidRPr="00FB1B33">
              <w:rPr>
                <w:rFonts w:eastAsiaTheme="minorEastAsia"/>
                <w:sz w:val="18"/>
                <w:szCs w:val="18"/>
              </w:rPr>
              <w:t>22</w:t>
            </w:r>
            <w:r w:rsidRPr="00FB1B33">
              <w:rPr>
                <w:rFonts w:eastAsiaTheme="minorEastAsia"/>
                <w:sz w:val="18"/>
                <w:szCs w:val="18"/>
              </w:rPr>
              <w:t>日均价增幅</w:t>
            </w:r>
          </w:p>
        </w:tc>
        <w:tc>
          <w:tcPr>
            <w:tcW w:w="1160"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是否构成关联交易</w:t>
            </w:r>
          </w:p>
        </w:tc>
        <w:tc>
          <w:tcPr>
            <w:tcW w:w="1242" w:type="dxa"/>
            <w:shd w:val="clear" w:color="auto" w:fill="auto"/>
            <w:vAlign w:val="center"/>
            <w:hideMark/>
          </w:tcPr>
          <w:p w:rsidR="00C876B5" w:rsidRPr="00FB1B33" w:rsidRDefault="00C876B5" w:rsidP="00E01994">
            <w:pPr>
              <w:ind w:leftChars="-13" w:left="-27" w:rightChars="-9" w:right="-19" w:firstLineChars="1" w:firstLine="1"/>
              <w:jc w:val="center"/>
              <w:rPr>
                <w:rFonts w:eastAsiaTheme="minorEastAsia"/>
                <w:sz w:val="18"/>
                <w:szCs w:val="18"/>
              </w:rPr>
            </w:pPr>
            <w:r w:rsidRPr="00E01994">
              <w:rPr>
                <w:rFonts w:eastAsiaTheme="minorEastAsia"/>
                <w:spacing w:val="-20"/>
                <w:sz w:val="18"/>
                <w:szCs w:val="18"/>
              </w:rPr>
              <w:t>五大客户是否涉及海外销售</w:t>
            </w:r>
          </w:p>
        </w:tc>
        <w:tc>
          <w:tcPr>
            <w:tcW w:w="11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第四年收益</w:t>
            </w:r>
            <w:proofErr w:type="gramStart"/>
            <w:r w:rsidRPr="00FB1B33">
              <w:rPr>
                <w:rFonts w:eastAsiaTheme="minorEastAsia"/>
                <w:sz w:val="18"/>
                <w:szCs w:val="18"/>
              </w:rPr>
              <w:t>法利润</w:t>
            </w:r>
            <w:proofErr w:type="gramEnd"/>
          </w:p>
        </w:tc>
        <w:tc>
          <w:tcPr>
            <w:tcW w:w="12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有息负债</w:t>
            </w:r>
          </w:p>
        </w:tc>
        <w:tc>
          <w:tcPr>
            <w:tcW w:w="1128" w:type="dxa"/>
            <w:shd w:val="clear" w:color="auto" w:fill="auto"/>
            <w:vAlign w:val="center"/>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有息负债比率</w:t>
            </w:r>
          </w:p>
        </w:tc>
        <w:tc>
          <w:tcPr>
            <w:tcW w:w="1746"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研发费用总额</w:t>
            </w:r>
          </w:p>
        </w:tc>
      </w:tr>
      <w:tr w:rsidR="001829ED" w:rsidRPr="00FB1B33" w:rsidTr="00FB1B33">
        <w:trPr>
          <w:trHeight w:val="300"/>
          <w:jc w:val="center"/>
        </w:trPr>
        <w:tc>
          <w:tcPr>
            <w:tcW w:w="1251" w:type="dxa"/>
            <w:shd w:val="clear" w:color="auto" w:fill="auto"/>
            <w:vAlign w:val="center"/>
            <w:hideMark/>
          </w:tcPr>
          <w:p w:rsidR="00C876B5" w:rsidRPr="00FB1B33" w:rsidRDefault="00C876B5" w:rsidP="00CB3032">
            <w:pPr>
              <w:ind w:rightChars="-21" w:right="-44"/>
              <w:jc w:val="center"/>
              <w:rPr>
                <w:rFonts w:eastAsiaTheme="minorEastAsia"/>
                <w:sz w:val="18"/>
                <w:szCs w:val="18"/>
              </w:rPr>
            </w:pPr>
            <w:r w:rsidRPr="00FB1B33">
              <w:rPr>
                <w:rFonts w:eastAsiaTheme="minorEastAsia"/>
                <w:sz w:val="18"/>
                <w:szCs w:val="18"/>
              </w:rPr>
              <w:t>定价较股东大会日增幅</w:t>
            </w:r>
          </w:p>
        </w:tc>
        <w:tc>
          <w:tcPr>
            <w:tcW w:w="1160"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是否构成借壳</w:t>
            </w:r>
          </w:p>
        </w:tc>
        <w:tc>
          <w:tcPr>
            <w:tcW w:w="1242" w:type="dxa"/>
            <w:shd w:val="clear" w:color="auto" w:fill="auto"/>
            <w:vAlign w:val="center"/>
            <w:hideMark/>
          </w:tcPr>
          <w:p w:rsidR="00C876B5" w:rsidRPr="00FB1B33" w:rsidRDefault="00C876B5" w:rsidP="00E01994">
            <w:pPr>
              <w:ind w:leftChars="-13" w:left="-27" w:rightChars="-9" w:right="-19" w:firstLineChars="1" w:firstLine="1"/>
              <w:jc w:val="center"/>
              <w:rPr>
                <w:rFonts w:eastAsiaTheme="minorEastAsia"/>
                <w:sz w:val="18"/>
                <w:szCs w:val="18"/>
              </w:rPr>
            </w:pPr>
            <w:r w:rsidRPr="00E01994">
              <w:rPr>
                <w:rFonts w:eastAsiaTheme="minorEastAsia"/>
                <w:spacing w:val="-20"/>
                <w:sz w:val="18"/>
                <w:szCs w:val="18"/>
              </w:rPr>
              <w:t>对第一供应商的</w:t>
            </w:r>
            <w:proofErr w:type="gramStart"/>
            <w:r w:rsidRPr="00E01994">
              <w:rPr>
                <w:rFonts w:eastAsiaTheme="minorEastAsia"/>
                <w:spacing w:val="-20"/>
                <w:sz w:val="18"/>
                <w:szCs w:val="18"/>
              </w:rPr>
              <w:t>采购占</w:t>
            </w:r>
            <w:proofErr w:type="gramEnd"/>
            <w:r w:rsidRPr="00E01994">
              <w:rPr>
                <w:rFonts w:eastAsiaTheme="minorEastAsia"/>
                <w:spacing w:val="-20"/>
                <w:sz w:val="18"/>
                <w:szCs w:val="18"/>
              </w:rPr>
              <w:t>比</w:t>
            </w:r>
            <w:r w:rsidRPr="00D97512">
              <w:rPr>
                <w:rFonts w:eastAsiaTheme="minorEastAsia"/>
                <w:sz w:val="18"/>
                <w:szCs w:val="18"/>
                <w:vertAlign w:val="superscript"/>
              </w:rPr>
              <w:t>14</w:t>
            </w:r>
          </w:p>
        </w:tc>
        <w:tc>
          <w:tcPr>
            <w:tcW w:w="11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第五年收益</w:t>
            </w:r>
            <w:proofErr w:type="gramStart"/>
            <w:r w:rsidRPr="00FB1B33">
              <w:rPr>
                <w:rFonts w:eastAsiaTheme="minorEastAsia"/>
                <w:sz w:val="18"/>
                <w:szCs w:val="18"/>
              </w:rPr>
              <w:t>法利润</w:t>
            </w:r>
            <w:proofErr w:type="gramEnd"/>
          </w:p>
        </w:tc>
        <w:tc>
          <w:tcPr>
            <w:tcW w:w="12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专利技术评估值</w:t>
            </w:r>
          </w:p>
        </w:tc>
        <w:tc>
          <w:tcPr>
            <w:tcW w:w="1128" w:type="dxa"/>
            <w:shd w:val="clear" w:color="auto" w:fill="auto"/>
            <w:vAlign w:val="center"/>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外币资产占比</w:t>
            </w:r>
          </w:p>
        </w:tc>
        <w:tc>
          <w:tcPr>
            <w:tcW w:w="1746"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研发费用占比</w:t>
            </w:r>
            <w:r w:rsidRPr="00D97512">
              <w:rPr>
                <w:rFonts w:eastAsiaTheme="minorEastAsia"/>
                <w:sz w:val="18"/>
                <w:szCs w:val="18"/>
                <w:vertAlign w:val="superscript"/>
              </w:rPr>
              <w:t>44</w:t>
            </w:r>
          </w:p>
        </w:tc>
      </w:tr>
      <w:tr w:rsidR="001829ED" w:rsidRPr="00FB1B33" w:rsidTr="00FB1B33">
        <w:trPr>
          <w:trHeight w:val="300"/>
          <w:jc w:val="center"/>
        </w:trPr>
        <w:tc>
          <w:tcPr>
            <w:tcW w:w="1251" w:type="dxa"/>
            <w:shd w:val="clear" w:color="auto" w:fill="auto"/>
            <w:vAlign w:val="center"/>
            <w:hideMark/>
          </w:tcPr>
          <w:p w:rsidR="00C876B5" w:rsidRPr="00FB1B33" w:rsidRDefault="00C876B5" w:rsidP="00CB3032">
            <w:pPr>
              <w:ind w:rightChars="-21" w:right="-44"/>
              <w:jc w:val="center"/>
              <w:rPr>
                <w:rFonts w:eastAsiaTheme="minorEastAsia"/>
                <w:sz w:val="18"/>
                <w:szCs w:val="18"/>
              </w:rPr>
            </w:pPr>
            <w:r w:rsidRPr="00FB1B33">
              <w:rPr>
                <w:rFonts w:eastAsiaTheme="minorEastAsia"/>
                <w:sz w:val="18"/>
                <w:szCs w:val="18"/>
              </w:rPr>
              <w:t>上市公司停牌前</w:t>
            </w:r>
            <w:r w:rsidRPr="00FB1B33">
              <w:rPr>
                <w:rFonts w:eastAsiaTheme="minorEastAsia"/>
                <w:sz w:val="18"/>
                <w:szCs w:val="18"/>
              </w:rPr>
              <w:t>PE</w:t>
            </w:r>
          </w:p>
        </w:tc>
        <w:tc>
          <w:tcPr>
            <w:tcW w:w="1160"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过渡期是否常规约定</w:t>
            </w:r>
          </w:p>
        </w:tc>
        <w:tc>
          <w:tcPr>
            <w:tcW w:w="1242" w:type="dxa"/>
            <w:shd w:val="clear" w:color="auto" w:fill="auto"/>
            <w:vAlign w:val="center"/>
            <w:hideMark/>
          </w:tcPr>
          <w:p w:rsidR="00C876B5" w:rsidRPr="00FB1B33" w:rsidRDefault="00C876B5" w:rsidP="00E01994">
            <w:pPr>
              <w:ind w:leftChars="-13" w:left="-27" w:rightChars="-9" w:right="-19" w:firstLineChars="1" w:firstLine="1"/>
              <w:jc w:val="center"/>
              <w:rPr>
                <w:rFonts w:eastAsiaTheme="minorEastAsia"/>
                <w:sz w:val="18"/>
                <w:szCs w:val="18"/>
              </w:rPr>
            </w:pPr>
            <w:r w:rsidRPr="00E01994">
              <w:rPr>
                <w:rFonts w:eastAsiaTheme="minorEastAsia"/>
                <w:spacing w:val="-20"/>
                <w:sz w:val="18"/>
                <w:szCs w:val="18"/>
              </w:rPr>
              <w:t>五大供应商是否涉及海外采购</w:t>
            </w:r>
          </w:p>
        </w:tc>
        <w:tc>
          <w:tcPr>
            <w:tcW w:w="11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Ke</w:t>
            </w:r>
          </w:p>
        </w:tc>
        <w:tc>
          <w:tcPr>
            <w:tcW w:w="12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商标评估值</w:t>
            </w:r>
          </w:p>
        </w:tc>
        <w:tc>
          <w:tcPr>
            <w:tcW w:w="1128" w:type="dxa"/>
            <w:shd w:val="clear" w:color="auto" w:fill="auto"/>
            <w:vAlign w:val="center"/>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股东权益比率</w:t>
            </w:r>
            <w:r w:rsidRPr="00D97512">
              <w:rPr>
                <w:rFonts w:eastAsiaTheme="minorEastAsia"/>
                <w:sz w:val="18"/>
                <w:szCs w:val="18"/>
                <w:vertAlign w:val="superscript"/>
              </w:rPr>
              <w:t>30</w:t>
            </w:r>
          </w:p>
        </w:tc>
        <w:tc>
          <w:tcPr>
            <w:tcW w:w="1746"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w:t>
            </w:r>
            <w:r w:rsidRPr="00FB1B33">
              <w:rPr>
                <w:rFonts w:eastAsiaTheme="minorEastAsia"/>
                <w:sz w:val="18"/>
                <w:szCs w:val="18"/>
              </w:rPr>
              <w:t>EBITDA/EBIT)</w:t>
            </w:r>
            <w:r w:rsidRPr="00D97512">
              <w:rPr>
                <w:rFonts w:eastAsiaTheme="minorEastAsia"/>
                <w:sz w:val="18"/>
                <w:szCs w:val="18"/>
                <w:vertAlign w:val="superscript"/>
              </w:rPr>
              <w:t>34</w:t>
            </w:r>
          </w:p>
        </w:tc>
      </w:tr>
      <w:tr w:rsidR="001829ED" w:rsidRPr="00FB1B33" w:rsidTr="00FB1B33">
        <w:trPr>
          <w:trHeight w:val="300"/>
          <w:jc w:val="center"/>
        </w:trPr>
        <w:tc>
          <w:tcPr>
            <w:tcW w:w="1251" w:type="dxa"/>
            <w:shd w:val="clear" w:color="auto" w:fill="auto"/>
            <w:vAlign w:val="center"/>
            <w:hideMark/>
          </w:tcPr>
          <w:p w:rsidR="00C876B5" w:rsidRPr="00FB1B33" w:rsidRDefault="00C876B5" w:rsidP="00CB3032">
            <w:pPr>
              <w:ind w:rightChars="-21" w:right="-44"/>
              <w:jc w:val="center"/>
              <w:rPr>
                <w:rFonts w:eastAsiaTheme="minorEastAsia"/>
                <w:sz w:val="18"/>
                <w:szCs w:val="18"/>
              </w:rPr>
            </w:pPr>
            <w:r w:rsidRPr="00FB1B33">
              <w:rPr>
                <w:rFonts w:eastAsiaTheme="minorEastAsia"/>
                <w:sz w:val="18"/>
                <w:szCs w:val="18"/>
              </w:rPr>
              <w:t>锁定期</w:t>
            </w:r>
          </w:p>
        </w:tc>
        <w:tc>
          <w:tcPr>
            <w:tcW w:w="1160"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是否有竞业禁止安排</w:t>
            </w:r>
          </w:p>
        </w:tc>
        <w:tc>
          <w:tcPr>
            <w:tcW w:w="1242"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对外担保金额</w:t>
            </w:r>
            <w:r w:rsidRPr="00D97512">
              <w:rPr>
                <w:rFonts w:eastAsiaTheme="minorEastAsia"/>
                <w:sz w:val="18"/>
                <w:szCs w:val="18"/>
                <w:vertAlign w:val="superscript"/>
              </w:rPr>
              <w:t>15</w:t>
            </w:r>
          </w:p>
        </w:tc>
        <w:tc>
          <w:tcPr>
            <w:tcW w:w="1134" w:type="dxa"/>
            <w:shd w:val="clear" w:color="auto" w:fill="auto"/>
            <w:noWrap/>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p>
        </w:tc>
        <w:tc>
          <w:tcPr>
            <w:tcW w:w="12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其他无形资产估值</w:t>
            </w:r>
          </w:p>
        </w:tc>
        <w:tc>
          <w:tcPr>
            <w:tcW w:w="1128" w:type="dxa"/>
            <w:shd w:val="clear" w:color="auto" w:fill="auto"/>
            <w:vAlign w:val="center"/>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净资产收益率</w:t>
            </w:r>
            <w:r w:rsidRPr="00D97512">
              <w:rPr>
                <w:rFonts w:eastAsiaTheme="minorEastAsia"/>
                <w:sz w:val="18"/>
                <w:szCs w:val="18"/>
                <w:vertAlign w:val="superscript"/>
              </w:rPr>
              <w:t>37</w:t>
            </w:r>
          </w:p>
        </w:tc>
        <w:tc>
          <w:tcPr>
            <w:tcW w:w="1746" w:type="dxa"/>
            <w:shd w:val="clear" w:color="auto" w:fill="auto"/>
            <w:vAlign w:val="center"/>
            <w:hideMark/>
          </w:tcPr>
          <w:p w:rsidR="00C876B5" w:rsidRPr="00FB1B33" w:rsidRDefault="00C876B5" w:rsidP="000A4FE7">
            <w:pPr>
              <w:ind w:leftChars="-13" w:left="-27" w:rightChars="-9" w:right="-19" w:firstLineChars="1" w:firstLine="2"/>
              <w:jc w:val="center"/>
              <w:rPr>
                <w:rFonts w:eastAsiaTheme="minorEastAsia"/>
                <w:sz w:val="18"/>
                <w:szCs w:val="18"/>
              </w:rPr>
            </w:pPr>
            <w:r w:rsidRPr="00FB1B33">
              <w:rPr>
                <w:rFonts w:eastAsiaTheme="minorEastAsia"/>
                <w:sz w:val="18"/>
                <w:szCs w:val="18"/>
              </w:rPr>
              <w:t>固定资产及土地</w:t>
            </w:r>
            <w:r w:rsidR="000A4FE7">
              <w:rPr>
                <w:rFonts w:eastAsiaTheme="minorEastAsia" w:hint="eastAsia"/>
                <w:sz w:val="18"/>
                <w:szCs w:val="18"/>
              </w:rPr>
              <w:t>/</w:t>
            </w:r>
            <w:r w:rsidRPr="00FB1B33">
              <w:rPr>
                <w:rFonts w:eastAsiaTheme="minorEastAsia"/>
                <w:sz w:val="18"/>
                <w:szCs w:val="18"/>
              </w:rPr>
              <w:t>权益</w:t>
            </w:r>
            <w:r w:rsidRPr="00D97512">
              <w:rPr>
                <w:rFonts w:eastAsiaTheme="minorEastAsia"/>
                <w:sz w:val="18"/>
                <w:szCs w:val="18"/>
                <w:vertAlign w:val="superscript"/>
              </w:rPr>
              <w:t>35</w:t>
            </w:r>
          </w:p>
        </w:tc>
      </w:tr>
      <w:tr w:rsidR="001829ED" w:rsidRPr="00FB1B33" w:rsidTr="00FB1B33">
        <w:trPr>
          <w:trHeight w:val="300"/>
          <w:jc w:val="center"/>
        </w:trPr>
        <w:tc>
          <w:tcPr>
            <w:tcW w:w="1251" w:type="dxa"/>
            <w:shd w:val="clear" w:color="auto" w:fill="auto"/>
            <w:vAlign w:val="center"/>
            <w:hideMark/>
          </w:tcPr>
          <w:p w:rsidR="00C876B5" w:rsidRPr="00FB1B33" w:rsidRDefault="00C876B5" w:rsidP="00CB3032">
            <w:pPr>
              <w:ind w:rightChars="-21" w:right="-44"/>
              <w:jc w:val="center"/>
              <w:rPr>
                <w:rFonts w:eastAsiaTheme="minorEastAsia"/>
                <w:sz w:val="18"/>
                <w:szCs w:val="18"/>
              </w:rPr>
            </w:pPr>
          </w:p>
        </w:tc>
        <w:tc>
          <w:tcPr>
            <w:tcW w:w="1160"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p>
        </w:tc>
        <w:tc>
          <w:tcPr>
            <w:tcW w:w="1242"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是否涉及诉讼等争议</w:t>
            </w:r>
            <w:r w:rsidRPr="00D97512">
              <w:rPr>
                <w:rFonts w:eastAsiaTheme="minorEastAsia"/>
                <w:sz w:val="18"/>
                <w:szCs w:val="18"/>
                <w:vertAlign w:val="superscript"/>
              </w:rPr>
              <w:t>16</w:t>
            </w:r>
          </w:p>
        </w:tc>
        <w:tc>
          <w:tcPr>
            <w:tcW w:w="11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p>
        </w:tc>
        <w:tc>
          <w:tcPr>
            <w:tcW w:w="12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p>
        </w:tc>
        <w:tc>
          <w:tcPr>
            <w:tcW w:w="1128" w:type="dxa"/>
            <w:shd w:val="clear" w:color="auto" w:fill="auto"/>
            <w:vAlign w:val="center"/>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总资产收益率</w:t>
            </w:r>
            <w:r w:rsidRPr="00D97512">
              <w:rPr>
                <w:rFonts w:eastAsiaTheme="minorEastAsia"/>
                <w:sz w:val="18"/>
                <w:szCs w:val="18"/>
                <w:vertAlign w:val="superscript"/>
              </w:rPr>
              <w:t>38</w:t>
            </w:r>
          </w:p>
        </w:tc>
        <w:tc>
          <w:tcPr>
            <w:tcW w:w="1746"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A57E45">
              <w:rPr>
                <w:rFonts w:eastAsiaTheme="minorEastAsia"/>
                <w:w w:val="90"/>
                <w:sz w:val="18"/>
                <w:szCs w:val="18"/>
              </w:rPr>
              <w:t>在建工程</w:t>
            </w:r>
            <w:r w:rsidRPr="00A57E45">
              <w:rPr>
                <w:rFonts w:eastAsiaTheme="minorEastAsia"/>
                <w:w w:val="90"/>
                <w:sz w:val="18"/>
                <w:szCs w:val="18"/>
              </w:rPr>
              <w:t>/</w:t>
            </w:r>
            <w:r w:rsidRPr="00A57E45">
              <w:rPr>
                <w:rFonts w:eastAsiaTheme="minorEastAsia"/>
                <w:w w:val="90"/>
                <w:sz w:val="18"/>
                <w:szCs w:val="18"/>
              </w:rPr>
              <w:t>归母权益</w:t>
            </w:r>
            <w:r w:rsidRPr="00D97512">
              <w:rPr>
                <w:rFonts w:eastAsiaTheme="minorEastAsia"/>
                <w:sz w:val="18"/>
                <w:szCs w:val="18"/>
                <w:vertAlign w:val="superscript"/>
              </w:rPr>
              <w:t>36</w:t>
            </w:r>
          </w:p>
        </w:tc>
      </w:tr>
      <w:tr w:rsidR="001829ED" w:rsidRPr="00FB1B33" w:rsidTr="00FB1B33">
        <w:trPr>
          <w:trHeight w:val="300"/>
          <w:jc w:val="center"/>
        </w:trPr>
        <w:tc>
          <w:tcPr>
            <w:tcW w:w="1251" w:type="dxa"/>
            <w:shd w:val="clear" w:color="auto" w:fill="auto"/>
            <w:vAlign w:val="center"/>
            <w:hideMark/>
          </w:tcPr>
          <w:p w:rsidR="00C876B5" w:rsidRPr="00FB1B33" w:rsidRDefault="00C876B5" w:rsidP="00CB3032">
            <w:pPr>
              <w:ind w:rightChars="-21" w:right="-44"/>
              <w:jc w:val="center"/>
              <w:rPr>
                <w:rFonts w:eastAsiaTheme="minorEastAsia"/>
                <w:sz w:val="18"/>
                <w:szCs w:val="18"/>
              </w:rPr>
            </w:pPr>
          </w:p>
        </w:tc>
        <w:tc>
          <w:tcPr>
            <w:tcW w:w="1160"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p>
        </w:tc>
        <w:tc>
          <w:tcPr>
            <w:tcW w:w="1242"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r w:rsidRPr="00FB1B33">
              <w:rPr>
                <w:rFonts w:eastAsiaTheme="minorEastAsia"/>
                <w:sz w:val="18"/>
                <w:szCs w:val="18"/>
              </w:rPr>
              <w:t>发明数量</w:t>
            </w:r>
            <w:r w:rsidRPr="00D97512">
              <w:rPr>
                <w:rFonts w:eastAsiaTheme="minorEastAsia"/>
                <w:sz w:val="18"/>
                <w:szCs w:val="18"/>
                <w:vertAlign w:val="superscript"/>
              </w:rPr>
              <w:t>17</w:t>
            </w:r>
          </w:p>
        </w:tc>
        <w:tc>
          <w:tcPr>
            <w:tcW w:w="11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p>
        </w:tc>
        <w:tc>
          <w:tcPr>
            <w:tcW w:w="1234" w:type="dxa"/>
            <w:shd w:val="clear" w:color="auto" w:fill="auto"/>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p>
        </w:tc>
        <w:tc>
          <w:tcPr>
            <w:tcW w:w="1128" w:type="dxa"/>
            <w:shd w:val="clear" w:color="auto" w:fill="auto"/>
            <w:vAlign w:val="center"/>
          </w:tcPr>
          <w:p w:rsidR="00C876B5" w:rsidRPr="00FB1B33" w:rsidRDefault="00C876B5" w:rsidP="00E01994">
            <w:pPr>
              <w:ind w:leftChars="-13" w:left="-27" w:rightChars="-9" w:right="-19" w:firstLineChars="1" w:firstLine="2"/>
              <w:jc w:val="center"/>
              <w:rPr>
                <w:rFonts w:eastAsiaTheme="minorEastAsia"/>
                <w:sz w:val="18"/>
                <w:szCs w:val="18"/>
              </w:rPr>
            </w:pPr>
          </w:p>
        </w:tc>
        <w:tc>
          <w:tcPr>
            <w:tcW w:w="1746" w:type="dxa"/>
            <w:shd w:val="clear" w:color="auto" w:fill="auto"/>
            <w:noWrap/>
            <w:vAlign w:val="center"/>
            <w:hideMark/>
          </w:tcPr>
          <w:p w:rsidR="00C876B5" w:rsidRPr="00FB1B33" w:rsidRDefault="00C876B5" w:rsidP="00E01994">
            <w:pPr>
              <w:ind w:leftChars="-13" w:left="-27" w:rightChars="-9" w:right="-19" w:firstLineChars="1" w:firstLine="2"/>
              <w:jc w:val="center"/>
              <w:rPr>
                <w:rFonts w:eastAsiaTheme="minorEastAsia"/>
                <w:sz w:val="18"/>
                <w:szCs w:val="18"/>
              </w:rPr>
            </w:pPr>
          </w:p>
        </w:tc>
      </w:tr>
    </w:tbl>
    <w:p w:rsidR="00135645" w:rsidRDefault="00C876B5" w:rsidP="00A87D1F">
      <w:pPr>
        <w:autoSpaceDE w:val="0"/>
        <w:autoSpaceDN w:val="0"/>
        <w:adjustRightInd w:val="0"/>
        <w:spacing w:line="300" w:lineRule="auto"/>
        <w:ind w:firstLineChars="200" w:firstLine="480"/>
        <w:jc w:val="left"/>
        <w:rPr>
          <w:kern w:val="0"/>
          <w:sz w:val="24"/>
        </w:rPr>
      </w:pPr>
      <w:r w:rsidRPr="001829ED">
        <w:rPr>
          <w:rFonts w:hint="eastAsia"/>
          <w:kern w:val="0"/>
          <w:sz w:val="24"/>
        </w:rPr>
        <w:t>上表中</w:t>
      </w:r>
      <w:r w:rsidR="00A87D1F">
        <w:rPr>
          <w:rFonts w:hint="eastAsia"/>
          <w:kern w:val="0"/>
          <w:sz w:val="24"/>
        </w:rPr>
        <w:t>“</w:t>
      </w:r>
      <w:r w:rsidRPr="001829ED">
        <w:rPr>
          <w:rFonts w:hint="eastAsia"/>
          <w:kern w:val="0"/>
          <w:sz w:val="24"/>
        </w:rPr>
        <w:t>并购事项、定价</w:t>
      </w:r>
      <w:r w:rsidR="00A87D1F">
        <w:rPr>
          <w:rFonts w:hint="eastAsia"/>
          <w:kern w:val="0"/>
          <w:sz w:val="24"/>
        </w:rPr>
        <w:t>”</w:t>
      </w:r>
      <w:r w:rsidRPr="001829ED">
        <w:rPr>
          <w:rFonts w:hint="eastAsia"/>
          <w:kern w:val="0"/>
          <w:sz w:val="24"/>
        </w:rPr>
        <w:t>及</w:t>
      </w:r>
      <w:r w:rsidR="00A87D1F">
        <w:rPr>
          <w:rFonts w:hint="eastAsia"/>
          <w:kern w:val="0"/>
          <w:sz w:val="24"/>
        </w:rPr>
        <w:t>“</w:t>
      </w:r>
      <w:r w:rsidRPr="001829ED">
        <w:rPr>
          <w:rFonts w:hint="eastAsia"/>
          <w:kern w:val="0"/>
          <w:sz w:val="24"/>
        </w:rPr>
        <w:t>交易条款</w:t>
      </w:r>
      <w:r w:rsidR="00A87D1F">
        <w:rPr>
          <w:rFonts w:hint="eastAsia"/>
          <w:kern w:val="0"/>
          <w:sz w:val="24"/>
        </w:rPr>
        <w:t>”</w:t>
      </w:r>
      <w:r w:rsidR="00E83BA9">
        <w:rPr>
          <w:rFonts w:hint="eastAsia"/>
          <w:kern w:val="0"/>
          <w:sz w:val="24"/>
        </w:rPr>
        <w:t>两栏</w:t>
      </w:r>
      <w:r w:rsidRPr="001829ED">
        <w:rPr>
          <w:rFonts w:hint="eastAsia"/>
          <w:kern w:val="0"/>
          <w:sz w:val="24"/>
        </w:rPr>
        <w:t>中信息（指标）主要</w:t>
      </w:r>
      <w:r w:rsidR="00135645">
        <w:rPr>
          <w:rFonts w:hint="eastAsia"/>
          <w:kern w:val="0"/>
          <w:sz w:val="24"/>
        </w:rPr>
        <w:t>采集于重组报告书等的“</w:t>
      </w:r>
      <w:r w:rsidR="00135645" w:rsidRPr="00135645">
        <w:rPr>
          <w:rFonts w:hint="eastAsia"/>
          <w:kern w:val="0"/>
          <w:sz w:val="24"/>
        </w:rPr>
        <w:t>重大事项提示</w:t>
      </w:r>
      <w:r w:rsidR="00135645">
        <w:rPr>
          <w:rFonts w:hint="eastAsia"/>
          <w:kern w:val="0"/>
          <w:sz w:val="24"/>
        </w:rPr>
        <w:t>”一章。该章主要</w:t>
      </w:r>
      <w:r w:rsidR="00135645" w:rsidRPr="00135645">
        <w:rPr>
          <w:rFonts w:hint="eastAsia"/>
          <w:kern w:val="0"/>
          <w:sz w:val="24"/>
        </w:rPr>
        <w:t>遵循重要性和相关性原则，</w:t>
      </w:r>
      <w:r w:rsidR="00135645">
        <w:rPr>
          <w:rFonts w:hint="eastAsia"/>
          <w:kern w:val="0"/>
          <w:sz w:val="24"/>
        </w:rPr>
        <w:t>就重组中的</w:t>
      </w:r>
      <w:r w:rsidR="00135645" w:rsidRPr="00135645">
        <w:rPr>
          <w:rFonts w:hint="eastAsia"/>
          <w:kern w:val="0"/>
          <w:sz w:val="24"/>
        </w:rPr>
        <w:t>重大事项</w:t>
      </w:r>
      <w:r w:rsidR="00135645">
        <w:rPr>
          <w:rFonts w:hint="eastAsia"/>
          <w:kern w:val="0"/>
          <w:sz w:val="24"/>
        </w:rPr>
        <w:t>进行提示，</w:t>
      </w:r>
      <w:r w:rsidR="00135645" w:rsidRPr="00135645">
        <w:rPr>
          <w:rFonts w:hint="eastAsia"/>
          <w:kern w:val="0"/>
          <w:sz w:val="24"/>
        </w:rPr>
        <w:t>包括但不限于：方案简要介绍</w:t>
      </w:r>
      <w:r w:rsidR="00135645">
        <w:rPr>
          <w:rFonts w:hint="eastAsia"/>
          <w:kern w:val="0"/>
          <w:sz w:val="24"/>
        </w:rPr>
        <w:t>、</w:t>
      </w:r>
      <w:r w:rsidR="00135645" w:rsidRPr="00135645">
        <w:rPr>
          <w:rFonts w:hint="eastAsia"/>
          <w:kern w:val="0"/>
          <w:sz w:val="24"/>
        </w:rPr>
        <w:t>按《</w:t>
      </w:r>
      <w:r w:rsidR="00135645">
        <w:rPr>
          <w:rFonts w:hint="eastAsia"/>
          <w:kern w:val="0"/>
          <w:sz w:val="24"/>
        </w:rPr>
        <w:t>上市公司重大资产</w:t>
      </w:r>
      <w:r w:rsidR="00135645" w:rsidRPr="00135645">
        <w:rPr>
          <w:rFonts w:hint="eastAsia"/>
          <w:kern w:val="0"/>
          <w:sz w:val="24"/>
        </w:rPr>
        <w:t>重组</w:t>
      </w:r>
      <w:r w:rsidR="00135645">
        <w:rPr>
          <w:rFonts w:hint="eastAsia"/>
          <w:kern w:val="0"/>
          <w:sz w:val="24"/>
        </w:rPr>
        <w:t>管理</w:t>
      </w:r>
      <w:r w:rsidR="00135645" w:rsidRPr="00135645">
        <w:rPr>
          <w:rFonts w:hint="eastAsia"/>
          <w:kern w:val="0"/>
          <w:sz w:val="24"/>
        </w:rPr>
        <w:t>办法》规定计算的相关指标、是否构成关联交易、是否构成借壳上市及判断依据</w:t>
      </w:r>
      <w:r w:rsidR="00135645">
        <w:rPr>
          <w:rFonts w:hint="eastAsia"/>
          <w:kern w:val="0"/>
          <w:sz w:val="24"/>
        </w:rPr>
        <w:t>、</w:t>
      </w:r>
      <w:r w:rsidR="00135645" w:rsidRPr="00135645">
        <w:rPr>
          <w:rFonts w:hint="eastAsia"/>
          <w:kern w:val="0"/>
          <w:sz w:val="24"/>
        </w:rPr>
        <w:t>支</w:t>
      </w:r>
      <w:r w:rsidR="00135645" w:rsidRPr="00135645">
        <w:rPr>
          <w:rFonts w:hint="eastAsia"/>
          <w:kern w:val="0"/>
          <w:sz w:val="24"/>
        </w:rPr>
        <w:lastRenderedPageBreak/>
        <w:t>付方式、募集配套资金安排简要介绍</w:t>
      </w:r>
      <w:r w:rsidR="00135645">
        <w:rPr>
          <w:rFonts w:hint="eastAsia"/>
          <w:kern w:val="0"/>
          <w:sz w:val="24"/>
        </w:rPr>
        <w:t>、</w:t>
      </w:r>
      <w:r w:rsidR="00135645" w:rsidRPr="00135645">
        <w:rPr>
          <w:rFonts w:hint="eastAsia"/>
          <w:kern w:val="0"/>
          <w:sz w:val="24"/>
        </w:rPr>
        <w:t>交易标的评估或估值情况简要介绍</w:t>
      </w:r>
      <w:r w:rsidR="00135645">
        <w:rPr>
          <w:rFonts w:hint="eastAsia"/>
          <w:kern w:val="0"/>
          <w:sz w:val="24"/>
        </w:rPr>
        <w:t>、</w:t>
      </w:r>
      <w:r w:rsidR="00135645" w:rsidRPr="00135645">
        <w:rPr>
          <w:rFonts w:hint="eastAsia"/>
          <w:kern w:val="0"/>
          <w:sz w:val="24"/>
        </w:rPr>
        <w:t>本次重组对上市公司影响的简要介绍</w:t>
      </w:r>
      <w:r w:rsidR="00135645">
        <w:rPr>
          <w:rFonts w:hint="eastAsia"/>
          <w:kern w:val="0"/>
          <w:sz w:val="24"/>
        </w:rPr>
        <w:t>、</w:t>
      </w:r>
      <w:r w:rsidR="00135645" w:rsidRPr="00135645">
        <w:rPr>
          <w:rFonts w:hint="eastAsia"/>
          <w:kern w:val="0"/>
          <w:sz w:val="24"/>
        </w:rPr>
        <w:t>对上市公司股权结构的影响及对上市公司主要财务指标的影响</w:t>
      </w:r>
      <w:r w:rsidR="00135645">
        <w:rPr>
          <w:rFonts w:hint="eastAsia"/>
          <w:kern w:val="0"/>
          <w:sz w:val="24"/>
        </w:rPr>
        <w:t>、</w:t>
      </w:r>
      <w:r w:rsidR="00135645" w:rsidRPr="00135645">
        <w:rPr>
          <w:rFonts w:hint="eastAsia"/>
          <w:kern w:val="0"/>
          <w:sz w:val="24"/>
        </w:rPr>
        <w:t>已履行的和尚未履行的决策程序及报批程</w:t>
      </w:r>
      <w:r w:rsidR="00135645">
        <w:rPr>
          <w:rFonts w:hint="eastAsia"/>
          <w:kern w:val="0"/>
          <w:sz w:val="24"/>
        </w:rPr>
        <w:t>序、</w:t>
      </w:r>
      <w:r w:rsidR="00135645" w:rsidRPr="00135645">
        <w:rPr>
          <w:rFonts w:hint="eastAsia"/>
          <w:kern w:val="0"/>
          <w:sz w:val="24"/>
        </w:rPr>
        <w:t>尚需取得的有关批准</w:t>
      </w:r>
      <w:r w:rsidR="00135645">
        <w:rPr>
          <w:rFonts w:hint="eastAsia"/>
          <w:kern w:val="0"/>
          <w:sz w:val="24"/>
        </w:rPr>
        <w:t>、</w:t>
      </w:r>
      <w:r w:rsidR="00135645" w:rsidRPr="00135645">
        <w:rPr>
          <w:rFonts w:hint="eastAsia"/>
          <w:kern w:val="0"/>
          <w:sz w:val="24"/>
        </w:rPr>
        <w:t>相关方</w:t>
      </w:r>
      <w:proofErr w:type="gramStart"/>
      <w:r w:rsidR="00135645" w:rsidRPr="00135645">
        <w:rPr>
          <w:rFonts w:hint="eastAsia"/>
          <w:kern w:val="0"/>
          <w:sz w:val="24"/>
        </w:rPr>
        <w:t>作出</w:t>
      </w:r>
      <w:proofErr w:type="gramEnd"/>
      <w:r w:rsidR="00135645" w:rsidRPr="00135645">
        <w:rPr>
          <w:rFonts w:hint="eastAsia"/>
          <w:kern w:val="0"/>
          <w:sz w:val="24"/>
        </w:rPr>
        <w:t>的重要承诺</w:t>
      </w:r>
      <w:r w:rsidR="00135645">
        <w:rPr>
          <w:rFonts w:hint="eastAsia"/>
          <w:kern w:val="0"/>
          <w:sz w:val="24"/>
        </w:rPr>
        <w:t>、</w:t>
      </w:r>
      <w:r w:rsidR="00135645" w:rsidRPr="00135645">
        <w:rPr>
          <w:rFonts w:hint="eastAsia"/>
          <w:kern w:val="0"/>
          <w:sz w:val="24"/>
        </w:rPr>
        <w:t>对中小投资者权益保护的安排</w:t>
      </w:r>
      <w:r w:rsidR="00135645">
        <w:rPr>
          <w:rFonts w:hint="eastAsia"/>
          <w:kern w:val="0"/>
          <w:sz w:val="24"/>
        </w:rPr>
        <w:t>及</w:t>
      </w:r>
      <w:r w:rsidR="00135645" w:rsidRPr="00135645">
        <w:rPr>
          <w:rFonts w:hint="eastAsia"/>
          <w:kern w:val="0"/>
          <w:sz w:val="24"/>
        </w:rPr>
        <w:t>其他需要提醒投资者重点关注的事项</w:t>
      </w:r>
      <w:r w:rsidR="00135645">
        <w:rPr>
          <w:rFonts w:hint="eastAsia"/>
          <w:kern w:val="0"/>
          <w:sz w:val="24"/>
        </w:rPr>
        <w:t>等</w:t>
      </w:r>
      <w:r w:rsidR="00135645" w:rsidRPr="00135645">
        <w:rPr>
          <w:rFonts w:hint="eastAsia"/>
          <w:kern w:val="0"/>
          <w:sz w:val="24"/>
        </w:rPr>
        <w:t>。</w:t>
      </w:r>
      <w:r w:rsidR="00135645">
        <w:rPr>
          <w:rFonts w:hint="eastAsia"/>
          <w:kern w:val="0"/>
          <w:sz w:val="24"/>
        </w:rPr>
        <w:t>该章对并购重组的关键因素予以提纲挈领，</w:t>
      </w:r>
      <w:r w:rsidRPr="001829ED">
        <w:rPr>
          <w:rFonts w:hint="eastAsia"/>
          <w:kern w:val="0"/>
          <w:sz w:val="24"/>
        </w:rPr>
        <w:t>聚焦于整体交易的设计和总体定价风险，</w:t>
      </w:r>
      <w:r w:rsidR="00E83BA9">
        <w:rPr>
          <w:rFonts w:hint="eastAsia"/>
          <w:kern w:val="0"/>
          <w:sz w:val="24"/>
        </w:rPr>
        <w:t>笔者对于定量及重要的定性指标进行了选取赋值，生成了</w:t>
      </w:r>
      <w:r w:rsidR="00E83BA9">
        <w:rPr>
          <w:rFonts w:hint="eastAsia"/>
          <w:kern w:val="0"/>
          <w:sz w:val="24"/>
        </w:rPr>
        <w:t>32</w:t>
      </w:r>
      <w:r w:rsidR="00E83BA9">
        <w:rPr>
          <w:rFonts w:hint="eastAsia"/>
          <w:kern w:val="0"/>
          <w:sz w:val="24"/>
        </w:rPr>
        <w:t>项初步指标。在此基础上，</w:t>
      </w:r>
      <w:r w:rsidR="001A2BD4">
        <w:rPr>
          <w:rFonts w:hint="eastAsia"/>
          <w:kern w:val="0"/>
          <w:sz w:val="24"/>
        </w:rPr>
        <w:t>经对选取</w:t>
      </w:r>
      <w:r w:rsidR="00E83BA9">
        <w:rPr>
          <w:rFonts w:hint="eastAsia"/>
          <w:kern w:val="0"/>
          <w:sz w:val="24"/>
        </w:rPr>
        <w:t>案例</w:t>
      </w:r>
      <w:r w:rsidR="001A2BD4">
        <w:rPr>
          <w:rFonts w:hint="eastAsia"/>
          <w:kern w:val="0"/>
          <w:sz w:val="24"/>
        </w:rPr>
        <w:t>的收购比例、支付</w:t>
      </w:r>
      <w:r w:rsidR="00F542E6">
        <w:rPr>
          <w:rFonts w:hint="eastAsia"/>
          <w:kern w:val="0"/>
          <w:sz w:val="24"/>
        </w:rPr>
        <w:t>手段</w:t>
      </w:r>
      <w:r w:rsidR="001A2BD4">
        <w:rPr>
          <w:rFonts w:hint="eastAsia"/>
          <w:kern w:val="0"/>
          <w:sz w:val="24"/>
        </w:rPr>
        <w:t>、定价方式</w:t>
      </w:r>
      <w:r w:rsidR="00222E16">
        <w:rPr>
          <w:rFonts w:hint="eastAsia"/>
          <w:kern w:val="0"/>
          <w:sz w:val="24"/>
        </w:rPr>
        <w:t>、锁定期</w:t>
      </w:r>
      <w:r w:rsidR="001A2BD4">
        <w:rPr>
          <w:rFonts w:hint="eastAsia"/>
          <w:kern w:val="0"/>
          <w:sz w:val="24"/>
        </w:rPr>
        <w:t>等分析</w:t>
      </w:r>
      <w:r w:rsidR="00E83BA9">
        <w:rPr>
          <w:rFonts w:hint="eastAsia"/>
          <w:kern w:val="0"/>
          <w:sz w:val="24"/>
        </w:rPr>
        <w:t>，</w:t>
      </w:r>
      <w:r w:rsidR="001A2BD4">
        <w:rPr>
          <w:rFonts w:hint="eastAsia"/>
          <w:kern w:val="0"/>
          <w:sz w:val="24"/>
        </w:rPr>
        <w:t>发现</w:t>
      </w:r>
      <w:r w:rsidR="00FB4FFC">
        <w:rPr>
          <w:rFonts w:hint="eastAsia"/>
          <w:kern w:val="0"/>
          <w:sz w:val="24"/>
        </w:rPr>
        <w:t>多为</w:t>
      </w:r>
      <w:r w:rsidR="00FB4FFC">
        <w:rPr>
          <w:rFonts w:hint="eastAsia"/>
          <w:kern w:val="0"/>
          <w:sz w:val="24"/>
        </w:rPr>
        <w:t>100%</w:t>
      </w:r>
      <w:r w:rsidR="00FB4FFC">
        <w:rPr>
          <w:rFonts w:hint="eastAsia"/>
          <w:kern w:val="0"/>
          <w:sz w:val="24"/>
        </w:rPr>
        <w:t>股权收购或绝对控股权收购，基本采用发股或发股</w:t>
      </w:r>
      <w:r w:rsidR="00F542E6">
        <w:rPr>
          <w:rFonts w:hint="eastAsia"/>
          <w:kern w:val="0"/>
          <w:sz w:val="24"/>
        </w:rPr>
        <w:t>加</w:t>
      </w:r>
      <w:r w:rsidR="00FB4FFC">
        <w:rPr>
          <w:rFonts w:hint="eastAsia"/>
          <w:kern w:val="0"/>
          <w:sz w:val="24"/>
        </w:rPr>
        <w:t>现金的支付方式</w:t>
      </w:r>
      <w:r w:rsidR="001A2BD4">
        <w:rPr>
          <w:rFonts w:hint="eastAsia"/>
          <w:kern w:val="0"/>
          <w:sz w:val="24"/>
        </w:rPr>
        <w:t>，定价方式</w:t>
      </w:r>
      <w:r w:rsidR="00F542E6">
        <w:rPr>
          <w:rFonts w:hint="eastAsia"/>
          <w:kern w:val="0"/>
          <w:sz w:val="24"/>
        </w:rPr>
        <w:t>较</w:t>
      </w:r>
      <w:r w:rsidR="001A2BD4">
        <w:rPr>
          <w:rFonts w:hint="eastAsia"/>
          <w:kern w:val="0"/>
          <w:sz w:val="24"/>
        </w:rPr>
        <w:t>多选取</w:t>
      </w:r>
      <w:r w:rsidR="001A2BD4">
        <w:rPr>
          <w:rFonts w:hint="eastAsia"/>
          <w:kern w:val="0"/>
          <w:sz w:val="24"/>
        </w:rPr>
        <w:t>20%</w:t>
      </w:r>
      <w:r w:rsidR="001A2BD4">
        <w:rPr>
          <w:rFonts w:hint="eastAsia"/>
          <w:kern w:val="0"/>
          <w:sz w:val="24"/>
        </w:rPr>
        <w:t>均价的</w:t>
      </w:r>
      <w:r w:rsidR="001A2BD4">
        <w:rPr>
          <w:rFonts w:hint="eastAsia"/>
          <w:kern w:val="0"/>
          <w:sz w:val="24"/>
        </w:rPr>
        <w:t>90%</w:t>
      </w:r>
      <w:r w:rsidR="001A2BD4">
        <w:rPr>
          <w:rFonts w:hint="eastAsia"/>
          <w:kern w:val="0"/>
          <w:sz w:val="24"/>
        </w:rPr>
        <w:t>，</w:t>
      </w:r>
      <w:r w:rsidR="00222E16">
        <w:rPr>
          <w:rFonts w:hint="eastAsia"/>
          <w:kern w:val="0"/>
          <w:sz w:val="24"/>
        </w:rPr>
        <w:t>多采用对关联方</w:t>
      </w:r>
      <w:r w:rsidR="00A07D3E">
        <w:rPr>
          <w:rFonts w:hint="eastAsia"/>
          <w:kern w:val="0"/>
          <w:sz w:val="24"/>
        </w:rPr>
        <w:t>及主要交易对手</w:t>
      </w:r>
      <w:r w:rsidR="00A07D3E">
        <w:rPr>
          <w:rFonts w:hint="eastAsia"/>
          <w:kern w:val="0"/>
          <w:sz w:val="24"/>
        </w:rPr>
        <w:t>36</w:t>
      </w:r>
      <w:r w:rsidR="00A07D3E">
        <w:rPr>
          <w:rFonts w:hint="eastAsia"/>
          <w:kern w:val="0"/>
          <w:sz w:val="24"/>
        </w:rPr>
        <w:t>个月、对其他交易对手</w:t>
      </w:r>
      <w:r w:rsidR="00A07D3E">
        <w:rPr>
          <w:rFonts w:hint="eastAsia"/>
          <w:kern w:val="0"/>
          <w:sz w:val="24"/>
        </w:rPr>
        <w:t>12</w:t>
      </w:r>
      <w:r w:rsidR="00A07D3E">
        <w:rPr>
          <w:rFonts w:hint="eastAsia"/>
          <w:kern w:val="0"/>
          <w:sz w:val="24"/>
        </w:rPr>
        <w:t>个月的锁定方式，</w:t>
      </w:r>
      <w:r w:rsidR="001A2BD4">
        <w:rPr>
          <w:rFonts w:hint="eastAsia"/>
          <w:kern w:val="0"/>
          <w:sz w:val="24"/>
        </w:rPr>
        <w:t>同质性较强；另外，募集资金</w:t>
      </w:r>
      <w:r w:rsidR="00222E16">
        <w:rPr>
          <w:rFonts w:hint="eastAsia"/>
          <w:kern w:val="0"/>
          <w:sz w:val="24"/>
        </w:rPr>
        <w:t>情况</w:t>
      </w:r>
      <w:r w:rsidR="00A07D3E">
        <w:rPr>
          <w:rFonts w:hint="eastAsia"/>
          <w:kern w:val="0"/>
          <w:sz w:val="24"/>
        </w:rPr>
        <w:t>与个别风险相关度较低。</w:t>
      </w:r>
      <w:r w:rsidR="001A2BD4">
        <w:rPr>
          <w:rFonts w:hint="eastAsia"/>
          <w:kern w:val="0"/>
          <w:sz w:val="24"/>
        </w:rPr>
        <w:t>且</w:t>
      </w:r>
      <w:r w:rsidR="00A07D3E">
        <w:rPr>
          <w:rFonts w:hint="eastAsia"/>
          <w:kern w:val="0"/>
          <w:sz w:val="24"/>
        </w:rPr>
        <w:t>上述</w:t>
      </w:r>
      <w:r w:rsidR="001A2BD4">
        <w:rPr>
          <w:rFonts w:hint="eastAsia"/>
          <w:kern w:val="0"/>
          <w:sz w:val="24"/>
        </w:rPr>
        <w:t>指标主要影响并购双方间的定价博弈，经与个别风险数据初步比对，相关度较差</w:t>
      </w:r>
      <w:r w:rsidR="000919CF">
        <w:rPr>
          <w:rFonts w:hint="eastAsia"/>
          <w:kern w:val="0"/>
          <w:sz w:val="24"/>
        </w:rPr>
        <w:t>。</w:t>
      </w:r>
      <w:r w:rsidR="001A2BD4">
        <w:rPr>
          <w:rFonts w:hint="eastAsia"/>
          <w:kern w:val="0"/>
          <w:sz w:val="24"/>
        </w:rPr>
        <w:t>因此</w:t>
      </w:r>
      <w:r w:rsidR="000919CF">
        <w:rPr>
          <w:rFonts w:hint="eastAsia"/>
          <w:kern w:val="0"/>
          <w:sz w:val="24"/>
        </w:rPr>
        <w:t>，</w:t>
      </w:r>
      <w:r w:rsidR="00A07D3E">
        <w:rPr>
          <w:rFonts w:hint="eastAsia"/>
          <w:kern w:val="0"/>
          <w:sz w:val="24"/>
        </w:rPr>
        <w:t>除</w:t>
      </w:r>
      <w:r w:rsidR="00E91C01">
        <w:rPr>
          <w:rFonts w:hint="eastAsia"/>
          <w:kern w:val="0"/>
          <w:sz w:val="24"/>
        </w:rPr>
        <w:t>“</w:t>
      </w:r>
      <w:r w:rsidR="00A07D3E">
        <w:rPr>
          <w:rFonts w:hint="eastAsia"/>
          <w:kern w:val="0"/>
          <w:sz w:val="24"/>
        </w:rPr>
        <w:t>交易价值</w:t>
      </w:r>
      <w:r w:rsidR="00E91C01">
        <w:rPr>
          <w:rFonts w:hint="eastAsia"/>
          <w:kern w:val="0"/>
          <w:sz w:val="24"/>
        </w:rPr>
        <w:t>”</w:t>
      </w:r>
      <w:r w:rsidR="00A07D3E">
        <w:rPr>
          <w:rFonts w:hint="eastAsia"/>
          <w:kern w:val="0"/>
          <w:sz w:val="24"/>
        </w:rPr>
        <w:t>在</w:t>
      </w:r>
      <w:r w:rsidR="00E91C01">
        <w:rPr>
          <w:rFonts w:hint="eastAsia"/>
          <w:kern w:val="0"/>
          <w:sz w:val="24"/>
        </w:rPr>
        <w:t>“</w:t>
      </w:r>
      <w:r w:rsidR="000919CF">
        <w:rPr>
          <w:rFonts w:hint="eastAsia"/>
          <w:kern w:val="0"/>
          <w:sz w:val="24"/>
        </w:rPr>
        <w:t>评估情况</w:t>
      </w:r>
      <w:r w:rsidR="00E91C01">
        <w:rPr>
          <w:rFonts w:hint="eastAsia"/>
          <w:kern w:val="0"/>
          <w:sz w:val="24"/>
        </w:rPr>
        <w:t>”栏</w:t>
      </w:r>
      <w:r w:rsidR="000919CF">
        <w:rPr>
          <w:rFonts w:hint="eastAsia"/>
          <w:kern w:val="0"/>
          <w:sz w:val="24"/>
        </w:rPr>
        <w:t>中</w:t>
      </w:r>
      <w:r w:rsidR="00E91C01">
        <w:rPr>
          <w:rFonts w:hint="eastAsia"/>
          <w:kern w:val="0"/>
          <w:sz w:val="24"/>
        </w:rPr>
        <w:t>“</w:t>
      </w:r>
      <w:r w:rsidR="000919CF" w:rsidRPr="000919CF">
        <w:rPr>
          <w:rFonts w:hint="eastAsia"/>
          <w:kern w:val="0"/>
          <w:sz w:val="24"/>
        </w:rPr>
        <w:t>100%</w:t>
      </w:r>
      <w:r w:rsidR="000919CF" w:rsidRPr="000919CF">
        <w:rPr>
          <w:rFonts w:hint="eastAsia"/>
          <w:kern w:val="0"/>
          <w:sz w:val="24"/>
        </w:rPr>
        <w:t>评估值</w:t>
      </w:r>
      <w:r w:rsidR="00E91C01">
        <w:rPr>
          <w:rFonts w:hint="eastAsia"/>
          <w:kern w:val="0"/>
          <w:sz w:val="24"/>
        </w:rPr>
        <w:t>”</w:t>
      </w:r>
      <w:r w:rsidR="000919CF">
        <w:rPr>
          <w:rFonts w:hint="eastAsia"/>
          <w:kern w:val="0"/>
          <w:sz w:val="24"/>
        </w:rPr>
        <w:t>中变相考虑外，“并购事项及定价”栏的其他指标均未纳入本次指标体系。</w:t>
      </w:r>
      <w:r w:rsidR="00482BC4">
        <w:rPr>
          <w:rFonts w:hint="eastAsia"/>
          <w:kern w:val="0"/>
          <w:sz w:val="24"/>
        </w:rPr>
        <w:t>对“交易条款”</w:t>
      </w:r>
      <w:proofErr w:type="gramStart"/>
      <w:r w:rsidR="00482BC4">
        <w:rPr>
          <w:rFonts w:hint="eastAsia"/>
          <w:kern w:val="0"/>
          <w:sz w:val="24"/>
        </w:rPr>
        <w:t>栏各项</w:t>
      </w:r>
      <w:proofErr w:type="gramEnd"/>
      <w:r w:rsidR="00482BC4">
        <w:rPr>
          <w:rFonts w:hint="eastAsia"/>
          <w:kern w:val="0"/>
          <w:sz w:val="24"/>
        </w:rPr>
        <w:t>指标，经分析，</w:t>
      </w:r>
      <w:r w:rsidR="00482BC4" w:rsidRPr="00482BC4">
        <w:rPr>
          <w:rFonts w:hint="eastAsia"/>
          <w:kern w:val="0"/>
          <w:sz w:val="24"/>
        </w:rPr>
        <w:t>减值测试</w:t>
      </w:r>
      <w:r w:rsidR="00482BC4">
        <w:rPr>
          <w:rFonts w:hint="eastAsia"/>
          <w:kern w:val="0"/>
          <w:sz w:val="24"/>
        </w:rPr>
        <w:t>、过渡期损益预定条款基本相同或类似，而</w:t>
      </w:r>
      <w:r w:rsidR="00482BC4" w:rsidRPr="00482BC4">
        <w:rPr>
          <w:rFonts w:hint="eastAsia"/>
          <w:kern w:val="0"/>
          <w:sz w:val="24"/>
        </w:rPr>
        <w:t>超额奖励</w:t>
      </w:r>
      <w:r w:rsidR="00482BC4">
        <w:rPr>
          <w:rFonts w:hint="eastAsia"/>
          <w:kern w:val="0"/>
          <w:sz w:val="24"/>
        </w:rPr>
        <w:t>条款系对并购双方</w:t>
      </w:r>
      <w:r w:rsidR="007A6DF5">
        <w:rPr>
          <w:rFonts w:hint="eastAsia"/>
          <w:kern w:val="0"/>
          <w:sz w:val="24"/>
        </w:rPr>
        <w:t>拥有的</w:t>
      </w:r>
      <w:r w:rsidR="00482BC4">
        <w:rPr>
          <w:rFonts w:hint="eastAsia"/>
          <w:kern w:val="0"/>
          <w:sz w:val="24"/>
        </w:rPr>
        <w:t>期权进行</w:t>
      </w:r>
      <w:r w:rsidR="007A6DF5">
        <w:rPr>
          <w:rFonts w:hint="eastAsia"/>
          <w:kern w:val="0"/>
          <w:sz w:val="24"/>
        </w:rPr>
        <w:t>的</w:t>
      </w:r>
      <w:r w:rsidR="00482BC4">
        <w:rPr>
          <w:rFonts w:hint="eastAsia"/>
          <w:kern w:val="0"/>
          <w:sz w:val="24"/>
        </w:rPr>
        <w:t>约定，直接影响定价但与个别风险关联较小，</w:t>
      </w:r>
      <w:r w:rsidR="00482BC4" w:rsidRPr="00482BC4">
        <w:rPr>
          <w:rFonts w:hint="eastAsia"/>
          <w:kern w:val="0"/>
          <w:sz w:val="24"/>
        </w:rPr>
        <w:t>是否构成关联交易</w:t>
      </w:r>
      <w:r w:rsidR="00A87D1F">
        <w:rPr>
          <w:rFonts w:hint="eastAsia"/>
          <w:kern w:val="0"/>
          <w:sz w:val="24"/>
        </w:rPr>
        <w:t>、是否构成</w:t>
      </w:r>
      <w:r w:rsidR="00482BC4" w:rsidRPr="00482BC4">
        <w:rPr>
          <w:rFonts w:hint="eastAsia"/>
          <w:kern w:val="0"/>
          <w:sz w:val="24"/>
        </w:rPr>
        <w:t>借壳</w:t>
      </w:r>
      <w:r w:rsidR="00A87D1F">
        <w:rPr>
          <w:rFonts w:hint="eastAsia"/>
          <w:kern w:val="0"/>
          <w:sz w:val="24"/>
        </w:rPr>
        <w:t>（重组上市）等指标与审核的具体要求更为相关。另外，对于各期承诺利润已在“</w:t>
      </w:r>
      <w:r w:rsidR="00482BC4" w:rsidRPr="00482BC4">
        <w:rPr>
          <w:rFonts w:hint="eastAsia"/>
          <w:kern w:val="0"/>
          <w:sz w:val="24"/>
        </w:rPr>
        <w:t>承诺期业绩增长率</w:t>
      </w:r>
      <w:r w:rsidR="00A87D1F">
        <w:rPr>
          <w:rFonts w:hint="eastAsia"/>
          <w:kern w:val="0"/>
          <w:sz w:val="24"/>
        </w:rPr>
        <w:t>”“</w:t>
      </w:r>
      <w:r w:rsidR="00482BC4" w:rsidRPr="00482BC4">
        <w:rPr>
          <w:rFonts w:hint="eastAsia"/>
          <w:kern w:val="0"/>
          <w:sz w:val="24"/>
        </w:rPr>
        <w:t>前三年承诺覆盖率</w:t>
      </w:r>
      <w:r w:rsidR="00A87D1F">
        <w:rPr>
          <w:rFonts w:hint="eastAsia"/>
          <w:kern w:val="0"/>
          <w:sz w:val="24"/>
        </w:rPr>
        <w:t>”中统</w:t>
      </w:r>
      <w:proofErr w:type="gramStart"/>
      <w:r w:rsidR="00A87D1F">
        <w:rPr>
          <w:rFonts w:hint="eastAsia"/>
          <w:kern w:val="0"/>
          <w:sz w:val="24"/>
        </w:rPr>
        <w:t>一</w:t>
      </w:r>
      <w:proofErr w:type="gramEnd"/>
      <w:r w:rsidR="00A87D1F">
        <w:rPr>
          <w:rFonts w:hint="eastAsia"/>
          <w:kern w:val="0"/>
          <w:sz w:val="24"/>
        </w:rPr>
        <w:t>考虑。综上，选择将“</w:t>
      </w:r>
      <w:r w:rsidR="00A87D1F" w:rsidRPr="00A87D1F">
        <w:rPr>
          <w:rFonts w:hint="eastAsia"/>
          <w:kern w:val="0"/>
          <w:sz w:val="24"/>
        </w:rPr>
        <w:t>承诺期业绩增长率</w:t>
      </w:r>
      <w:r w:rsidR="00A87D1F">
        <w:rPr>
          <w:rFonts w:hint="eastAsia"/>
          <w:kern w:val="0"/>
          <w:sz w:val="24"/>
        </w:rPr>
        <w:t>”“</w:t>
      </w:r>
      <w:r w:rsidR="00A87D1F" w:rsidRPr="00A87D1F">
        <w:rPr>
          <w:rFonts w:hint="eastAsia"/>
          <w:kern w:val="0"/>
          <w:sz w:val="24"/>
        </w:rPr>
        <w:t>前三年承诺覆盖率</w:t>
      </w:r>
      <w:r w:rsidR="00A87D1F">
        <w:rPr>
          <w:rFonts w:hint="eastAsia"/>
          <w:kern w:val="0"/>
          <w:sz w:val="24"/>
        </w:rPr>
        <w:t>”“</w:t>
      </w:r>
      <w:r w:rsidR="00A87D1F" w:rsidRPr="00A87D1F">
        <w:rPr>
          <w:kern w:val="0"/>
          <w:sz w:val="24"/>
        </w:rPr>
        <w:t>P/B</w:t>
      </w:r>
      <w:r w:rsidR="00A87D1F">
        <w:rPr>
          <w:rFonts w:hint="eastAsia"/>
          <w:kern w:val="0"/>
          <w:sz w:val="24"/>
        </w:rPr>
        <w:t>”“</w:t>
      </w:r>
      <w:r w:rsidR="00A87D1F" w:rsidRPr="00A87D1F">
        <w:rPr>
          <w:rFonts w:hint="eastAsia"/>
          <w:kern w:val="0"/>
          <w:sz w:val="24"/>
        </w:rPr>
        <w:t>静态市盈率</w:t>
      </w:r>
      <w:r w:rsidR="00A87D1F">
        <w:rPr>
          <w:rFonts w:hint="eastAsia"/>
          <w:kern w:val="0"/>
          <w:sz w:val="24"/>
        </w:rPr>
        <w:t>”“</w:t>
      </w:r>
      <w:r w:rsidR="00A87D1F" w:rsidRPr="00A87D1F">
        <w:rPr>
          <w:rFonts w:hint="eastAsia"/>
          <w:kern w:val="0"/>
          <w:sz w:val="24"/>
        </w:rPr>
        <w:t>动态市盈率</w:t>
      </w:r>
      <w:r w:rsidR="00A87D1F">
        <w:rPr>
          <w:rFonts w:hint="eastAsia"/>
          <w:kern w:val="0"/>
          <w:sz w:val="24"/>
        </w:rPr>
        <w:t>”等纳入本次指标体系。</w:t>
      </w:r>
    </w:p>
    <w:p w:rsidR="00652ACA" w:rsidRDefault="00C876B5" w:rsidP="00A87D1F">
      <w:pPr>
        <w:autoSpaceDE w:val="0"/>
        <w:autoSpaceDN w:val="0"/>
        <w:adjustRightInd w:val="0"/>
        <w:spacing w:line="300" w:lineRule="auto"/>
        <w:ind w:firstLineChars="200" w:firstLine="480"/>
        <w:jc w:val="left"/>
        <w:rPr>
          <w:kern w:val="0"/>
          <w:sz w:val="24"/>
        </w:rPr>
      </w:pPr>
      <w:r w:rsidRPr="001829ED">
        <w:rPr>
          <w:rFonts w:hint="eastAsia"/>
          <w:kern w:val="0"/>
          <w:sz w:val="24"/>
        </w:rPr>
        <w:t>对于</w:t>
      </w:r>
      <w:r w:rsidR="00140D8A">
        <w:rPr>
          <w:rFonts w:hint="eastAsia"/>
          <w:kern w:val="0"/>
          <w:sz w:val="24"/>
        </w:rPr>
        <w:t>“</w:t>
      </w:r>
      <w:r w:rsidR="00140D8A" w:rsidRPr="00A87D1F">
        <w:rPr>
          <w:rFonts w:hint="eastAsia"/>
          <w:kern w:val="0"/>
          <w:sz w:val="24"/>
        </w:rPr>
        <w:t>标的公司概述</w:t>
      </w:r>
      <w:r w:rsidR="00140D8A">
        <w:rPr>
          <w:rFonts w:hint="eastAsia"/>
          <w:kern w:val="0"/>
          <w:sz w:val="24"/>
        </w:rPr>
        <w:t>”栏的相关指标，经调查分析，</w:t>
      </w:r>
      <w:r w:rsidRPr="001829ED">
        <w:rPr>
          <w:rFonts w:hint="eastAsia"/>
          <w:kern w:val="0"/>
          <w:sz w:val="24"/>
        </w:rPr>
        <w:t>诸如行业收入总额、行业排名、人员数量、本科以上员工占比、总裁从业年数、对前五大客户是否涉及海外销售、对前五大供应商是否涉及海外采购等指标，由于数据无法</w:t>
      </w:r>
      <w:r w:rsidR="00E01994">
        <w:rPr>
          <w:rFonts w:hint="eastAsia"/>
          <w:kern w:val="0"/>
          <w:sz w:val="24"/>
        </w:rPr>
        <w:t>一一</w:t>
      </w:r>
      <w:r w:rsidRPr="001829ED">
        <w:rPr>
          <w:rFonts w:hint="eastAsia"/>
          <w:kern w:val="0"/>
          <w:sz w:val="24"/>
        </w:rPr>
        <w:t>精准采集，</w:t>
      </w:r>
      <w:r w:rsidR="00140D8A">
        <w:rPr>
          <w:rFonts w:hint="eastAsia"/>
          <w:kern w:val="0"/>
          <w:sz w:val="24"/>
        </w:rPr>
        <w:t>且不同行业</w:t>
      </w:r>
      <w:proofErr w:type="gramStart"/>
      <w:r w:rsidR="00140D8A">
        <w:rPr>
          <w:rFonts w:hint="eastAsia"/>
          <w:kern w:val="0"/>
          <w:sz w:val="24"/>
        </w:rPr>
        <w:t>间指标</w:t>
      </w:r>
      <w:proofErr w:type="gramEnd"/>
      <w:r w:rsidR="00140D8A">
        <w:rPr>
          <w:rFonts w:hint="eastAsia"/>
          <w:kern w:val="0"/>
          <w:sz w:val="24"/>
        </w:rPr>
        <w:t>不具可比性（如本科以上员工占比指标，在互联网及相关服务业</w:t>
      </w:r>
      <w:r w:rsidR="007A6DF5">
        <w:rPr>
          <w:rFonts w:hint="eastAsia"/>
          <w:kern w:val="0"/>
          <w:sz w:val="24"/>
        </w:rPr>
        <w:t>中</w:t>
      </w:r>
      <w:r w:rsidR="00140D8A">
        <w:rPr>
          <w:rFonts w:hint="eastAsia"/>
          <w:kern w:val="0"/>
          <w:sz w:val="24"/>
        </w:rPr>
        <w:t>普遍赋值较高，而在化工制造行业</w:t>
      </w:r>
      <w:r w:rsidR="007A6DF5">
        <w:rPr>
          <w:rFonts w:hint="eastAsia"/>
          <w:kern w:val="0"/>
          <w:sz w:val="24"/>
        </w:rPr>
        <w:t>中则</w:t>
      </w:r>
      <w:r w:rsidR="00140D8A">
        <w:rPr>
          <w:rFonts w:hint="eastAsia"/>
          <w:kern w:val="0"/>
          <w:sz w:val="24"/>
        </w:rPr>
        <w:t>赋值较低）</w:t>
      </w:r>
      <w:r w:rsidR="007A6DF5">
        <w:rPr>
          <w:rFonts w:hint="eastAsia"/>
          <w:kern w:val="0"/>
          <w:sz w:val="24"/>
        </w:rPr>
        <w:t>，</w:t>
      </w:r>
      <w:r w:rsidRPr="001829ED">
        <w:rPr>
          <w:rFonts w:hint="eastAsia"/>
          <w:kern w:val="0"/>
          <w:sz w:val="24"/>
        </w:rPr>
        <w:t>少量指标与其他指标存在一定</w:t>
      </w:r>
      <w:r w:rsidR="00E01994">
        <w:rPr>
          <w:rFonts w:hint="eastAsia"/>
          <w:kern w:val="0"/>
          <w:sz w:val="24"/>
        </w:rPr>
        <w:t>同质</w:t>
      </w:r>
      <w:r w:rsidRPr="001829ED">
        <w:rPr>
          <w:rFonts w:hint="eastAsia"/>
          <w:kern w:val="0"/>
          <w:sz w:val="24"/>
        </w:rPr>
        <w:t>性，因此未纳入本次指标体系</w:t>
      </w:r>
      <w:r w:rsidR="00140D8A">
        <w:rPr>
          <w:rFonts w:hint="eastAsia"/>
          <w:kern w:val="0"/>
          <w:sz w:val="24"/>
        </w:rPr>
        <w:t>。选择将“</w:t>
      </w:r>
      <w:r w:rsidR="00A87D1F" w:rsidRPr="00A87D1F">
        <w:rPr>
          <w:rFonts w:hint="eastAsia"/>
          <w:kern w:val="0"/>
          <w:sz w:val="24"/>
        </w:rPr>
        <w:t>行业（是否窗口指导）</w:t>
      </w:r>
      <w:r w:rsidR="00140D8A">
        <w:rPr>
          <w:rFonts w:hint="eastAsia"/>
          <w:kern w:val="0"/>
          <w:sz w:val="24"/>
        </w:rPr>
        <w:t>”“</w:t>
      </w:r>
      <w:r w:rsidR="00A87D1F" w:rsidRPr="00A87D1F">
        <w:rPr>
          <w:rFonts w:hint="eastAsia"/>
          <w:kern w:val="0"/>
          <w:sz w:val="24"/>
        </w:rPr>
        <w:t>成立年限</w:t>
      </w:r>
      <w:r w:rsidR="00140D8A">
        <w:rPr>
          <w:rFonts w:hint="eastAsia"/>
          <w:kern w:val="0"/>
          <w:sz w:val="24"/>
        </w:rPr>
        <w:t>”“</w:t>
      </w:r>
      <w:r w:rsidR="00A87D1F" w:rsidRPr="00A87D1F">
        <w:rPr>
          <w:rFonts w:hint="eastAsia"/>
          <w:kern w:val="0"/>
          <w:sz w:val="24"/>
        </w:rPr>
        <w:t>大股东持股比例</w:t>
      </w:r>
      <w:r w:rsidR="00140D8A">
        <w:rPr>
          <w:rFonts w:hint="eastAsia"/>
          <w:kern w:val="0"/>
          <w:sz w:val="24"/>
        </w:rPr>
        <w:t>”“</w:t>
      </w:r>
      <w:r w:rsidR="00A87D1F" w:rsidRPr="00A87D1F">
        <w:rPr>
          <w:rFonts w:hint="eastAsia"/>
          <w:kern w:val="0"/>
          <w:sz w:val="24"/>
        </w:rPr>
        <w:t>是否国有企业</w:t>
      </w:r>
      <w:r w:rsidR="00140D8A">
        <w:rPr>
          <w:rFonts w:hint="eastAsia"/>
          <w:kern w:val="0"/>
          <w:sz w:val="24"/>
        </w:rPr>
        <w:t>”“</w:t>
      </w:r>
      <w:r w:rsidR="00A87D1F" w:rsidRPr="00A87D1F">
        <w:rPr>
          <w:rFonts w:hint="eastAsia"/>
          <w:kern w:val="0"/>
          <w:sz w:val="24"/>
        </w:rPr>
        <w:t>主营是否涉海外业务</w:t>
      </w:r>
      <w:r w:rsidR="00140D8A">
        <w:rPr>
          <w:rFonts w:hint="eastAsia"/>
          <w:kern w:val="0"/>
          <w:sz w:val="24"/>
        </w:rPr>
        <w:t>”“</w:t>
      </w:r>
      <w:r w:rsidR="00A87D1F" w:rsidRPr="00A87D1F">
        <w:rPr>
          <w:rFonts w:hint="eastAsia"/>
          <w:kern w:val="0"/>
          <w:sz w:val="24"/>
        </w:rPr>
        <w:t>对第一大客户的销售占比</w:t>
      </w:r>
      <w:r w:rsidR="00140D8A">
        <w:rPr>
          <w:rFonts w:hint="eastAsia"/>
          <w:kern w:val="0"/>
          <w:sz w:val="24"/>
        </w:rPr>
        <w:t>”“</w:t>
      </w:r>
      <w:r w:rsidR="00A87D1F" w:rsidRPr="00A87D1F">
        <w:rPr>
          <w:rFonts w:hint="eastAsia"/>
          <w:kern w:val="0"/>
          <w:sz w:val="24"/>
        </w:rPr>
        <w:t>对第一供应商的采购占比</w:t>
      </w:r>
      <w:r w:rsidR="00140D8A">
        <w:rPr>
          <w:rFonts w:hint="eastAsia"/>
          <w:kern w:val="0"/>
          <w:sz w:val="24"/>
        </w:rPr>
        <w:t>”“</w:t>
      </w:r>
      <w:r w:rsidR="00A87D1F" w:rsidRPr="00A87D1F">
        <w:rPr>
          <w:rFonts w:hint="eastAsia"/>
          <w:kern w:val="0"/>
          <w:sz w:val="24"/>
        </w:rPr>
        <w:t>对外担保金额</w:t>
      </w:r>
      <w:r w:rsidR="00140D8A">
        <w:rPr>
          <w:rFonts w:hint="eastAsia"/>
          <w:kern w:val="0"/>
          <w:sz w:val="24"/>
        </w:rPr>
        <w:t>”“</w:t>
      </w:r>
      <w:r w:rsidR="00A87D1F" w:rsidRPr="00A87D1F">
        <w:rPr>
          <w:rFonts w:hint="eastAsia"/>
          <w:kern w:val="0"/>
          <w:sz w:val="24"/>
        </w:rPr>
        <w:t>是否涉及诉讼等争议</w:t>
      </w:r>
      <w:r w:rsidR="00140D8A">
        <w:rPr>
          <w:rFonts w:hint="eastAsia"/>
          <w:kern w:val="0"/>
          <w:sz w:val="24"/>
        </w:rPr>
        <w:t>”“</w:t>
      </w:r>
      <w:r w:rsidR="00A87D1F" w:rsidRPr="00A87D1F">
        <w:rPr>
          <w:rFonts w:hint="eastAsia"/>
          <w:kern w:val="0"/>
          <w:sz w:val="24"/>
        </w:rPr>
        <w:t>发明数量</w:t>
      </w:r>
      <w:r w:rsidR="00140D8A">
        <w:rPr>
          <w:rFonts w:hint="eastAsia"/>
          <w:kern w:val="0"/>
          <w:sz w:val="24"/>
        </w:rPr>
        <w:t>”</w:t>
      </w:r>
      <w:r w:rsidR="00652ACA">
        <w:rPr>
          <w:rFonts w:hint="eastAsia"/>
          <w:kern w:val="0"/>
          <w:sz w:val="24"/>
        </w:rPr>
        <w:t>等与个别风险关联度较大的标的公司相关指标纳入本次指标体系。</w:t>
      </w:r>
    </w:p>
    <w:p w:rsidR="00990687" w:rsidRPr="00990687" w:rsidRDefault="00C876B5" w:rsidP="00990687">
      <w:pPr>
        <w:autoSpaceDE w:val="0"/>
        <w:autoSpaceDN w:val="0"/>
        <w:adjustRightInd w:val="0"/>
        <w:spacing w:line="300" w:lineRule="auto"/>
        <w:ind w:firstLineChars="200" w:firstLine="480"/>
        <w:jc w:val="left"/>
        <w:rPr>
          <w:kern w:val="0"/>
          <w:sz w:val="24"/>
        </w:rPr>
      </w:pPr>
      <w:r w:rsidRPr="001829ED">
        <w:rPr>
          <w:rFonts w:hint="eastAsia"/>
          <w:kern w:val="0"/>
          <w:sz w:val="24"/>
        </w:rPr>
        <w:t>对于</w:t>
      </w:r>
      <w:r w:rsidR="00652ACA">
        <w:rPr>
          <w:rFonts w:hint="eastAsia"/>
          <w:kern w:val="0"/>
          <w:sz w:val="24"/>
        </w:rPr>
        <w:t>“</w:t>
      </w:r>
      <w:r w:rsidRPr="001829ED">
        <w:rPr>
          <w:rFonts w:hint="eastAsia"/>
          <w:kern w:val="0"/>
          <w:sz w:val="24"/>
        </w:rPr>
        <w:t>评估情况</w:t>
      </w:r>
      <w:r w:rsidR="00652ACA">
        <w:rPr>
          <w:rFonts w:hint="eastAsia"/>
          <w:kern w:val="0"/>
          <w:sz w:val="24"/>
        </w:rPr>
        <w:t>”栏的</w:t>
      </w:r>
      <w:r w:rsidRPr="001829ED">
        <w:rPr>
          <w:rFonts w:hint="eastAsia"/>
          <w:kern w:val="0"/>
          <w:sz w:val="24"/>
        </w:rPr>
        <w:t>相关指标，由于</w:t>
      </w:r>
      <w:r w:rsidR="00652ACA">
        <w:rPr>
          <w:rFonts w:hint="eastAsia"/>
          <w:kern w:val="0"/>
          <w:sz w:val="24"/>
        </w:rPr>
        <w:t>评估基准日、评估机构排名、</w:t>
      </w:r>
      <w:r w:rsidRPr="001829ED">
        <w:rPr>
          <w:rFonts w:hint="eastAsia"/>
          <w:kern w:val="0"/>
          <w:sz w:val="24"/>
        </w:rPr>
        <w:t>定价方法、无风险利率、</w:t>
      </w:r>
      <w:r w:rsidRPr="001829ED">
        <w:rPr>
          <w:kern w:val="0"/>
          <w:sz w:val="24"/>
        </w:rPr>
        <w:t>beta</w:t>
      </w:r>
      <w:r w:rsidRPr="001829ED">
        <w:rPr>
          <w:rFonts w:hint="eastAsia"/>
          <w:kern w:val="0"/>
          <w:sz w:val="24"/>
        </w:rPr>
        <w:t>、</w:t>
      </w:r>
      <w:r w:rsidRPr="001829ED">
        <w:rPr>
          <w:kern w:val="0"/>
          <w:sz w:val="24"/>
        </w:rPr>
        <w:t>ERP</w:t>
      </w:r>
      <w:r w:rsidR="00652ACA">
        <w:rPr>
          <w:rFonts w:hint="eastAsia"/>
          <w:kern w:val="0"/>
          <w:sz w:val="24"/>
        </w:rPr>
        <w:t>、是否考虑国家风险</w:t>
      </w:r>
      <w:r w:rsidR="005B5ACD">
        <w:rPr>
          <w:rFonts w:hint="eastAsia"/>
          <w:kern w:val="0"/>
          <w:sz w:val="24"/>
        </w:rPr>
        <w:t>折现模型</w:t>
      </w:r>
      <w:r w:rsidR="00652ACA">
        <w:rPr>
          <w:rFonts w:hint="eastAsia"/>
          <w:kern w:val="0"/>
          <w:sz w:val="24"/>
        </w:rPr>
        <w:t>、</w:t>
      </w:r>
      <w:r w:rsidR="00652ACA" w:rsidRPr="00652ACA">
        <w:rPr>
          <w:rFonts w:hint="eastAsia"/>
          <w:kern w:val="0"/>
          <w:sz w:val="24"/>
        </w:rPr>
        <w:t>稳定期折旧摊销</w:t>
      </w:r>
      <w:r w:rsidR="005B5ACD">
        <w:rPr>
          <w:rFonts w:hint="eastAsia"/>
          <w:kern w:val="0"/>
          <w:sz w:val="24"/>
        </w:rPr>
        <w:t>及</w:t>
      </w:r>
      <w:r w:rsidR="00652ACA" w:rsidRPr="00652ACA">
        <w:rPr>
          <w:rFonts w:hint="eastAsia"/>
          <w:kern w:val="0"/>
          <w:sz w:val="24"/>
        </w:rPr>
        <w:t>资本性支出</w:t>
      </w:r>
      <w:r w:rsidR="005B5ACD">
        <w:rPr>
          <w:rFonts w:hint="eastAsia"/>
          <w:kern w:val="0"/>
          <w:sz w:val="24"/>
        </w:rPr>
        <w:t>、经营性资产、</w:t>
      </w:r>
      <w:r w:rsidR="00652ACA" w:rsidRPr="00652ACA">
        <w:rPr>
          <w:rFonts w:hint="eastAsia"/>
          <w:kern w:val="0"/>
          <w:sz w:val="24"/>
        </w:rPr>
        <w:t>溢余、非经营性资产</w:t>
      </w:r>
      <w:r w:rsidR="005B5ACD">
        <w:rPr>
          <w:rFonts w:hint="eastAsia"/>
          <w:kern w:val="0"/>
          <w:sz w:val="24"/>
        </w:rPr>
        <w:t>、</w:t>
      </w:r>
      <w:r w:rsidR="00652ACA" w:rsidRPr="00652ACA">
        <w:rPr>
          <w:rFonts w:hint="eastAsia"/>
          <w:kern w:val="0"/>
          <w:sz w:val="24"/>
        </w:rPr>
        <w:t>有息负债</w:t>
      </w:r>
      <w:r w:rsidR="005B5ACD">
        <w:rPr>
          <w:rFonts w:hint="eastAsia"/>
          <w:kern w:val="0"/>
          <w:sz w:val="24"/>
        </w:rPr>
        <w:t>、</w:t>
      </w:r>
      <w:r w:rsidR="00652ACA" w:rsidRPr="00652ACA">
        <w:rPr>
          <w:rFonts w:hint="eastAsia"/>
          <w:kern w:val="0"/>
          <w:sz w:val="24"/>
        </w:rPr>
        <w:t>专利技术</w:t>
      </w:r>
      <w:r w:rsidR="005B5ACD">
        <w:rPr>
          <w:rFonts w:hint="eastAsia"/>
          <w:kern w:val="0"/>
          <w:sz w:val="24"/>
        </w:rPr>
        <w:t>、</w:t>
      </w:r>
      <w:r w:rsidR="00652ACA" w:rsidRPr="00652ACA">
        <w:rPr>
          <w:rFonts w:hint="eastAsia"/>
          <w:kern w:val="0"/>
          <w:sz w:val="24"/>
        </w:rPr>
        <w:t>商标</w:t>
      </w:r>
      <w:r w:rsidR="005B5ACD">
        <w:rPr>
          <w:rFonts w:hint="eastAsia"/>
          <w:kern w:val="0"/>
          <w:sz w:val="24"/>
        </w:rPr>
        <w:t>及</w:t>
      </w:r>
      <w:r w:rsidR="00652ACA" w:rsidRPr="00652ACA">
        <w:rPr>
          <w:rFonts w:hint="eastAsia"/>
          <w:kern w:val="0"/>
          <w:sz w:val="24"/>
        </w:rPr>
        <w:t>其他无形资产</w:t>
      </w:r>
      <w:r w:rsidR="005B5ACD">
        <w:rPr>
          <w:rFonts w:hint="eastAsia"/>
          <w:kern w:val="0"/>
          <w:sz w:val="24"/>
        </w:rPr>
        <w:t>评</w:t>
      </w:r>
      <w:r w:rsidR="00652ACA" w:rsidRPr="00652ACA">
        <w:rPr>
          <w:rFonts w:hint="eastAsia"/>
          <w:kern w:val="0"/>
          <w:sz w:val="24"/>
        </w:rPr>
        <w:t>估值</w:t>
      </w:r>
      <w:r w:rsidRPr="001829ED">
        <w:rPr>
          <w:rFonts w:hint="eastAsia"/>
          <w:kern w:val="0"/>
          <w:sz w:val="24"/>
        </w:rPr>
        <w:t>等</w:t>
      </w:r>
      <w:r w:rsidR="005B5ACD">
        <w:rPr>
          <w:rFonts w:hint="eastAsia"/>
          <w:kern w:val="0"/>
          <w:sz w:val="24"/>
        </w:rPr>
        <w:t>指标</w:t>
      </w:r>
      <w:r w:rsidRPr="001829ED">
        <w:rPr>
          <w:rFonts w:hint="eastAsia"/>
          <w:kern w:val="0"/>
          <w:sz w:val="24"/>
        </w:rPr>
        <w:t>与公司特有风险关联度不大，</w:t>
      </w:r>
      <w:r w:rsidR="005B5ACD">
        <w:rPr>
          <w:rFonts w:hint="eastAsia"/>
          <w:kern w:val="0"/>
          <w:sz w:val="24"/>
        </w:rPr>
        <w:t>多与评估价值更为相关，</w:t>
      </w:r>
      <w:r w:rsidR="00652ACA">
        <w:rPr>
          <w:rFonts w:hint="eastAsia"/>
          <w:kern w:val="0"/>
          <w:sz w:val="24"/>
        </w:rPr>
        <w:t>而各年收益</w:t>
      </w:r>
      <w:proofErr w:type="gramStart"/>
      <w:r w:rsidR="00652ACA">
        <w:rPr>
          <w:rFonts w:hint="eastAsia"/>
          <w:kern w:val="0"/>
          <w:sz w:val="24"/>
        </w:rPr>
        <w:t>法利润</w:t>
      </w:r>
      <w:proofErr w:type="gramEnd"/>
      <w:r w:rsidR="00652ACA">
        <w:rPr>
          <w:rFonts w:hint="eastAsia"/>
          <w:kern w:val="0"/>
          <w:sz w:val="24"/>
        </w:rPr>
        <w:t>已在相关承诺指标中有所考虑</w:t>
      </w:r>
      <w:r w:rsidR="00C37CD4">
        <w:rPr>
          <w:rFonts w:hint="eastAsia"/>
          <w:kern w:val="0"/>
          <w:sz w:val="24"/>
        </w:rPr>
        <w:t>，因此，</w:t>
      </w:r>
      <w:r w:rsidR="005B5ACD">
        <w:rPr>
          <w:rFonts w:hint="eastAsia"/>
          <w:kern w:val="0"/>
          <w:sz w:val="24"/>
        </w:rPr>
        <w:t>选择将</w:t>
      </w:r>
      <w:r w:rsidR="005B5ACD" w:rsidRPr="005B5ACD">
        <w:rPr>
          <w:rFonts w:hint="eastAsia"/>
          <w:kern w:val="0"/>
          <w:sz w:val="24"/>
        </w:rPr>
        <w:t>“</w:t>
      </w:r>
      <w:r w:rsidR="00990687" w:rsidRPr="00990687">
        <w:rPr>
          <w:rFonts w:hint="eastAsia"/>
          <w:kern w:val="0"/>
          <w:sz w:val="24"/>
        </w:rPr>
        <w:t>100%</w:t>
      </w:r>
      <w:r w:rsidR="00990687" w:rsidRPr="00990687">
        <w:rPr>
          <w:rFonts w:hint="eastAsia"/>
          <w:kern w:val="0"/>
          <w:sz w:val="24"/>
        </w:rPr>
        <w:t>评估值</w:t>
      </w:r>
      <w:r w:rsidR="00990687">
        <w:rPr>
          <w:rFonts w:hint="eastAsia"/>
          <w:kern w:val="0"/>
          <w:sz w:val="24"/>
        </w:rPr>
        <w:t>”“</w:t>
      </w:r>
      <w:r w:rsidR="00990687" w:rsidRPr="00990687">
        <w:rPr>
          <w:rFonts w:hint="eastAsia"/>
          <w:kern w:val="0"/>
          <w:sz w:val="24"/>
        </w:rPr>
        <w:t>D/(D+E)</w:t>
      </w:r>
      <w:r w:rsidR="00990687">
        <w:rPr>
          <w:rFonts w:hint="eastAsia"/>
          <w:kern w:val="0"/>
          <w:sz w:val="24"/>
        </w:rPr>
        <w:t>”“</w:t>
      </w:r>
      <w:r w:rsidR="00990687" w:rsidRPr="00990687">
        <w:rPr>
          <w:rFonts w:hint="eastAsia"/>
          <w:kern w:val="0"/>
          <w:sz w:val="24"/>
        </w:rPr>
        <w:t>增值率</w:t>
      </w:r>
      <w:r w:rsidR="00990687">
        <w:rPr>
          <w:rFonts w:hint="eastAsia"/>
          <w:kern w:val="0"/>
          <w:sz w:val="24"/>
        </w:rPr>
        <w:t>”“</w:t>
      </w:r>
      <w:r w:rsidR="00990687" w:rsidRPr="00990687">
        <w:rPr>
          <w:rFonts w:hint="eastAsia"/>
          <w:kern w:val="0"/>
          <w:sz w:val="24"/>
        </w:rPr>
        <w:t>税费优惠假设</w:t>
      </w:r>
      <w:r w:rsidR="00990687">
        <w:rPr>
          <w:rFonts w:hint="eastAsia"/>
          <w:kern w:val="0"/>
          <w:sz w:val="24"/>
        </w:rPr>
        <w:t>”</w:t>
      </w:r>
      <w:r w:rsidR="00C37CD4">
        <w:rPr>
          <w:rFonts w:hint="eastAsia"/>
          <w:kern w:val="0"/>
          <w:sz w:val="24"/>
        </w:rPr>
        <w:t>纳入本次体系。</w:t>
      </w:r>
    </w:p>
    <w:p w:rsidR="00C876B5" w:rsidRPr="001829ED" w:rsidRDefault="0065287A" w:rsidP="00002615">
      <w:pPr>
        <w:autoSpaceDE w:val="0"/>
        <w:autoSpaceDN w:val="0"/>
        <w:adjustRightInd w:val="0"/>
        <w:spacing w:line="300" w:lineRule="auto"/>
        <w:ind w:firstLineChars="200" w:firstLine="480"/>
        <w:jc w:val="left"/>
        <w:rPr>
          <w:kern w:val="0"/>
          <w:sz w:val="24"/>
        </w:rPr>
      </w:pPr>
      <w:r w:rsidRPr="001829ED">
        <w:rPr>
          <w:rFonts w:hint="eastAsia"/>
          <w:kern w:val="0"/>
          <w:sz w:val="24"/>
        </w:rPr>
        <w:t>对于</w:t>
      </w:r>
      <w:r>
        <w:rPr>
          <w:rFonts w:hint="eastAsia"/>
          <w:kern w:val="0"/>
          <w:sz w:val="24"/>
        </w:rPr>
        <w:t>“财务状况”栏的</w:t>
      </w:r>
      <w:r w:rsidRPr="001829ED">
        <w:rPr>
          <w:rFonts w:hint="eastAsia"/>
          <w:kern w:val="0"/>
          <w:sz w:val="24"/>
        </w:rPr>
        <w:t>相关指标，</w:t>
      </w:r>
      <w:r w:rsidR="00C876B5" w:rsidRPr="001829ED">
        <w:rPr>
          <w:rFonts w:hint="eastAsia"/>
          <w:kern w:val="0"/>
          <w:sz w:val="24"/>
        </w:rPr>
        <w:t>本次充分</w:t>
      </w:r>
      <w:r>
        <w:rPr>
          <w:rFonts w:hint="eastAsia"/>
          <w:kern w:val="0"/>
          <w:sz w:val="24"/>
        </w:rPr>
        <w:t>参考了</w:t>
      </w:r>
      <w:r w:rsidR="00C876B5" w:rsidRPr="001829ED">
        <w:rPr>
          <w:rFonts w:hint="eastAsia"/>
          <w:kern w:val="0"/>
          <w:sz w:val="24"/>
        </w:rPr>
        <w:t>沃尔打分法及国务院国资</w:t>
      </w:r>
      <w:proofErr w:type="gramStart"/>
      <w:r w:rsidR="00C876B5" w:rsidRPr="001829ED">
        <w:rPr>
          <w:rFonts w:hint="eastAsia"/>
          <w:kern w:val="0"/>
          <w:sz w:val="24"/>
        </w:rPr>
        <w:t>委财</w:t>
      </w:r>
      <w:r w:rsidR="00C876B5" w:rsidRPr="001829ED">
        <w:rPr>
          <w:rFonts w:hint="eastAsia"/>
          <w:kern w:val="0"/>
          <w:sz w:val="24"/>
        </w:rPr>
        <w:lastRenderedPageBreak/>
        <w:t>政</w:t>
      </w:r>
      <w:proofErr w:type="gramEnd"/>
      <w:r w:rsidR="00C876B5" w:rsidRPr="001829ED">
        <w:rPr>
          <w:rFonts w:hint="eastAsia"/>
          <w:kern w:val="0"/>
          <w:sz w:val="24"/>
        </w:rPr>
        <w:t>监督与考核</w:t>
      </w:r>
      <w:proofErr w:type="gramStart"/>
      <w:r w:rsidR="00C876B5" w:rsidRPr="001829ED">
        <w:rPr>
          <w:rFonts w:hint="eastAsia"/>
          <w:kern w:val="0"/>
          <w:sz w:val="24"/>
        </w:rPr>
        <w:t>评价局</w:t>
      </w:r>
      <w:proofErr w:type="gramEnd"/>
      <w:r w:rsidR="00C876B5" w:rsidRPr="001829ED">
        <w:rPr>
          <w:rFonts w:hint="eastAsia"/>
          <w:kern w:val="0"/>
          <w:sz w:val="24"/>
        </w:rPr>
        <w:t>制定的</w:t>
      </w:r>
      <w:r w:rsidR="00187BDB">
        <w:rPr>
          <w:rFonts w:hint="eastAsia"/>
          <w:kern w:val="0"/>
          <w:sz w:val="24"/>
        </w:rPr>
        <w:t>企业</w:t>
      </w:r>
      <w:r w:rsidR="00C876B5" w:rsidRPr="001829ED">
        <w:rPr>
          <w:rFonts w:hint="eastAsia"/>
          <w:kern w:val="0"/>
          <w:sz w:val="24"/>
        </w:rPr>
        <w:t>绩效评价标准值中相关财务指标体系，并依据财务管理理论，</w:t>
      </w:r>
      <w:r>
        <w:rPr>
          <w:rFonts w:hint="eastAsia"/>
          <w:kern w:val="0"/>
          <w:sz w:val="24"/>
        </w:rPr>
        <w:t>经与企业个别风险的充分比对分析，</w:t>
      </w:r>
      <w:r w:rsidR="00C876B5" w:rsidRPr="001829ED">
        <w:rPr>
          <w:rFonts w:hint="eastAsia"/>
          <w:kern w:val="0"/>
          <w:sz w:val="24"/>
        </w:rPr>
        <w:t>选取</w:t>
      </w:r>
      <w:r w:rsidR="00002615">
        <w:rPr>
          <w:rFonts w:hint="eastAsia"/>
          <w:kern w:val="0"/>
          <w:sz w:val="24"/>
        </w:rPr>
        <w:t>“</w:t>
      </w:r>
      <w:r w:rsidR="00002615" w:rsidRPr="00002615">
        <w:rPr>
          <w:rFonts w:hint="eastAsia"/>
          <w:kern w:val="0"/>
          <w:sz w:val="24"/>
        </w:rPr>
        <w:t>总资产增长率</w:t>
      </w:r>
      <w:r w:rsidR="00002615">
        <w:rPr>
          <w:rFonts w:hint="eastAsia"/>
          <w:kern w:val="0"/>
          <w:sz w:val="24"/>
        </w:rPr>
        <w:t>”“</w:t>
      </w:r>
      <w:r w:rsidR="00002615" w:rsidRPr="00002615">
        <w:rPr>
          <w:rFonts w:hint="eastAsia"/>
          <w:kern w:val="0"/>
          <w:sz w:val="24"/>
        </w:rPr>
        <w:t>毛利率</w:t>
      </w:r>
      <w:r w:rsidR="00002615">
        <w:rPr>
          <w:rFonts w:hint="eastAsia"/>
          <w:kern w:val="0"/>
          <w:sz w:val="24"/>
        </w:rPr>
        <w:t>”“</w:t>
      </w:r>
      <w:r w:rsidR="00002615" w:rsidRPr="00002615">
        <w:rPr>
          <w:rFonts w:hint="eastAsia"/>
          <w:kern w:val="0"/>
          <w:sz w:val="24"/>
        </w:rPr>
        <w:t>权益增长率</w:t>
      </w:r>
      <w:r w:rsidR="00002615">
        <w:rPr>
          <w:rFonts w:hint="eastAsia"/>
          <w:kern w:val="0"/>
          <w:sz w:val="24"/>
        </w:rPr>
        <w:t>”“</w:t>
      </w:r>
      <w:r w:rsidR="00002615" w:rsidRPr="00002615">
        <w:rPr>
          <w:rFonts w:hint="eastAsia"/>
          <w:kern w:val="0"/>
          <w:sz w:val="24"/>
        </w:rPr>
        <w:t>销售净利率</w:t>
      </w:r>
      <w:r w:rsidR="00002615">
        <w:rPr>
          <w:rFonts w:hint="eastAsia"/>
          <w:kern w:val="0"/>
          <w:sz w:val="24"/>
        </w:rPr>
        <w:t>”“</w:t>
      </w:r>
      <w:r w:rsidR="00002615" w:rsidRPr="00002615">
        <w:rPr>
          <w:rFonts w:hint="eastAsia"/>
          <w:kern w:val="0"/>
          <w:sz w:val="24"/>
        </w:rPr>
        <w:t>销售增长率</w:t>
      </w:r>
      <w:r w:rsidR="00002615">
        <w:rPr>
          <w:rFonts w:hint="eastAsia"/>
          <w:kern w:val="0"/>
          <w:sz w:val="24"/>
        </w:rPr>
        <w:t>”“</w:t>
      </w:r>
      <w:r w:rsidR="00002615" w:rsidRPr="00002615">
        <w:rPr>
          <w:rFonts w:hint="eastAsia"/>
          <w:kern w:val="0"/>
          <w:sz w:val="24"/>
        </w:rPr>
        <w:t>成本费用利润率</w:t>
      </w:r>
      <w:r w:rsidR="00002615">
        <w:rPr>
          <w:rFonts w:hint="eastAsia"/>
          <w:kern w:val="0"/>
          <w:sz w:val="24"/>
        </w:rPr>
        <w:t>”“</w:t>
      </w:r>
      <w:r w:rsidR="00002615" w:rsidRPr="00002615">
        <w:rPr>
          <w:rFonts w:hint="eastAsia"/>
          <w:kern w:val="0"/>
          <w:sz w:val="24"/>
        </w:rPr>
        <w:t>净利润增长率</w:t>
      </w:r>
      <w:r w:rsidR="00002615">
        <w:rPr>
          <w:rFonts w:hint="eastAsia"/>
          <w:kern w:val="0"/>
          <w:sz w:val="24"/>
        </w:rPr>
        <w:t>”“</w:t>
      </w:r>
      <w:r w:rsidR="00002615" w:rsidRPr="00002615">
        <w:rPr>
          <w:rFonts w:hint="eastAsia"/>
          <w:kern w:val="0"/>
          <w:sz w:val="24"/>
        </w:rPr>
        <w:t>总资产周转率</w:t>
      </w:r>
      <w:r w:rsidR="00002615">
        <w:rPr>
          <w:rFonts w:hint="eastAsia"/>
          <w:kern w:val="0"/>
          <w:sz w:val="24"/>
        </w:rPr>
        <w:t>”“</w:t>
      </w:r>
      <w:r w:rsidR="00002615" w:rsidRPr="00002615">
        <w:rPr>
          <w:rFonts w:hint="eastAsia"/>
          <w:kern w:val="0"/>
          <w:sz w:val="24"/>
        </w:rPr>
        <w:t>EBITDA</w:t>
      </w:r>
      <w:r w:rsidR="00002615">
        <w:rPr>
          <w:rFonts w:hint="eastAsia"/>
          <w:kern w:val="0"/>
          <w:sz w:val="24"/>
        </w:rPr>
        <w:t>”“</w:t>
      </w:r>
      <w:r w:rsidR="00002615" w:rsidRPr="00002615">
        <w:rPr>
          <w:rFonts w:hint="eastAsia"/>
          <w:kern w:val="0"/>
          <w:sz w:val="24"/>
        </w:rPr>
        <w:t>存货周转率</w:t>
      </w:r>
      <w:r w:rsidR="00002615">
        <w:rPr>
          <w:rFonts w:hint="eastAsia"/>
          <w:kern w:val="0"/>
          <w:sz w:val="24"/>
        </w:rPr>
        <w:t>”“</w:t>
      </w:r>
      <w:r w:rsidR="00002615" w:rsidRPr="00002615">
        <w:rPr>
          <w:rFonts w:hint="eastAsia"/>
          <w:kern w:val="0"/>
          <w:sz w:val="24"/>
        </w:rPr>
        <w:t>股东权益账面值</w:t>
      </w:r>
      <w:r w:rsidR="00002615">
        <w:rPr>
          <w:rFonts w:hint="eastAsia"/>
          <w:kern w:val="0"/>
          <w:sz w:val="24"/>
        </w:rPr>
        <w:t>”“</w:t>
      </w:r>
      <w:r w:rsidR="00002615" w:rsidRPr="00002615">
        <w:rPr>
          <w:rFonts w:hint="eastAsia"/>
          <w:kern w:val="0"/>
          <w:sz w:val="24"/>
        </w:rPr>
        <w:t>应收款周转率</w:t>
      </w:r>
      <w:r w:rsidR="00002615">
        <w:rPr>
          <w:rFonts w:hint="eastAsia"/>
          <w:kern w:val="0"/>
          <w:sz w:val="24"/>
        </w:rPr>
        <w:t>”“</w:t>
      </w:r>
      <w:r w:rsidR="00002615" w:rsidRPr="00002615">
        <w:rPr>
          <w:rFonts w:hint="eastAsia"/>
          <w:kern w:val="0"/>
          <w:sz w:val="24"/>
        </w:rPr>
        <w:t>上一年归母净利润</w:t>
      </w:r>
      <w:r w:rsidR="00002615">
        <w:rPr>
          <w:rFonts w:hint="eastAsia"/>
          <w:kern w:val="0"/>
          <w:sz w:val="24"/>
        </w:rPr>
        <w:t>”“</w:t>
      </w:r>
      <w:r w:rsidR="00002615" w:rsidRPr="00002615">
        <w:rPr>
          <w:rFonts w:hint="eastAsia"/>
          <w:kern w:val="0"/>
          <w:sz w:val="24"/>
        </w:rPr>
        <w:t>固定资产周转率</w:t>
      </w:r>
      <w:r w:rsidR="00002615">
        <w:rPr>
          <w:rFonts w:hint="eastAsia"/>
          <w:kern w:val="0"/>
          <w:sz w:val="24"/>
        </w:rPr>
        <w:t>”“</w:t>
      </w:r>
      <w:r w:rsidR="00002615" w:rsidRPr="00002615">
        <w:rPr>
          <w:rFonts w:hint="eastAsia"/>
          <w:kern w:val="0"/>
          <w:sz w:val="24"/>
        </w:rPr>
        <w:t>经营现金流÷收入</w:t>
      </w:r>
      <w:r w:rsidR="00002615">
        <w:rPr>
          <w:rFonts w:hint="eastAsia"/>
          <w:kern w:val="0"/>
          <w:sz w:val="24"/>
        </w:rPr>
        <w:t>”“流动比率”“速动比率”“资产负债率”“</w:t>
      </w:r>
      <w:r w:rsidR="00002615" w:rsidRPr="00002615">
        <w:rPr>
          <w:rFonts w:hint="eastAsia"/>
          <w:kern w:val="0"/>
          <w:sz w:val="24"/>
        </w:rPr>
        <w:t>研发费用占比</w:t>
      </w:r>
      <w:r w:rsidR="00002615">
        <w:rPr>
          <w:rFonts w:hint="eastAsia"/>
          <w:kern w:val="0"/>
          <w:sz w:val="24"/>
        </w:rPr>
        <w:t>”“</w:t>
      </w:r>
      <w:r w:rsidR="00002615" w:rsidRPr="00002615">
        <w:rPr>
          <w:rFonts w:hint="eastAsia"/>
          <w:kern w:val="0"/>
          <w:sz w:val="24"/>
        </w:rPr>
        <w:t>股东权益比率</w:t>
      </w:r>
      <w:r w:rsidR="00002615">
        <w:rPr>
          <w:rFonts w:hint="eastAsia"/>
          <w:kern w:val="0"/>
          <w:sz w:val="24"/>
        </w:rPr>
        <w:t>”“</w:t>
      </w:r>
      <w:r w:rsidR="00002615" w:rsidRPr="00002615">
        <w:rPr>
          <w:rFonts w:hint="eastAsia"/>
          <w:kern w:val="0"/>
          <w:sz w:val="24"/>
        </w:rPr>
        <w:t>EBITDA/EBIT</w:t>
      </w:r>
      <w:r w:rsidR="00002615">
        <w:rPr>
          <w:rFonts w:hint="eastAsia"/>
          <w:kern w:val="0"/>
          <w:sz w:val="24"/>
        </w:rPr>
        <w:t>”“</w:t>
      </w:r>
      <w:r w:rsidR="00002615" w:rsidRPr="00002615">
        <w:rPr>
          <w:rFonts w:hint="eastAsia"/>
          <w:kern w:val="0"/>
          <w:sz w:val="24"/>
        </w:rPr>
        <w:t>净资产收益率</w:t>
      </w:r>
      <w:r w:rsidR="00002615">
        <w:rPr>
          <w:rFonts w:hint="eastAsia"/>
          <w:kern w:val="0"/>
          <w:sz w:val="24"/>
        </w:rPr>
        <w:t>”“</w:t>
      </w:r>
      <w:r w:rsidR="00002615" w:rsidRPr="00002615">
        <w:rPr>
          <w:rFonts w:hint="eastAsia"/>
          <w:kern w:val="0"/>
          <w:sz w:val="24"/>
        </w:rPr>
        <w:t>固定资产及土地</w:t>
      </w:r>
      <w:r w:rsidR="00002615" w:rsidRPr="00002615">
        <w:rPr>
          <w:rFonts w:hint="eastAsia"/>
          <w:kern w:val="0"/>
          <w:sz w:val="24"/>
        </w:rPr>
        <w:t>/</w:t>
      </w:r>
      <w:r w:rsidR="00002615" w:rsidRPr="00002615">
        <w:rPr>
          <w:rFonts w:hint="eastAsia"/>
          <w:kern w:val="0"/>
          <w:sz w:val="24"/>
        </w:rPr>
        <w:t>权益</w:t>
      </w:r>
      <w:r w:rsidR="00002615">
        <w:rPr>
          <w:rFonts w:hint="eastAsia"/>
          <w:kern w:val="0"/>
          <w:sz w:val="24"/>
        </w:rPr>
        <w:t>”“</w:t>
      </w:r>
      <w:r w:rsidR="00002615" w:rsidRPr="00002615">
        <w:rPr>
          <w:rFonts w:hint="eastAsia"/>
          <w:kern w:val="0"/>
          <w:sz w:val="24"/>
        </w:rPr>
        <w:t>总资产收益率</w:t>
      </w:r>
      <w:r w:rsidR="00002615">
        <w:rPr>
          <w:rFonts w:hint="eastAsia"/>
          <w:kern w:val="0"/>
          <w:sz w:val="24"/>
        </w:rPr>
        <w:t>”“</w:t>
      </w:r>
      <w:r w:rsidR="00002615" w:rsidRPr="00002615">
        <w:rPr>
          <w:rFonts w:hint="eastAsia"/>
          <w:kern w:val="0"/>
          <w:sz w:val="24"/>
        </w:rPr>
        <w:t>在建工程</w:t>
      </w:r>
      <w:r w:rsidR="00002615" w:rsidRPr="00002615">
        <w:rPr>
          <w:rFonts w:hint="eastAsia"/>
          <w:kern w:val="0"/>
          <w:sz w:val="24"/>
        </w:rPr>
        <w:t>/</w:t>
      </w:r>
      <w:r w:rsidR="00002615" w:rsidRPr="00002615">
        <w:rPr>
          <w:rFonts w:hint="eastAsia"/>
          <w:kern w:val="0"/>
          <w:sz w:val="24"/>
        </w:rPr>
        <w:t>归母权益</w:t>
      </w:r>
      <w:r w:rsidR="00002615">
        <w:rPr>
          <w:rFonts w:hint="eastAsia"/>
          <w:kern w:val="0"/>
          <w:sz w:val="24"/>
        </w:rPr>
        <w:t>”</w:t>
      </w:r>
      <w:r w:rsidR="00C876B5" w:rsidRPr="001829ED">
        <w:rPr>
          <w:rFonts w:hint="eastAsia"/>
          <w:kern w:val="0"/>
          <w:sz w:val="24"/>
        </w:rPr>
        <w:t>等指标</w:t>
      </w:r>
      <w:r w:rsidR="00EA6E41">
        <w:rPr>
          <w:rFonts w:hint="eastAsia"/>
          <w:kern w:val="0"/>
          <w:sz w:val="24"/>
        </w:rPr>
        <w:t>纳入本次体系</w:t>
      </w:r>
      <w:r w:rsidR="00C876B5" w:rsidRPr="001829ED">
        <w:rPr>
          <w:rFonts w:hint="eastAsia"/>
          <w:kern w:val="0"/>
          <w:sz w:val="24"/>
        </w:rPr>
        <w:t>。</w:t>
      </w:r>
    </w:p>
    <w:p w:rsidR="00C876B5" w:rsidRPr="001829ED" w:rsidRDefault="000A4FE7" w:rsidP="001829ED">
      <w:pPr>
        <w:autoSpaceDE w:val="0"/>
        <w:autoSpaceDN w:val="0"/>
        <w:adjustRightInd w:val="0"/>
        <w:spacing w:line="300" w:lineRule="auto"/>
        <w:ind w:firstLineChars="200" w:firstLine="480"/>
        <w:jc w:val="left"/>
        <w:rPr>
          <w:kern w:val="0"/>
          <w:sz w:val="24"/>
        </w:rPr>
      </w:pPr>
      <w:bookmarkStart w:id="9" w:name="_Toc526972573"/>
      <w:r>
        <w:rPr>
          <w:rFonts w:hint="eastAsia"/>
          <w:kern w:val="0"/>
          <w:sz w:val="24"/>
        </w:rPr>
        <w:t>3</w:t>
      </w:r>
      <w:r>
        <w:rPr>
          <w:rFonts w:hint="eastAsia"/>
          <w:kern w:val="0"/>
          <w:sz w:val="24"/>
        </w:rPr>
        <w:t>．</w:t>
      </w:r>
      <w:r w:rsidR="00C876B5" w:rsidRPr="001829ED">
        <w:rPr>
          <w:kern w:val="0"/>
          <w:sz w:val="24"/>
        </w:rPr>
        <w:t>指标体系的最终构建</w:t>
      </w:r>
      <w:bookmarkEnd w:id="9"/>
    </w:p>
    <w:p w:rsidR="00C876B5" w:rsidRPr="001829ED" w:rsidRDefault="00C876B5" w:rsidP="001829ED">
      <w:pPr>
        <w:autoSpaceDE w:val="0"/>
        <w:autoSpaceDN w:val="0"/>
        <w:adjustRightInd w:val="0"/>
        <w:spacing w:line="300" w:lineRule="auto"/>
        <w:ind w:firstLineChars="200" w:firstLine="480"/>
        <w:jc w:val="left"/>
        <w:rPr>
          <w:kern w:val="0"/>
          <w:sz w:val="24"/>
        </w:rPr>
      </w:pPr>
      <w:r w:rsidRPr="001829ED">
        <w:rPr>
          <w:kern w:val="0"/>
          <w:sz w:val="24"/>
        </w:rPr>
        <w:t>综上，通过文献研究成果运用、财务评价体系</w:t>
      </w:r>
      <w:r w:rsidRPr="001829ED">
        <w:rPr>
          <w:rFonts w:hint="eastAsia"/>
          <w:kern w:val="0"/>
          <w:sz w:val="24"/>
        </w:rPr>
        <w:t>参考</w:t>
      </w:r>
      <w:r w:rsidRPr="001829ED">
        <w:rPr>
          <w:kern w:val="0"/>
          <w:sz w:val="24"/>
        </w:rPr>
        <w:t>、</w:t>
      </w:r>
      <w:r w:rsidRPr="001829ED">
        <w:rPr>
          <w:rFonts w:hint="eastAsia"/>
          <w:kern w:val="0"/>
          <w:sz w:val="24"/>
        </w:rPr>
        <w:t>并购重组中定价和风险影响</w:t>
      </w:r>
      <w:r w:rsidRPr="001829ED">
        <w:rPr>
          <w:kern w:val="0"/>
          <w:sz w:val="24"/>
        </w:rPr>
        <w:t>因素描述性分析，建立了本课题的指标体系，</w:t>
      </w:r>
      <w:r w:rsidRPr="001829ED">
        <w:rPr>
          <w:rFonts w:hint="eastAsia"/>
          <w:kern w:val="0"/>
          <w:sz w:val="24"/>
        </w:rPr>
        <w:t>具体由</w:t>
      </w:r>
      <w:r w:rsidRPr="001829ED">
        <w:rPr>
          <w:rFonts w:hint="eastAsia"/>
          <w:kern w:val="0"/>
          <w:sz w:val="24"/>
        </w:rPr>
        <w:t>44</w:t>
      </w:r>
      <w:r w:rsidRPr="001829ED">
        <w:rPr>
          <w:rFonts w:hint="eastAsia"/>
          <w:kern w:val="0"/>
          <w:sz w:val="24"/>
        </w:rPr>
        <w:t>项构成，涵盖了可从公开渠道采集的大部分行业、标的公司历史、股权、经营、</w:t>
      </w:r>
      <w:r w:rsidR="000A4FE7">
        <w:rPr>
          <w:rFonts w:hint="eastAsia"/>
          <w:kern w:val="0"/>
          <w:sz w:val="24"/>
        </w:rPr>
        <w:t>管理、技术、</w:t>
      </w:r>
      <w:r w:rsidRPr="001829ED">
        <w:rPr>
          <w:rFonts w:hint="eastAsia"/>
          <w:kern w:val="0"/>
          <w:sz w:val="24"/>
        </w:rPr>
        <w:t>法律、财务、税务等风险驱动的重要因子（指标）。</w:t>
      </w:r>
    </w:p>
    <w:p w:rsidR="00B3377C" w:rsidRPr="00735B67" w:rsidRDefault="001829ED" w:rsidP="00735B67">
      <w:pPr>
        <w:spacing w:line="300" w:lineRule="auto"/>
        <w:ind w:left="560"/>
        <w:rPr>
          <w:rFonts w:ascii="黑体" w:eastAsia="黑体" w:hAnsi="黑体"/>
          <w:sz w:val="28"/>
          <w:szCs w:val="28"/>
        </w:rPr>
      </w:pPr>
      <w:r>
        <w:rPr>
          <w:rFonts w:ascii="黑体" w:eastAsia="黑体" w:hAnsi="黑体" w:hint="eastAsia"/>
          <w:sz w:val="28"/>
          <w:szCs w:val="28"/>
        </w:rPr>
        <w:t xml:space="preserve"> </w:t>
      </w:r>
      <w:r w:rsidR="00735B67">
        <w:rPr>
          <w:rFonts w:ascii="黑体" w:eastAsia="黑体" w:hAnsi="黑体" w:hint="eastAsia"/>
          <w:sz w:val="28"/>
          <w:szCs w:val="28"/>
        </w:rPr>
        <w:t>(三)</w:t>
      </w:r>
      <w:r w:rsidR="00B3377C" w:rsidRPr="00735B67">
        <w:rPr>
          <w:rFonts w:ascii="黑体" w:eastAsia="黑体" w:hAnsi="黑体" w:hint="eastAsia"/>
          <w:sz w:val="28"/>
          <w:szCs w:val="28"/>
        </w:rPr>
        <w:t>变量选择</w:t>
      </w:r>
    </w:p>
    <w:p w:rsidR="00B3377C" w:rsidRPr="000A615D" w:rsidRDefault="00B3377C" w:rsidP="000A615D">
      <w:pPr>
        <w:autoSpaceDE w:val="0"/>
        <w:autoSpaceDN w:val="0"/>
        <w:adjustRightInd w:val="0"/>
        <w:spacing w:line="300" w:lineRule="auto"/>
        <w:ind w:firstLineChars="200" w:firstLine="480"/>
        <w:jc w:val="left"/>
        <w:rPr>
          <w:kern w:val="0"/>
          <w:sz w:val="24"/>
        </w:rPr>
      </w:pPr>
      <w:r w:rsidRPr="000A615D">
        <w:rPr>
          <w:rFonts w:hint="eastAsia"/>
          <w:kern w:val="0"/>
          <w:sz w:val="24"/>
        </w:rPr>
        <w:t>研究变量包括解释变量（</w:t>
      </w:r>
      <w:r w:rsidR="007C31B8">
        <w:rPr>
          <w:rFonts w:hint="eastAsia"/>
          <w:kern w:val="0"/>
          <w:sz w:val="24"/>
        </w:rPr>
        <w:t>即</w:t>
      </w:r>
      <w:r w:rsidRPr="000A615D">
        <w:rPr>
          <w:rFonts w:hint="eastAsia"/>
          <w:kern w:val="0"/>
          <w:sz w:val="24"/>
        </w:rPr>
        <w:t>自变量）和被解释变量（</w:t>
      </w:r>
      <w:r w:rsidR="007C31B8">
        <w:rPr>
          <w:rFonts w:hint="eastAsia"/>
          <w:kern w:val="0"/>
          <w:sz w:val="24"/>
        </w:rPr>
        <w:t>即</w:t>
      </w:r>
      <w:r w:rsidRPr="000A615D">
        <w:rPr>
          <w:rFonts w:hint="eastAsia"/>
          <w:kern w:val="0"/>
          <w:sz w:val="24"/>
        </w:rPr>
        <w:t>因变量）。本文旨在研究非上市公司特有风险的形成分析和影响因素，故本次将并购重组案例中的折现率个别风险</w:t>
      </w:r>
      <w:r w:rsidRPr="000A615D">
        <w:rPr>
          <w:rFonts w:hint="eastAsia"/>
          <w:kern w:val="0"/>
          <w:sz w:val="24"/>
        </w:rPr>
        <w:t>Rc</w:t>
      </w:r>
      <w:r w:rsidRPr="000A615D">
        <w:rPr>
          <w:rFonts w:hint="eastAsia"/>
          <w:kern w:val="0"/>
          <w:sz w:val="24"/>
        </w:rPr>
        <w:t>作为因变量，将选取</w:t>
      </w:r>
      <w:r w:rsidRPr="000A615D">
        <w:rPr>
          <w:rFonts w:hint="eastAsia"/>
          <w:kern w:val="0"/>
          <w:sz w:val="24"/>
        </w:rPr>
        <w:t>44</w:t>
      </w:r>
      <w:r w:rsidRPr="000A615D">
        <w:rPr>
          <w:rFonts w:hint="eastAsia"/>
          <w:kern w:val="0"/>
          <w:sz w:val="24"/>
        </w:rPr>
        <w:t>个指标作为待选自变量（其中包含</w:t>
      </w:r>
      <w:r w:rsidRPr="000A615D">
        <w:rPr>
          <w:rFonts w:hint="eastAsia"/>
          <w:kern w:val="0"/>
          <w:sz w:val="24"/>
        </w:rPr>
        <w:t>7</w:t>
      </w:r>
      <w:r w:rsidRPr="000A615D">
        <w:rPr>
          <w:rFonts w:hint="eastAsia"/>
          <w:kern w:val="0"/>
          <w:sz w:val="24"/>
        </w:rPr>
        <w:t>个虚拟变量）。</w:t>
      </w:r>
    </w:p>
    <w:p w:rsidR="00B3377C" w:rsidRPr="000A615D" w:rsidRDefault="00B3377C" w:rsidP="000A615D">
      <w:pPr>
        <w:autoSpaceDE w:val="0"/>
        <w:autoSpaceDN w:val="0"/>
        <w:adjustRightInd w:val="0"/>
        <w:spacing w:line="300" w:lineRule="auto"/>
        <w:ind w:firstLineChars="200" w:firstLine="480"/>
        <w:jc w:val="left"/>
        <w:rPr>
          <w:kern w:val="0"/>
          <w:sz w:val="24"/>
        </w:rPr>
      </w:pPr>
      <w:r w:rsidRPr="000A615D">
        <w:rPr>
          <w:rFonts w:hint="eastAsia"/>
          <w:kern w:val="0"/>
          <w:sz w:val="24"/>
        </w:rPr>
        <w:t>对初步筛选的自变量进行共线性测试，显示如下：</w:t>
      </w:r>
    </w:p>
    <w:tbl>
      <w:tblPr>
        <w:tblW w:w="8789"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80"/>
        <w:gridCol w:w="4140"/>
        <w:gridCol w:w="1868"/>
        <w:gridCol w:w="1701"/>
      </w:tblGrid>
      <w:tr w:rsidR="00B3377C" w:rsidRPr="00FC4820" w:rsidTr="008B2093">
        <w:trPr>
          <w:trHeight w:val="285"/>
        </w:trPr>
        <w:tc>
          <w:tcPr>
            <w:tcW w:w="8789" w:type="dxa"/>
            <w:gridSpan w:val="4"/>
            <w:tcBorders>
              <w:top w:val="nil"/>
              <w:left w:val="nil"/>
              <w:bottom w:val="single" w:sz="12" w:space="0" w:color="auto"/>
              <w:right w:val="nil"/>
            </w:tcBorders>
            <w:shd w:val="clear" w:color="auto" w:fill="auto"/>
            <w:vAlign w:val="center"/>
            <w:hideMark/>
          </w:tcPr>
          <w:p w:rsidR="00B3377C" w:rsidRPr="00FC4820" w:rsidRDefault="00752389" w:rsidP="00B51A37">
            <w:pPr>
              <w:widowControl/>
              <w:jc w:val="center"/>
              <w:rPr>
                <w:kern w:val="0"/>
                <w:sz w:val="24"/>
              </w:rPr>
            </w:pPr>
            <w:r w:rsidRPr="00FC4820">
              <w:rPr>
                <w:kern w:val="0"/>
                <w:sz w:val="24"/>
              </w:rPr>
              <w:t>表</w:t>
            </w:r>
            <w:r w:rsidR="00B51A37" w:rsidRPr="00FC4820">
              <w:rPr>
                <w:rFonts w:eastAsiaTheme="minorEastAsia"/>
                <w:kern w:val="0"/>
                <w:sz w:val="24"/>
              </w:rPr>
              <w:t>4</w:t>
            </w:r>
            <w:r w:rsidR="000A4FE7" w:rsidRPr="00FC4820">
              <w:rPr>
                <w:kern w:val="0"/>
                <w:sz w:val="24"/>
              </w:rPr>
              <w:t xml:space="preserve">  </w:t>
            </w:r>
            <w:r w:rsidRPr="00FC4820">
              <w:rPr>
                <w:kern w:val="0"/>
                <w:sz w:val="24"/>
              </w:rPr>
              <w:t>自变量共线性测试</w:t>
            </w:r>
          </w:p>
        </w:tc>
      </w:tr>
      <w:tr w:rsidR="00B3377C" w:rsidRPr="000A4FE7" w:rsidTr="008B2093">
        <w:trPr>
          <w:trHeight w:val="285"/>
        </w:trPr>
        <w:tc>
          <w:tcPr>
            <w:tcW w:w="5220" w:type="dxa"/>
            <w:gridSpan w:val="2"/>
            <w:vMerge w:val="restart"/>
            <w:tcBorders>
              <w:top w:val="single" w:sz="12" w:space="0" w:color="auto"/>
              <w:left w:val="nil"/>
              <w:bottom w:val="single" w:sz="6" w:space="0" w:color="auto"/>
            </w:tcBorders>
            <w:shd w:val="clear" w:color="auto" w:fill="auto"/>
            <w:vAlign w:val="center"/>
            <w:hideMark/>
          </w:tcPr>
          <w:p w:rsidR="00B3377C" w:rsidRPr="000A4FE7" w:rsidRDefault="00B3377C" w:rsidP="000A4FE7">
            <w:pPr>
              <w:widowControl/>
              <w:jc w:val="center"/>
              <w:rPr>
                <w:rFonts w:eastAsiaTheme="minorEastAsia"/>
                <w:color w:val="000000"/>
                <w:kern w:val="0"/>
                <w:sz w:val="18"/>
                <w:szCs w:val="18"/>
              </w:rPr>
            </w:pPr>
            <w:r w:rsidRPr="000A4FE7">
              <w:rPr>
                <w:rFonts w:eastAsiaTheme="minorEastAsia"/>
                <w:color w:val="000000"/>
                <w:kern w:val="0"/>
                <w:sz w:val="18"/>
                <w:szCs w:val="18"/>
              </w:rPr>
              <w:t>模型</w:t>
            </w:r>
          </w:p>
        </w:tc>
        <w:tc>
          <w:tcPr>
            <w:tcW w:w="3569" w:type="dxa"/>
            <w:gridSpan w:val="2"/>
            <w:tcBorders>
              <w:top w:val="single" w:sz="12" w:space="0" w:color="auto"/>
              <w:bottom w:val="single" w:sz="6" w:space="0" w:color="auto"/>
              <w:right w:val="nil"/>
            </w:tcBorders>
            <w:shd w:val="clear" w:color="auto" w:fill="auto"/>
            <w:vAlign w:val="bottom"/>
            <w:hideMark/>
          </w:tcPr>
          <w:p w:rsidR="00B3377C" w:rsidRPr="000A4FE7" w:rsidRDefault="00B3377C" w:rsidP="00B3377C">
            <w:pPr>
              <w:widowControl/>
              <w:jc w:val="center"/>
              <w:rPr>
                <w:rFonts w:eastAsiaTheme="minorEastAsia"/>
                <w:color w:val="000000"/>
                <w:kern w:val="0"/>
                <w:sz w:val="18"/>
                <w:szCs w:val="18"/>
              </w:rPr>
            </w:pPr>
            <w:r w:rsidRPr="000A4FE7">
              <w:rPr>
                <w:rFonts w:eastAsiaTheme="minorEastAsia"/>
                <w:color w:val="000000"/>
                <w:kern w:val="0"/>
                <w:sz w:val="18"/>
                <w:szCs w:val="18"/>
              </w:rPr>
              <w:t>共线性统计量</w:t>
            </w:r>
          </w:p>
        </w:tc>
      </w:tr>
      <w:tr w:rsidR="00B3377C" w:rsidRPr="000A4FE7" w:rsidTr="008B2093">
        <w:trPr>
          <w:trHeight w:val="285"/>
        </w:trPr>
        <w:tc>
          <w:tcPr>
            <w:tcW w:w="5220" w:type="dxa"/>
            <w:gridSpan w:val="2"/>
            <w:vMerge/>
            <w:tcBorders>
              <w:top w:val="single" w:sz="6" w:space="0" w:color="auto"/>
              <w:left w:val="nil"/>
              <w:bottom w:val="single" w:sz="12" w:space="0" w:color="auto"/>
            </w:tcBorders>
            <w:vAlign w:val="center"/>
            <w:hideMark/>
          </w:tcPr>
          <w:p w:rsidR="00B3377C" w:rsidRPr="000A4FE7" w:rsidRDefault="00B3377C" w:rsidP="00B3377C">
            <w:pPr>
              <w:widowControl/>
              <w:jc w:val="left"/>
              <w:rPr>
                <w:rFonts w:eastAsiaTheme="minorEastAsia"/>
                <w:color w:val="000000"/>
                <w:kern w:val="0"/>
                <w:sz w:val="18"/>
                <w:szCs w:val="18"/>
              </w:rPr>
            </w:pPr>
          </w:p>
        </w:tc>
        <w:tc>
          <w:tcPr>
            <w:tcW w:w="1868" w:type="dxa"/>
            <w:tcBorders>
              <w:top w:val="single" w:sz="6" w:space="0" w:color="auto"/>
              <w:bottom w:val="single" w:sz="12" w:space="0" w:color="auto"/>
            </w:tcBorders>
            <w:shd w:val="clear" w:color="auto" w:fill="auto"/>
            <w:vAlign w:val="bottom"/>
            <w:hideMark/>
          </w:tcPr>
          <w:p w:rsidR="00B3377C" w:rsidRPr="000A4FE7" w:rsidRDefault="00B3377C" w:rsidP="00B3377C">
            <w:pPr>
              <w:widowControl/>
              <w:jc w:val="center"/>
              <w:rPr>
                <w:rFonts w:eastAsiaTheme="minorEastAsia"/>
                <w:color w:val="000000"/>
                <w:kern w:val="0"/>
                <w:sz w:val="18"/>
                <w:szCs w:val="18"/>
              </w:rPr>
            </w:pPr>
            <w:r w:rsidRPr="000A4FE7">
              <w:rPr>
                <w:rFonts w:eastAsiaTheme="minorEastAsia"/>
                <w:color w:val="000000"/>
                <w:kern w:val="0"/>
                <w:sz w:val="18"/>
                <w:szCs w:val="18"/>
              </w:rPr>
              <w:t>容差</w:t>
            </w:r>
          </w:p>
        </w:tc>
        <w:tc>
          <w:tcPr>
            <w:tcW w:w="1701" w:type="dxa"/>
            <w:tcBorders>
              <w:top w:val="single" w:sz="6" w:space="0" w:color="auto"/>
              <w:bottom w:val="single" w:sz="12" w:space="0" w:color="auto"/>
              <w:right w:val="nil"/>
            </w:tcBorders>
            <w:shd w:val="clear" w:color="auto" w:fill="auto"/>
            <w:vAlign w:val="bottom"/>
            <w:hideMark/>
          </w:tcPr>
          <w:p w:rsidR="00B3377C" w:rsidRPr="000A4FE7" w:rsidRDefault="00B3377C" w:rsidP="00B3377C">
            <w:pPr>
              <w:widowControl/>
              <w:jc w:val="center"/>
              <w:rPr>
                <w:rFonts w:eastAsiaTheme="minorEastAsia"/>
                <w:color w:val="000000"/>
                <w:kern w:val="0"/>
                <w:sz w:val="18"/>
                <w:szCs w:val="18"/>
              </w:rPr>
            </w:pPr>
            <w:r w:rsidRPr="000A4FE7">
              <w:rPr>
                <w:rFonts w:eastAsiaTheme="minorEastAsia"/>
                <w:color w:val="000000"/>
                <w:kern w:val="0"/>
                <w:sz w:val="18"/>
                <w:szCs w:val="18"/>
              </w:rPr>
              <w:t>VIF</w:t>
            </w:r>
            <w:r w:rsidR="00B62737" w:rsidRPr="000A4FE7">
              <w:rPr>
                <w:rStyle w:val="af2"/>
                <w:rFonts w:eastAsiaTheme="minorEastAsia"/>
                <w:color w:val="000000"/>
                <w:kern w:val="0"/>
                <w:sz w:val="18"/>
                <w:szCs w:val="18"/>
              </w:rPr>
              <w:footnoteReference w:id="1"/>
            </w:r>
          </w:p>
        </w:tc>
      </w:tr>
      <w:tr w:rsidR="00B3377C" w:rsidRPr="000A4FE7" w:rsidTr="008B2093">
        <w:trPr>
          <w:trHeight w:val="285"/>
        </w:trPr>
        <w:tc>
          <w:tcPr>
            <w:tcW w:w="1080" w:type="dxa"/>
            <w:vMerge w:val="restart"/>
            <w:tcBorders>
              <w:top w:val="single" w:sz="12" w:space="0" w:color="auto"/>
              <w:left w:val="nil"/>
            </w:tcBorders>
            <w:shd w:val="clear" w:color="auto" w:fill="auto"/>
            <w:hideMark/>
          </w:tcPr>
          <w:p w:rsidR="00B3377C" w:rsidRPr="00752389" w:rsidRDefault="00B3377C" w:rsidP="00B3377C">
            <w:pPr>
              <w:widowControl/>
              <w:jc w:val="left"/>
              <w:rPr>
                <w:rFonts w:asciiTheme="minorEastAsia" w:eastAsiaTheme="minorEastAsia" w:hAnsiTheme="minorEastAsia"/>
                <w:color w:val="000000"/>
                <w:kern w:val="0"/>
                <w:sz w:val="18"/>
                <w:szCs w:val="18"/>
              </w:rPr>
            </w:pPr>
            <w:r w:rsidRPr="00752389">
              <w:rPr>
                <w:rFonts w:asciiTheme="minorEastAsia" w:eastAsiaTheme="minorEastAsia" w:hAnsiTheme="minorEastAsia"/>
                <w:color w:val="000000"/>
                <w:kern w:val="0"/>
                <w:sz w:val="18"/>
                <w:szCs w:val="18"/>
              </w:rPr>
              <w:t>1</w:t>
            </w:r>
          </w:p>
        </w:tc>
        <w:tc>
          <w:tcPr>
            <w:tcW w:w="4140" w:type="dxa"/>
            <w:tcBorders>
              <w:top w:val="single" w:sz="12" w:space="0" w:color="auto"/>
            </w:tcBorders>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w:t>
            </w:r>
            <w:r w:rsidRPr="000A4FE7">
              <w:rPr>
                <w:rFonts w:eastAsiaTheme="minorEastAsia"/>
                <w:color w:val="000000"/>
                <w:kern w:val="0"/>
                <w:sz w:val="18"/>
                <w:szCs w:val="18"/>
              </w:rPr>
              <w:t>常量</w:t>
            </w:r>
            <w:r w:rsidRPr="000A4FE7">
              <w:rPr>
                <w:rFonts w:eastAsiaTheme="minorEastAsia"/>
                <w:color w:val="000000"/>
                <w:kern w:val="0"/>
                <w:sz w:val="18"/>
                <w:szCs w:val="18"/>
              </w:rPr>
              <w:t>)</w:t>
            </w:r>
          </w:p>
        </w:tc>
        <w:tc>
          <w:tcPr>
            <w:tcW w:w="1868" w:type="dxa"/>
            <w:tcBorders>
              <w:top w:val="single" w:sz="12" w:space="0" w:color="auto"/>
            </w:tcBorders>
            <w:shd w:val="clear" w:color="auto" w:fill="auto"/>
            <w:noWrap/>
            <w:vAlign w:val="center"/>
            <w:hideMark/>
          </w:tcPr>
          <w:p w:rsidR="00B3377C" w:rsidRPr="000A4FE7" w:rsidRDefault="00B3377C" w:rsidP="00B3377C">
            <w:pPr>
              <w:widowControl/>
              <w:jc w:val="center"/>
              <w:rPr>
                <w:kern w:val="0"/>
                <w:sz w:val="20"/>
                <w:szCs w:val="20"/>
              </w:rPr>
            </w:pPr>
            <w:r w:rsidRPr="000A4FE7">
              <w:rPr>
                <w:kern w:val="0"/>
                <w:sz w:val="20"/>
                <w:szCs w:val="20"/>
              </w:rPr>
              <w:t xml:space="preserve">　</w:t>
            </w:r>
          </w:p>
        </w:tc>
        <w:tc>
          <w:tcPr>
            <w:tcW w:w="1701" w:type="dxa"/>
            <w:tcBorders>
              <w:top w:val="single" w:sz="12" w:space="0" w:color="auto"/>
              <w:right w:val="nil"/>
            </w:tcBorders>
            <w:shd w:val="clear" w:color="auto" w:fill="auto"/>
            <w:noWrap/>
            <w:vAlign w:val="center"/>
            <w:hideMark/>
          </w:tcPr>
          <w:p w:rsidR="00B3377C" w:rsidRPr="000A4FE7" w:rsidRDefault="00B3377C" w:rsidP="00B3377C">
            <w:pPr>
              <w:widowControl/>
              <w:jc w:val="center"/>
              <w:rPr>
                <w:kern w:val="0"/>
                <w:sz w:val="20"/>
                <w:szCs w:val="20"/>
              </w:rPr>
            </w:pPr>
            <w:r w:rsidRPr="000A4FE7">
              <w:rPr>
                <w:kern w:val="0"/>
                <w:sz w:val="20"/>
                <w:szCs w:val="20"/>
              </w:rPr>
              <w:t xml:space="preserve">　</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100%</w:t>
            </w:r>
            <w:r w:rsidRPr="000A4FE7">
              <w:rPr>
                <w:rFonts w:eastAsiaTheme="minorEastAsia"/>
                <w:color w:val="000000"/>
                <w:kern w:val="0"/>
                <w:sz w:val="18"/>
                <w:szCs w:val="18"/>
              </w:rPr>
              <w:t>评估值（万元）</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.058</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17.247</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上一年</w:t>
            </w:r>
            <w:proofErr w:type="gramStart"/>
            <w:r w:rsidRPr="000A4FE7">
              <w:rPr>
                <w:rFonts w:eastAsiaTheme="minorEastAsia"/>
                <w:color w:val="000000"/>
                <w:kern w:val="0"/>
                <w:sz w:val="18"/>
                <w:szCs w:val="18"/>
              </w:rPr>
              <w:t>归母净利润</w:t>
            </w:r>
            <w:proofErr w:type="gramEnd"/>
            <w:r w:rsidRPr="000A4FE7">
              <w:rPr>
                <w:rFonts w:eastAsiaTheme="minorEastAsia"/>
                <w:color w:val="000000"/>
                <w:kern w:val="0"/>
                <w:sz w:val="18"/>
                <w:szCs w:val="18"/>
              </w:rPr>
              <w:t>（万元）</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.009</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113.607</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承诺</w:t>
            </w:r>
            <w:proofErr w:type="gramStart"/>
            <w:r w:rsidRPr="000A4FE7">
              <w:rPr>
                <w:rFonts w:eastAsiaTheme="minorEastAsia"/>
                <w:color w:val="000000"/>
                <w:kern w:val="0"/>
                <w:sz w:val="18"/>
                <w:szCs w:val="18"/>
              </w:rPr>
              <w:t>期业绩</w:t>
            </w:r>
            <w:proofErr w:type="gramEnd"/>
            <w:r w:rsidRPr="000A4FE7">
              <w:rPr>
                <w:rFonts w:eastAsiaTheme="minorEastAsia"/>
                <w:color w:val="000000"/>
                <w:kern w:val="0"/>
                <w:sz w:val="18"/>
                <w:szCs w:val="18"/>
              </w:rPr>
              <w:t>增长率</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.073</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13.678</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前三年承诺覆盖率</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.318</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3.147</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P/B</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.001</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711.978</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静态市盈率</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.135</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7.412</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动态市盈率</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.273</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3.667</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成立年限</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.493</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2.027</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标的公司所属行业（是否属于窗口指导行业）</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.307</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3.262</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大股东持股比例</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.878</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1.138</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是否国有企业</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.479</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2.087</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主营业务涉及国外否（少量、大量、无）</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.582</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1.720</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最近一个完整会计年度对第一大客户的销售占比</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.477</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2.096</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最近一个完整会计年度对第一供应商的</w:t>
            </w:r>
            <w:proofErr w:type="gramStart"/>
            <w:r w:rsidRPr="000A4FE7">
              <w:rPr>
                <w:rFonts w:eastAsiaTheme="minorEastAsia"/>
                <w:color w:val="000000"/>
                <w:kern w:val="0"/>
                <w:sz w:val="18"/>
                <w:szCs w:val="18"/>
              </w:rPr>
              <w:t>采购占</w:t>
            </w:r>
            <w:proofErr w:type="gramEnd"/>
            <w:r w:rsidRPr="000A4FE7">
              <w:rPr>
                <w:rFonts w:eastAsiaTheme="minorEastAsia"/>
                <w:color w:val="000000"/>
                <w:kern w:val="0"/>
                <w:sz w:val="18"/>
                <w:szCs w:val="18"/>
              </w:rPr>
              <w:t>比</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.421</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2.375</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对外担保（万元）</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.681</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1.469</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是否涉及诉讼、仲裁、司法强制执行等重大争议</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.537</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1.862</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发明数量（件）</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.448</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2.233</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注入资产净资产账面值</w:t>
            </w:r>
            <w:r w:rsidRPr="000A4FE7">
              <w:rPr>
                <w:rFonts w:eastAsiaTheme="minorEastAsia"/>
                <w:color w:val="000000"/>
                <w:kern w:val="0"/>
                <w:sz w:val="18"/>
                <w:szCs w:val="18"/>
              </w:rPr>
              <w:t>(</w:t>
            </w:r>
            <w:r w:rsidRPr="000A4FE7">
              <w:rPr>
                <w:rFonts w:eastAsiaTheme="minorEastAsia"/>
                <w:color w:val="000000"/>
                <w:kern w:val="0"/>
                <w:sz w:val="18"/>
                <w:szCs w:val="18"/>
              </w:rPr>
              <w:t>万元</w:t>
            </w:r>
            <w:r w:rsidRPr="000A4FE7">
              <w:rPr>
                <w:rFonts w:eastAsiaTheme="minorEastAsia"/>
                <w:color w:val="000000"/>
                <w:kern w:val="0"/>
                <w:sz w:val="18"/>
                <w:szCs w:val="18"/>
              </w:rPr>
              <w:t>)</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.178</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5.611</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增值率</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.001</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726.301</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对税费优惠的倚重</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.387</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2.586</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D/(D+E)</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.422</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2.369</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总资产增长率</w:t>
            </w:r>
            <w:r w:rsidRPr="000A4FE7">
              <w:rPr>
                <w:rFonts w:eastAsiaTheme="minorEastAsia"/>
                <w:color w:val="000000"/>
                <w:kern w:val="0"/>
                <w:sz w:val="18"/>
                <w:szCs w:val="18"/>
              </w:rPr>
              <w:t xml:space="preserve"> </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.221</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4.527</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归母权益增长率</w:t>
            </w:r>
            <w:r w:rsidRPr="000A4FE7">
              <w:rPr>
                <w:rFonts w:eastAsiaTheme="minorEastAsia"/>
                <w:color w:val="000000"/>
                <w:kern w:val="0"/>
                <w:sz w:val="18"/>
                <w:szCs w:val="18"/>
              </w:rPr>
              <w:t xml:space="preserve"> </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.350</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2.855</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销售增长率</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.006</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177.746</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净利润增长率</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.408</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2.453</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总资产周转率</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.147</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6.785</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存货周转率</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.477</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2.095</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应收账款周转率</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.673</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1.486</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固定资产周转率</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.063</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15.801</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股东权益比率</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.009</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110.284</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流动比率</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.056</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17.898</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速动比率</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.054</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18.364</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资产负债率</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.010</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95.668</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经营杠杆（</w:t>
            </w:r>
            <w:r w:rsidRPr="000A4FE7">
              <w:rPr>
                <w:rFonts w:eastAsiaTheme="minorEastAsia"/>
                <w:color w:val="000000"/>
                <w:kern w:val="0"/>
                <w:sz w:val="18"/>
                <w:szCs w:val="18"/>
              </w:rPr>
              <w:t>EBITDA/EBIT)</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.289</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3.460</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（固定资产</w:t>
            </w:r>
            <w:r w:rsidRPr="000A4FE7">
              <w:rPr>
                <w:rFonts w:eastAsiaTheme="minorEastAsia"/>
                <w:color w:val="000000"/>
                <w:kern w:val="0"/>
                <w:sz w:val="18"/>
                <w:szCs w:val="18"/>
              </w:rPr>
              <w:t>+</w:t>
            </w:r>
            <w:r w:rsidRPr="000A4FE7">
              <w:rPr>
                <w:rFonts w:eastAsiaTheme="minorEastAsia"/>
                <w:color w:val="000000"/>
                <w:kern w:val="0"/>
                <w:sz w:val="18"/>
                <w:szCs w:val="18"/>
              </w:rPr>
              <w:t>土地）</w:t>
            </w:r>
            <w:r w:rsidRPr="000A4FE7">
              <w:rPr>
                <w:rFonts w:eastAsiaTheme="minorEastAsia"/>
                <w:color w:val="000000"/>
                <w:kern w:val="0"/>
                <w:sz w:val="18"/>
                <w:szCs w:val="18"/>
              </w:rPr>
              <w:t>/</w:t>
            </w:r>
            <w:r w:rsidRPr="000A4FE7">
              <w:rPr>
                <w:rFonts w:eastAsiaTheme="minorEastAsia"/>
                <w:color w:val="000000"/>
                <w:kern w:val="0"/>
                <w:sz w:val="18"/>
                <w:szCs w:val="18"/>
              </w:rPr>
              <w:t>归母权益</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.192</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5.211</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在建工程</w:t>
            </w:r>
            <w:r w:rsidRPr="000A4FE7">
              <w:rPr>
                <w:rFonts w:eastAsiaTheme="minorEastAsia"/>
                <w:color w:val="000000"/>
                <w:kern w:val="0"/>
                <w:sz w:val="18"/>
                <w:szCs w:val="18"/>
              </w:rPr>
              <w:t>/</w:t>
            </w:r>
            <w:r w:rsidRPr="000A4FE7">
              <w:rPr>
                <w:rFonts w:eastAsiaTheme="minorEastAsia"/>
                <w:color w:val="000000"/>
                <w:kern w:val="0"/>
                <w:sz w:val="18"/>
                <w:szCs w:val="18"/>
              </w:rPr>
              <w:t>归母权益</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.479</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2.089</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净资产收益率</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.229</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4.365</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总资产收益率</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.012</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84.797</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毛利率</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.087</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11.550</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销售净利率</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.010</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101.687</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成本费用利润率</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.090</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11.130</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EBITDA</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.013</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79.824</w:t>
            </w:r>
          </w:p>
        </w:tc>
      </w:tr>
      <w:tr w:rsidR="00B3377C" w:rsidRPr="000A4FE7" w:rsidTr="00B62737">
        <w:trPr>
          <w:trHeight w:val="270"/>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经营性现金流</w:t>
            </w:r>
            <w:r w:rsidRPr="000A4FE7">
              <w:rPr>
                <w:rFonts w:eastAsiaTheme="minorEastAsia"/>
                <w:color w:val="000000"/>
                <w:kern w:val="0"/>
                <w:sz w:val="18"/>
                <w:szCs w:val="18"/>
              </w:rPr>
              <w:t>/</w:t>
            </w:r>
            <w:r w:rsidRPr="000A4FE7">
              <w:rPr>
                <w:rFonts w:eastAsiaTheme="minorEastAsia"/>
                <w:color w:val="000000"/>
                <w:kern w:val="0"/>
                <w:sz w:val="18"/>
                <w:szCs w:val="18"/>
              </w:rPr>
              <w:t>收入</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.220</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4.547</w:t>
            </w:r>
          </w:p>
        </w:tc>
      </w:tr>
      <w:tr w:rsidR="00B3377C" w:rsidRPr="000A4FE7" w:rsidTr="00B62737">
        <w:trPr>
          <w:trHeight w:val="285"/>
        </w:trPr>
        <w:tc>
          <w:tcPr>
            <w:tcW w:w="1080" w:type="dxa"/>
            <w:vMerge/>
            <w:tcBorders>
              <w:left w:val="nil"/>
            </w:tcBorders>
            <w:vAlign w:val="center"/>
            <w:hideMark/>
          </w:tcPr>
          <w:p w:rsidR="00B3377C" w:rsidRPr="00752389" w:rsidRDefault="00B3377C" w:rsidP="00B3377C">
            <w:pPr>
              <w:widowControl/>
              <w:jc w:val="left"/>
              <w:rPr>
                <w:rFonts w:asciiTheme="minorEastAsia" w:eastAsiaTheme="minorEastAsia" w:hAnsiTheme="minorEastAsia"/>
                <w:color w:val="000000"/>
                <w:kern w:val="0"/>
                <w:sz w:val="18"/>
                <w:szCs w:val="18"/>
              </w:rPr>
            </w:pPr>
          </w:p>
        </w:tc>
        <w:tc>
          <w:tcPr>
            <w:tcW w:w="4140" w:type="dxa"/>
            <w:shd w:val="clear" w:color="auto" w:fill="auto"/>
            <w:hideMark/>
          </w:tcPr>
          <w:p w:rsidR="00B3377C" w:rsidRPr="000A4FE7" w:rsidRDefault="00B3377C" w:rsidP="00B3377C">
            <w:pPr>
              <w:widowControl/>
              <w:jc w:val="left"/>
              <w:rPr>
                <w:rFonts w:eastAsiaTheme="minorEastAsia"/>
                <w:color w:val="000000"/>
                <w:kern w:val="0"/>
                <w:sz w:val="18"/>
                <w:szCs w:val="18"/>
              </w:rPr>
            </w:pPr>
            <w:r w:rsidRPr="000A4FE7">
              <w:rPr>
                <w:rFonts w:eastAsiaTheme="minorEastAsia"/>
                <w:color w:val="000000"/>
                <w:kern w:val="0"/>
                <w:sz w:val="18"/>
                <w:szCs w:val="18"/>
              </w:rPr>
              <w:t>研发费用占比</w:t>
            </w:r>
          </w:p>
        </w:tc>
        <w:tc>
          <w:tcPr>
            <w:tcW w:w="1868" w:type="dxa"/>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.009</w:t>
            </w:r>
          </w:p>
        </w:tc>
        <w:tc>
          <w:tcPr>
            <w:tcW w:w="1701" w:type="dxa"/>
            <w:tcBorders>
              <w:right w:val="nil"/>
            </w:tcBorders>
            <w:shd w:val="clear" w:color="auto" w:fill="auto"/>
            <w:noWrap/>
            <w:hideMark/>
          </w:tcPr>
          <w:p w:rsidR="00B3377C" w:rsidRPr="000A4FE7" w:rsidRDefault="00B3377C" w:rsidP="00B3377C">
            <w:pPr>
              <w:widowControl/>
              <w:jc w:val="right"/>
              <w:rPr>
                <w:rFonts w:eastAsia="MingLiU"/>
                <w:color w:val="000000"/>
                <w:kern w:val="0"/>
                <w:sz w:val="18"/>
                <w:szCs w:val="18"/>
              </w:rPr>
            </w:pPr>
            <w:r w:rsidRPr="000A4FE7">
              <w:rPr>
                <w:rFonts w:eastAsia="MingLiU"/>
                <w:color w:val="000000"/>
                <w:kern w:val="0"/>
                <w:sz w:val="18"/>
                <w:szCs w:val="18"/>
              </w:rPr>
              <w:t>117.109</w:t>
            </w:r>
          </w:p>
        </w:tc>
      </w:tr>
    </w:tbl>
    <w:p w:rsidR="00B3377C" w:rsidRPr="000A615D" w:rsidRDefault="00B3377C" w:rsidP="000A615D">
      <w:pPr>
        <w:autoSpaceDE w:val="0"/>
        <w:autoSpaceDN w:val="0"/>
        <w:adjustRightInd w:val="0"/>
        <w:spacing w:line="300" w:lineRule="auto"/>
        <w:ind w:firstLineChars="200" w:firstLine="480"/>
        <w:jc w:val="left"/>
        <w:rPr>
          <w:kern w:val="0"/>
          <w:sz w:val="24"/>
        </w:rPr>
      </w:pPr>
      <w:r w:rsidRPr="000A615D">
        <w:rPr>
          <w:rFonts w:hint="eastAsia"/>
          <w:kern w:val="0"/>
          <w:sz w:val="24"/>
        </w:rPr>
        <w:t>由上表可知，现有指标之间存在多重共线性，即自变量之间存在函数关系，易混杂自变量对因变量的解释力度，造成分析误差。经过对各指标的进一步筛选，剔除共线性影响变量，同时考虑到本项目最终目的是向评估机构及执业人员提供非上市公司</w:t>
      </w:r>
      <w:r w:rsidR="00CC5E85">
        <w:rPr>
          <w:rFonts w:hint="eastAsia"/>
          <w:kern w:val="0"/>
          <w:sz w:val="24"/>
        </w:rPr>
        <w:t>特有风险</w:t>
      </w:r>
      <w:r w:rsidRPr="000A615D">
        <w:rPr>
          <w:rFonts w:hint="eastAsia"/>
          <w:kern w:val="0"/>
          <w:sz w:val="24"/>
        </w:rPr>
        <w:t>的</w:t>
      </w:r>
      <w:r w:rsidR="008D048C">
        <w:rPr>
          <w:rFonts w:hint="eastAsia"/>
          <w:kern w:val="0"/>
          <w:sz w:val="24"/>
        </w:rPr>
        <w:t>判定</w:t>
      </w:r>
      <w:r w:rsidRPr="000A615D">
        <w:rPr>
          <w:rFonts w:hint="eastAsia"/>
          <w:kern w:val="0"/>
          <w:sz w:val="24"/>
        </w:rPr>
        <w:t>依据，而虚拟变量更适合从定性角度分析</w:t>
      </w:r>
      <w:r w:rsidR="00FC4820">
        <w:rPr>
          <w:rFonts w:hint="eastAsia"/>
          <w:kern w:val="0"/>
          <w:sz w:val="24"/>
        </w:rPr>
        <w:t>，因此不纳入指标群</w:t>
      </w:r>
      <w:r w:rsidRPr="000A615D">
        <w:rPr>
          <w:rFonts w:hint="eastAsia"/>
          <w:kern w:val="0"/>
          <w:sz w:val="24"/>
        </w:rPr>
        <w:t>；</w:t>
      </w:r>
      <w:r w:rsidR="00FC4820">
        <w:rPr>
          <w:rFonts w:hint="eastAsia"/>
          <w:kern w:val="0"/>
          <w:sz w:val="24"/>
        </w:rPr>
        <w:t>另外，对</w:t>
      </w:r>
      <w:r w:rsidRPr="000A615D">
        <w:rPr>
          <w:rFonts w:hint="eastAsia"/>
          <w:kern w:val="0"/>
          <w:sz w:val="24"/>
        </w:rPr>
        <w:t>承诺</w:t>
      </w:r>
      <w:proofErr w:type="gramStart"/>
      <w:r w:rsidRPr="000A615D">
        <w:rPr>
          <w:rFonts w:hint="eastAsia"/>
          <w:kern w:val="0"/>
          <w:sz w:val="24"/>
        </w:rPr>
        <w:t>期业绩</w:t>
      </w:r>
      <w:proofErr w:type="gramEnd"/>
      <w:r w:rsidRPr="000A615D">
        <w:rPr>
          <w:rFonts w:hint="eastAsia"/>
          <w:kern w:val="0"/>
          <w:sz w:val="24"/>
        </w:rPr>
        <w:t>增长率、前三年承诺覆盖率等</w:t>
      </w:r>
      <w:r w:rsidRPr="000A615D">
        <w:rPr>
          <w:rFonts w:hint="eastAsia"/>
          <w:kern w:val="0"/>
          <w:sz w:val="24"/>
        </w:rPr>
        <w:t>4</w:t>
      </w:r>
      <w:r w:rsidRPr="000A615D">
        <w:rPr>
          <w:rFonts w:hint="eastAsia"/>
          <w:kern w:val="0"/>
          <w:sz w:val="24"/>
        </w:rPr>
        <w:t>个重组行为对应的指标，考虑</w:t>
      </w:r>
      <w:r w:rsidR="00A9597C">
        <w:rPr>
          <w:rFonts w:hint="eastAsia"/>
          <w:kern w:val="0"/>
          <w:sz w:val="24"/>
        </w:rPr>
        <w:t>到</w:t>
      </w:r>
      <w:r w:rsidR="00FC4820">
        <w:rPr>
          <w:rFonts w:hint="eastAsia"/>
          <w:kern w:val="0"/>
          <w:sz w:val="24"/>
        </w:rPr>
        <w:t>其</w:t>
      </w:r>
      <w:r w:rsidR="008D048C">
        <w:rPr>
          <w:rFonts w:hint="eastAsia"/>
          <w:kern w:val="0"/>
          <w:sz w:val="24"/>
        </w:rPr>
        <w:t>涉及</w:t>
      </w:r>
      <w:r w:rsidR="00FC4820">
        <w:rPr>
          <w:rFonts w:hint="eastAsia"/>
          <w:kern w:val="0"/>
          <w:sz w:val="24"/>
        </w:rPr>
        <w:t>的是</w:t>
      </w:r>
      <w:r w:rsidR="008D048C">
        <w:rPr>
          <w:rFonts w:hint="eastAsia"/>
          <w:kern w:val="0"/>
          <w:sz w:val="24"/>
        </w:rPr>
        <w:t>并购重组总体架构及条款设计，是并购双方对于定价的保障性、合理性及期后未能完成承诺补偿机制的</w:t>
      </w:r>
      <w:proofErr w:type="gramStart"/>
      <w:r w:rsidR="00FC4820">
        <w:rPr>
          <w:rFonts w:hint="eastAsia"/>
          <w:kern w:val="0"/>
          <w:sz w:val="24"/>
        </w:rPr>
        <w:t>考量</w:t>
      </w:r>
      <w:proofErr w:type="gramEnd"/>
      <w:r w:rsidR="008D048C">
        <w:rPr>
          <w:rFonts w:hint="eastAsia"/>
          <w:kern w:val="0"/>
          <w:sz w:val="24"/>
        </w:rPr>
        <w:t>因素</w:t>
      </w:r>
      <w:r w:rsidR="00A9597C">
        <w:rPr>
          <w:rFonts w:hint="eastAsia"/>
          <w:kern w:val="0"/>
          <w:sz w:val="24"/>
        </w:rPr>
        <w:t>，</w:t>
      </w:r>
      <w:r w:rsidRPr="000A615D">
        <w:rPr>
          <w:rFonts w:hint="eastAsia"/>
          <w:kern w:val="0"/>
          <w:sz w:val="24"/>
        </w:rPr>
        <w:t>经由相关性检验与基准日各样本的</w:t>
      </w:r>
      <w:r w:rsidR="00CC5E85">
        <w:rPr>
          <w:rFonts w:hint="eastAsia"/>
          <w:kern w:val="0"/>
          <w:sz w:val="24"/>
        </w:rPr>
        <w:t>特有风险</w:t>
      </w:r>
      <w:r w:rsidRPr="000A615D">
        <w:rPr>
          <w:rFonts w:hint="eastAsia"/>
          <w:kern w:val="0"/>
          <w:sz w:val="24"/>
        </w:rPr>
        <w:t>之间</w:t>
      </w:r>
      <w:r w:rsidR="00FC4820">
        <w:rPr>
          <w:rFonts w:hint="eastAsia"/>
          <w:kern w:val="0"/>
          <w:sz w:val="24"/>
        </w:rPr>
        <w:t>未显著</w:t>
      </w:r>
      <w:r w:rsidRPr="000A615D">
        <w:rPr>
          <w:rFonts w:hint="eastAsia"/>
          <w:kern w:val="0"/>
          <w:sz w:val="24"/>
        </w:rPr>
        <w:t>相关，</w:t>
      </w:r>
      <w:r w:rsidR="00A9597C">
        <w:rPr>
          <w:rFonts w:hint="eastAsia"/>
          <w:kern w:val="0"/>
          <w:sz w:val="24"/>
        </w:rPr>
        <w:t>且部分指标与动态市盈率等指标有一定的交叉重合，</w:t>
      </w:r>
      <w:r w:rsidR="008B2093">
        <w:rPr>
          <w:rFonts w:hint="eastAsia"/>
          <w:kern w:val="0"/>
          <w:sz w:val="24"/>
        </w:rPr>
        <w:t>通过共线性测试</w:t>
      </w:r>
      <w:r w:rsidR="00FC4820">
        <w:rPr>
          <w:rFonts w:hint="eastAsia"/>
          <w:kern w:val="0"/>
          <w:sz w:val="24"/>
        </w:rPr>
        <w:t>后进一步分析</w:t>
      </w:r>
      <w:r w:rsidR="008B2093">
        <w:rPr>
          <w:rFonts w:hint="eastAsia"/>
          <w:kern w:val="0"/>
          <w:sz w:val="24"/>
        </w:rPr>
        <w:t>调整出指标群，</w:t>
      </w:r>
      <w:r w:rsidRPr="000A615D">
        <w:rPr>
          <w:rFonts w:hint="eastAsia"/>
          <w:kern w:val="0"/>
          <w:sz w:val="24"/>
        </w:rPr>
        <w:t>不</w:t>
      </w:r>
      <w:r w:rsidR="008B2093">
        <w:rPr>
          <w:rFonts w:hint="eastAsia"/>
          <w:kern w:val="0"/>
          <w:sz w:val="24"/>
        </w:rPr>
        <w:t>再</w:t>
      </w:r>
      <w:r w:rsidRPr="000A615D">
        <w:rPr>
          <w:rFonts w:hint="eastAsia"/>
          <w:kern w:val="0"/>
          <w:sz w:val="24"/>
        </w:rPr>
        <w:t>作为实证分析之基础。</w:t>
      </w:r>
      <w:r w:rsidR="00A9597C">
        <w:rPr>
          <w:rFonts w:hint="eastAsia"/>
          <w:kern w:val="0"/>
          <w:sz w:val="24"/>
        </w:rPr>
        <w:t>综上，</w:t>
      </w:r>
      <w:r w:rsidRPr="000A615D">
        <w:rPr>
          <w:rFonts w:hint="eastAsia"/>
          <w:kern w:val="0"/>
          <w:sz w:val="24"/>
        </w:rPr>
        <w:t>本次剔除共线性变量和虚拟变量后，确定</w:t>
      </w:r>
      <w:r w:rsidRPr="000A615D">
        <w:rPr>
          <w:rFonts w:hint="eastAsia"/>
          <w:kern w:val="0"/>
          <w:sz w:val="24"/>
        </w:rPr>
        <w:t>23</w:t>
      </w:r>
      <w:r w:rsidRPr="000A615D">
        <w:rPr>
          <w:rFonts w:hint="eastAsia"/>
          <w:kern w:val="0"/>
          <w:sz w:val="24"/>
        </w:rPr>
        <w:t>个自变量用于实证分析。所选自变量及共线性情况如下：</w:t>
      </w:r>
    </w:p>
    <w:tbl>
      <w:tblPr>
        <w:tblW w:w="8799" w:type="dxa"/>
        <w:tblInd w:w="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80"/>
        <w:gridCol w:w="4033"/>
        <w:gridCol w:w="1985"/>
        <w:gridCol w:w="1701"/>
      </w:tblGrid>
      <w:tr w:rsidR="00B3377C" w:rsidRPr="008B2093" w:rsidTr="008B2093">
        <w:trPr>
          <w:trHeight w:val="285"/>
        </w:trPr>
        <w:tc>
          <w:tcPr>
            <w:tcW w:w="8799" w:type="dxa"/>
            <w:gridSpan w:val="4"/>
            <w:tcBorders>
              <w:top w:val="nil"/>
              <w:left w:val="nil"/>
              <w:bottom w:val="single" w:sz="12" w:space="0" w:color="auto"/>
              <w:right w:val="nil"/>
            </w:tcBorders>
            <w:shd w:val="clear" w:color="auto" w:fill="auto"/>
            <w:vAlign w:val="center"/>
            <w:hideMark/>
          </w:tcPr>
          <w:p w:rsidR="00B3377C" w:rsidRPr="008B2093" w:rsidRDefault="00B62737" w:rsidP="00B51A37">
            <w:pPr>
              <w:widowControl/>
              <w:jc w:val="center"/>
              <w:rPr>
                <w:kern w:val="0"/>
                <w:sz w:val="24"/>
              </w:rPr>
            </w:pPr>
            <w:r w:rsidRPr="008B2093">
              <w:rPr>
                <w:kern w:val="0"/>
                <w:sz w:val="24"/>
              </w:rPr>
              <w:lastRenderedPageBreak/>
              <w:t>表</w:t>
            </w:r>
            <w:r w:rsidR="00B51A37">
              <w:rPr>
                <w:rFonts w:eastAsiaTheme="minorEastAsia" w:hint="eastAsia"/>
                <w:kern w:val="0"/>
                <w:sz w:val="24"/>
              </w:rPr>
              <w:t>5</w:t>
            </w:r>
            <w:r w:rsidR="008B2093">
              <w:rPr>
                <w:rFonts w:eastAsiaTheme="minorEastAsia" w:hint="eastAsia"/>
                <w:kern w:val="0"/>
                <w:sz w:val="24"/>
              </w:rPr>
              <w:t xml:space="preserve">  </w:t>
            </w:r>
            <w:r w:rsidRPr="008B2093">
              <w:rPr>
                <w:kern w:val="0"/>
                <w:sz w:val="24"/>
              </w:rPr>
              <w:t>剔除变量后的共线性测试</w:t>
            </w:r>
          </w:p>
        </w:tc>
      </w:tr>
      <w:tr w:rsidR="00B3377C" w:rsidRPr="00B84B84" w:rsidTr="008B2093">
        <w:trPr>
          <w:trHeight w:val="285"/>
        </w:trPr>
        <w:tc>
          <w:tcPr>
            <w:tcW w:w="5113" w:type="dxa"/>
            <w:gridSpan w:val="2"/>
            <w:vMerge w:val="restart"/>
            <w:tcBorders>
              <w:top w:val="single" w:sz="12" w:space="0" w:color="auto"/>
              <w:left w:val="nil"/>
              <w:bottom w:val="single" w:sz="6" w:space="0" w:color="auto"/>
            </w:tcBorders>
            <w:shd w:val="clear" w:color="auto" w:fill="auto"/>
            <w:vAlign w:val="center"/>
            <w:hideMark/>
          </w:tcPr>
          <w:p w:rsidR="00B3377C" w:rsidRPr="00B62737" w:rsidRDefault="00B3377C" w:rsidP="008B2093">
            <w:pPr>
              <w:widowControl/>
              <w:jc w:val="center"/>
              <w:rPr>
                <w:rFonts w:asciiTheme="minorEastAsia" w:eastAsiaTheme="minorEastAsia" w:hAnsiTheme="minorEastAsia"/>
                <w:color w:val="000000"/>
                <w:kern w:val="0"/>
                <w:sz w:val="18"/>
                <w:szCs w:val="18"/>
              </w:rPr>
            </w:pPr>
            <w:r w:rsidRPr="00B62737">
              <w:rPr>
                <w:rFonts w:asciiTheme="minorEastAsia" w:eastAsiaTheme="minorEastAsia" w:hAnsiTheme="minorEastAsia"/>
                <w:color w:val="000000"/>
                <w:kern w:val="0"/>
                <w:sz w:val="18"/>
                <w:szCs w:val="18"/>
              </w:rPr>
              <w:t>模型</w:t>
            </w:r>
          </w:p>
        </w:tc>
        <w:tc>
          <w:tcPr>
            <w:tcW w:w="3686" w:type="dxa"/>
            <w:gridSpan w:val="2"/>
            <w:tcBorders>
              <w:top w:val="single" w:sz="12" w:space="0" w:color="auto"/>
              <w:bottom w:val="single" w:sz="6" w:space="0" w:color="auto"/>
              <w:right w:val="nil"/>
            </w:tcBorders>
            <w:shd w:val="clear" w:color="auto" w:fill="auto"/>
            <w:vAlign w:val="center"/>
            <w:hideMark/>
          </w:tcPr>
          <w:p w:rsidR="00B3377C" w:rsidRPr="00B62737" w:rsidRDefault="00B3377C" w:rsidP="008B2093">
            <w:pPr>
              <w:widowControl/>
              <w:jc w:val="center"/>
              <w:rPr>
                <w:rFonts w:asciiTheme="minorEastAsia" w:eastAsiaTheme="minorEastAsia" w:hAnsiTheme="minorEastAsia"/>
                <w:color w:val="000000"/>
                <w:kern w:val="0"/>
                <w:sz w:val="18"/>
                <w:szCs w:val="18"/>
              </w:rPr>
            </w:pPr>
            <w:r w:rsidRPr="00B62737">
              <w:rPr>
                <w:rFonts w:asciiTheme="minorEastAsia" w:eastAsiaTheme="minorEastAsia" w:hAnsiTheme="minorEastAsia"/>
                <w:color w:val="000000"/>
                <w:kern w:val="0"/>
                <w:sz w:val="18"/>
                <w:szCs w:val="18"/>
              </w:rPr>
              <w:t>共线性统计量</w:t>
            </w:r>
          </w:p>
        </w:tc>
      </w:tr>
      <w:tr w:rsidR="00B3377C" w:rsidRPr="00D07DC3" w:rsidTr="008B2093">
        <w:trPr>
          <w:trHeight w:val="285"/>
        </w:trPr>
        <w:tc>
          <w:tcPr>
            <w:tcW w:w="5113" w:type="dxa"/>
            <w:gridSpan w:val="2"/>
            <w:vMerge/>
            <w:tcBorders>
              <w:top w:val="single" w:sz="6" w:space="0" w:color="auto"/>
              <w:left w:val="nil"/>
              <w:bottom w:val="single" w:sz="12" w:space="0" w:color="auto"/>
            </w:tcBorders>
            <w:vAlign w:val="center"/>
            <w:hideMark/>
          </w:tcPr>
          <w:p w:rsidR="00B3377C" w:rsidRPr="00B62737" w:rsidRDefault="00B3377C" w:rsidP="00B3377C">
            <w:pPr>
              <w:widowControl/>
              <w:jc w:val="left"/>
              <w:rPr>
                <w:rFonts w:asciiTheme="minorEastAsia" w:eastAsiaTheme="minorEastAsia" w:hAnsiTheme="minorEastAsia"/>
                <w:color w:val="000000"/>
                <w:kern w:val="0"/>
                <w:sz w:val="18"/>
                <w:szCs w:val="18"/>
              </w:rPr>
            </w:pPr>
          </w:p>
        </w:tc>
        <w:tc>
          <w:tcPr>
            <w:tcW w:w="1985" w:type="dxa"/>
            <w:tcBorders>
              <w:top w:val="single" w:sz="6" w:space="0" w:color="auto"/>
              <w:bottom w:val="single" w:sz="12" w:space="0" w:color="auto"/>
            </w:tcBorders>
            <w:shd w:val="clear" w:color="auto" w:fill="auto"/>
            <w:vAlign w:val="bottom"/>
            <w:hideMark/>
          </w:tcPr>
          <w:p w:rsidR="00B3377C" w:rsidRPr="008B2093" w:rsidRDefault="00B3377C" w:rsidP="00B3377C">
            <w:pPr>
              <w:widowControl/>
              <w:jc w:val="center"/>
              <w:rPr>
                <w:rFonts w:eastAsiaTheme="minorEastAsia"/>
                <w:color w:val="000000"/>
                <w:kern w:val="0"/>
                <w:sz w:val="18"/>
                <w:szCs w:val="18"/>
              </w:rPr>
            </w:pPr>
            <w:r w:rsidRPr="008B2093">
              <w:rPr>
                <w:rFonts w:eastAsiaTheme="minorEastAsia"/>
                <w:color w:val="000000"/>
                <w:kern w:val="0"/>
                <w:sz w:val="18"/>
                <w:szCs w:val="18"/>
              </w:rPr>
              <w:t>容差</w:t>
            </w:r>
          </w:p>
        </w:tc>
        <w:tc>
          <w:tcPr>
            <w:tcW w:w="1701" w:type="dxa"/>
            <w:tcBorders>
              <w:top w:val="single" w:sz="6" w:space="0" w:color="auto"/>
              <w:bottom w:val="single" w:sz="12" w:space="0" w:color="auto"/>
              <w:right w:val="nil"/>
            </w:tcBorders>
            <w:shd w:val="clear" w:color="auto" w:fill="auto"/>
            <w:vAlign w:val="bottom"/>
            <w:hideMark/>
          </w:tcPr>
          <w:p w:rsidR="00B3377C" w:rsidRPr="008B2093" w:rsidRDefault="00B3377C" w:rsidP="00B3377C">
            <w:pPr>
              <w:widowControl/>
              <w:jc w:val="center"/>
              <w:rPr>
                <w:rFonts w:eastAsiaTheme="minorEastAsia"/>
                <w:color w:val="000000"/>
                <w:kern w:val="0"/>
                <w:sz w:val="18"/>
                <w:szCs w:val="18"/>
              </w:rPr>
            </w:pPr>
            <w:r w:rsidRPr="008B2093">
              <w:rPr>
                <w:rFonts w:eastAsiaTheme="minorEastAsia"/>
                <w:color w:val="000000"/>
                <w:kern w:val="0"/>
                <w:sz w:val="18"/>
                <w:szCs w:val="18"/>
              </w:rPr>
              <w:t>VIF</w:t>
            </w:r>
          </w:p>
        </w:tc>
      </w:tr>
      <w:tr w:rsidR="00B3377C" w:rsidRPr="00D07DC3" w:rsidTr="008B2093">
        <w:trPr>
          <w:trHeight w:val="285"/>
        </w:trPr>
        <w:tc>
          <w:tcPr>
            <w:tcW w:w="1080" w:type="dxa"/>
            <w:vMerge w:val="restart"/>
            <w:tcBorders>
              <w:top w:val="single" w:sz="12" w:space="0" w:color="auto"/>
              <w:left w:val="nil"/>
            </w:tcBorders>
            <w:shd w:val="clear" w:color="auto" w:fill="auto"/>
            <w:hideMark/>
          </w:tcPr>
          <w:p w:rsidR="00B3377C" w:rsidRPr="00B84B84" w:rsidRDefault="00B3377C" w:rsidP="00B3377C">
            <w:pPr>
              <w:widowControl/>
              <w:jc w:val="left"/>
              <w:rPr>
                <w:rFonts w:eastAsia="MingLiU"/>
                <w:color w:val="000000"/>
                <w:kern w:val="0"/>
                <w:sz w:val="18"/>
                <w:szCs w:val="18"/>
              </w:rPr>
            </w:pPr>
            <w:r w:rsidRPr="00B84B84">
              <w:rPr>
                <w:rFonts w:eastAsia="MingLiU"/>
                <w:color w:val="000000"/>
                <w:kern w:val="0"/>
                <w:sz w:val="18"/>
                <w:szCs w:val="18"/>
              </w:rPr>
              <w:t>1</w:t>
            </w:r>
          </w:p>
        </w:tc>
        <w:tc>
          <w:tcPr>
            <w:tcW w:w="4033" w:type="dxa"/>
            <w:tcBorders>
              <w:top w:val="single" w:sz="12" w:space="0" w:color="auto"/>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w:t>
            </w:r>
            <w:r w:rsidRPr="008B2093">
              <w:rPr>
                <w:rFonts w:eastAsiaTheme="minorEastAsia"/>
                <w:color w:val="000000"/>
                <w:kern w:val="0"/>
                <w:sz w:val="18"/>
                <w:szCs w:val="18"/>
              </w:rPr>
              <w:t>常量</w:t>
            </w:r>
            <w:r w:rsidRPr="008B2093">
              <w:rPr>
                <w:rFonts w:eastAsiaTheme="minorEastAsia"/>
                <w:color w:val="000000"/>
                <w:kern w:val="0"/>
                <w:sz w:val="18"/>
                <w:szCs w:val="18"/>
              </w:rPr>
              <w:t>)</w:t>
            </w:r>
          </w:p>
        </w:tc>
        <w:tc>
          <w:tcPr>
            <w:tcW w:w="1985" w:type="dxa"/>
            <w:tcBorders>
              <w:top w:val="single" w:sz="12" w:space="0" w:color="auto"/>
            </w:tcBorders>
            <w:shd w:val="clear" w:color="auto" w:fill="auto"/>
            <w:noWrap/>
            <w:vAlign w:val="center"/>
            <w:hideMark/>
          </w:tcPr>
          <w:p w:rsidR="00B3377C" w:rsidRPr="00B84B84" w:rsidRDefault="00B3377C" w:rsidP="00B3377C">
            <w:pPr>
              <w:widowControl/>
              <w:jc w:val="center"/>
              <w:rPr>
                <w:kern w:val="0"/>
                <w:sz w:val="20"/>
                <w:szCs w:val="20"/>
              </w:rPr>
            </w:pPr>
            <w:r w:rsidRPr="00B84B84">
              <w:rPr>
                <w:kern w:val="0"/>
                <w:sz w:val="20"/>
                <w:szCs w:val="20"/>
              </w:rPr>
              <w:t xml:space="preserve">　</w:t>
            </w:r>
          </w:p>
        </w:tc>
        <w:tc>
          <w:tcPr>
            <w:tcW w:w="1701" w:type="dxa"/>
            <w:tcBorders>
              <w:top w:val="single" w:sz="12" w:space="0" w:color="auto"/>
              <w:right w:val="nil"/>
            </w:tcBorders>
            <w:shd w:val="clear" w:color="auto" w:fill="auto"/>
            <w:noWrap/>
            <w:vAlign w:val="center"/>
            <w:hideMark/>
          </w:tcPr>
          <w:p w:rsidR="00B3377C" w:rsidRPr="00B84B84" w:rsidRDefault="00B3377C" w:rsidP="00B3377C">
            <w:pPr>
              <w:widowControl/>
              <w:jc w:val="center"/>
              <w:rPr>
                <w:kern w:val="0"/>
                <w:sz w:val="20"/>
                <w:szCs w:val="20"/>
              </w:rPr>
            </w:pPr>
            <w:r w:rsidRPr="00B84B84">
              <w:rPr>
                <w:kern w:val="0"/>
                <w:sz w:val="20"/>
                <w:szCs w:val="20"/>
              </w:rPr>
              <w:t xml:space="preserve">　</w:t>
            </w:r>
          </w:p>
        </w:tc>
      </w:tr>
      <w:tr w:rsidR="00B3377C" w:rsidRPr="00D07DC3" w:rsidTr="00B62737">
        <w:trPr>
          <w:trHeight w:val="270"/>
        </w:trPr>
        <w:tc>
          <w:tcPr>
            <w:tcW w:w="1080" w:type="dxa"/>
            <w:vMerge/>
            <w:tcBorders>
              <w:left w:val="nil"/>
            </w:tcBorders>
            <w:vAlign w:val="center"/>
            <w:hideMark/>
          </w:tcPr>
          <w:p w:rsidR="00B3377C" w:rsidRPr="00B84B84" w:rsidRDefault="00B3377C" w:rsidP="00B3377C">
            <w:pPr>
              <w:widowControl/>
              <w:jc w:val="left"/>
              <w:rPr>
                <w:rFonts w:eastAsia="MingLiU"/>
                <w:color w:val="000000"/>
                <w:kern w:val="0"/>
                <w:sz w:val="18"/>
                <w:szCs w:val="18"/>
              </w:rPr>
            </w:pPr>
          </w:p>
        </w:tc>
        <w:tc>
          <w:tcPr>
            <w:tcW w:w="4033" w:type="dxa"/>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上一年</w:t>
            </w:r>
            <w:proofErr w:type="gramStart"/>
            <w:r w:rsidRPr="008B2093">
              <w:rPr>
                <w:rFonts w:eastAsiaTheme="minorEastAsia"/>
                <w:color w:val="000000"/>
                <w:kern w:val="0"/>
                <w:sz w:val="18"/>
                <w:szCs w:val="18"/>
              </w:rPr>
              <w:t>归母净利润</w:t>
            </w:r>
            <w:proofErr w:type="gramEnd"/>
            <w:r w:rsidRPr="008B2093">
              <w:rPr>
                <w:rFonts w:eastAsiaTheme="minorEastAsia"/>
                <w:color w:val="000000"/>
                <w:kern w:val="0"/>
                <w:sz w:val="18"/>
                <w:szCs w:val="18"/>
              </w:rPr>
              <w:t>（万元）</w:t>
            </w:r>
          </w:p>
        </w:tc>
        <w:tc>
          <w:tcPr>
            <w:tcW w:w="1985" w:type="dxa"/>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.311</w:t>
            </w:r>
          </w:p>
        </w:tc>
        <w:tc>
          <w:tcPr>
            <w:tcW w:w="1701" w:type="dxa"/>
            <w:tcBorders>
              <w:right w:val="nil"/>
            </w:tcBorders>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3.217</w:t>
            </w:r>
          </w:p>
        </w:tc>
      </w:tr>
      <w:tr w:rsidR="00B3377C" w:rsidRPr="00D07DC3" w:rsidTr="00B62737">
        <w:trPr>
          <w:trHeight w:val="270"/>
        </w:trPr>
        <w:tc>
          <w:tcPr>
            <w:tcW w:w="1080" w:type="dxa"/>
            <w:vMerge/>
            <w:tcBorders>
              <w:left w:val="nil"/>
            </w:tcBorders>
            <w:vAlign w:val="center"/>
            <w:hideMark/>
          </w:tcPr>
          <w:p w:rsidR="00B3377C" w:rsidRPr="00B84B84" w:rsidRDefault="00B3377C" w:rsidP="00B3377C">
            <w:pPr>
              <w:widowControl/>
              <w:jc w:val="left"/>
              <w:rPr>
                <w:rFonts w:eastAsia="MingLiU"/>
                <w:color w:val="000000"/>
                <w:kern w:val="0"/>
                <w:sz w:val="18"/>
                <w:szCs w:val="18"/>
              </w:rPr>
            </w:pPr>
          </w:p>
        </w:tc>
        <w:tc>
          <w:tcPr>
            <w:tcW w:w="4033" w:type="dxa"/>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动态市盈率</w:t>
            </w:r>
          </w:p>
        </w:tc>
        <w:tc>
          <w:tcPr>
            <w:tcW w:w="1985" w:type="dxa"/>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.670</w:t>
            </w:r>
          </w:p>
        </w:tc>
        <w:tc>
          <w:tcPr>
            <w:tcW w:w="1701" w:type="dxa"/>
            <w:tcBorders>
              <w:right w:val="nil"/>
            </w:tcBorders>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1.492</w:t>
            </w:r>
          </w:p>
        </w:tc>
      </w:tr>
      <w:tr w:rsidR="00B3377C" w:rsidRPr="00D07DC3" w:rsidTr="00B62737">
        <w:trPr>
          <w:trHeight w:val="270"/>
        </w:trPr>
        <w:tc>
          <w:tcPr>
            <w:tcW w:w="1080" w:type="dxa"/>
            <w:vMerge/>
            <w:tcBorders>
              <w:left w:val="nil"/>
            </w:tcBorders>
            <w:vAlign w:val="center"/>
            <w:hideMark/>
          </w:tcPr>
          <w:p w:rsidR="00B3377C" w:rsidRPr="00B84B84" w:rsidRDefault="00B3377C" w:rsidP="00B3377C">
            <w:pPr>
              <w:widowControl/>
              <w:jc w:val="left"/>
              <w:rPr>
                <w:rFonts w:eastAsia="MingLiU"/>
                <w:color w:val="000000"/>
                <w:kern w:val="0"/>
                <w:sz w:val="18"/>
                <w:szCs w:val="18"/>
              </w:rPr>
            </w:pPr>
          </w:p>
        </w:tc>
        <w:tc>
          <w:tcPr>
            <w:tcW w:w="4033" w:type="dxa"/>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成立年限</w:t>
            </w:r>
          </w:p>
        </w:tc>
        <w:tc>
          <w:tcPr>
            <w:tcW w:w="1985" w:type="dxa"/>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.744</w:t>
            </w:r>
          </w:p>
        </w:tc>
        <w:tc>
          <w:tcPr>
            <w:tcW w:w="1701" w:type="dxa"/>
            <w:tcBorders>
              <w:right w:val="nil"/>
            </w:tcBorders>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1.343</w:t>
            </w:r>
          </w:p>
        </w:tc>
      </w:tr>
      <w:tr w:rsidR="00B3377C" w:rsidRPr="00D07DC3" w:rsidTr="00B62737">
        <w:trPr>
          <w:trHeight w:val="270"/>
        </w:trPr>
        <w:tc>
          <w:tcPr>
            <w:tcW w:w="1080" w:type="dxa"/>
            <w:vMerge/>
            <w:tcBorders>
              <w:left w:val="nil"/>
            </w:tcBorders>
            <w:vAlign w:val="center"/>
            <w:hideMark/>
          </w:tcPr>
          <w:p w:rsidR="00B3377C" w:rsidRPr="00B84B84" w:rsidRDefault="00B3377C" w:rsidP="00B3377C">
            <w:pPr>
              <w:widowControl/>
              <w:jc w:val="left"/>
              <w:rPr>
                <w:rFonts w:eastAsia="MingLiU"/>
                <w:color w:val="000000"/>
                <w:kern w:val="0"/>
                <w:sz w:val="18"/>
                <w:szCs w:val="18"/>
              </w:rPr>
            </w:pPr>
          </w:p>
        </w:tc>
        <w:tc>
          <w:tcPr>
            <w:tcW w:w="4033" w:type="dxa"/>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大股东持股比例</w:t>
            </w:r>
          </w:p>
        </w:tc>
        <w:tc>
          <w:tcPr>
            <w:tcW w:w="1985" w:type="dxa"/>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.914</w:t>
            </w:r>
          </w:p>
        </w:tc>
        <w:tc>
          <w:tcPr>
            <w:tcW w:w="1701" w:type="dxa"/>
            <w:tcBorders>
              <w:right w:val="nil"/>
            </w:tcBorders>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1.094</w:t>
            </w:r>
          </w:p>
        </w:tc>
      </w:tr>
      <w:tr w:rsidR="00B3377C" w:rsidRPr="00D07DC3" w:rsidTr="00B62737">
        <w:trPr>
          <w:trHeight w:val="221"/>
        </w:trPr>
        <w:tc>
          <w:tcPr>
            <w:tcW w:w="1080" w:type="dxa"/>
            <w:vMerge/>
            <w:tcBorders>
              <w:left w:val="nil"/>
            </w:tcBorders>
            <w:vAlign w:val="center"/>
            <w:hideMark/>
          </w:tcPr>
          <w:p w:rsidR="00B3377C" w:rsidRPr="00B84B84" w:rsidRDefault="00B3377C" w:rsidP="00B3377C">
            <w:pPr>
              <w:widowControl/>
              <w:jc w:val="left"/>
              <w:rPr>
                <w:rFonts w:eastAsia="MingLiU"/>
                <w:color w:val="000000"/>
                <w:kern w:val="0"/>
                <w:sz w:val="18"/>
                <w:szCs w:val="18"/>
              </w:rPr>
            </w:pPr>
          </w:p>
        </w:tc>
        <w:tc>
          <w:tcPr>
            <w:tcW w:w="4033" w:type="dxa"/>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最近一个完整会计年度对第一大客户的销售占比</w:t>
            </w:r>
          </w:p>
        </w:tc>
        <w:tc>
          <w:tcPr>
            <w:tcW w:w="1985" w:type="dxa"/>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.901</w:t>
            </w:r>
          </w:p>
        </w:tc>
        <w:tc>
          <w:tcPr>
            <w:tcW w:w="1701" w:type="dxa"/>
            <w:tcBorders>
              <w:right w:val="nil"/>
            </w:tcBorders>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1.110</w:t>
            </w:r>
          </w:p>
        </w:tc>
      </w:tr>
      <w:tr w:rsidR="00B3377C" w:rsidRPr="00D07DC3" w:rsidTr="00B62737">
        <w:trPr>
          <w:trHeight w:val="311"/>
        </w:trPr>
        <w:tc>
          <w:tcPr>
            <w:tcW w:w="1080" w:type="dxa"/>
            <w:vMerge/>
            <w:tcBorders>
              <w:left w:val="nil"/>
            </w:tcBorders>
            <w:vAlign w:val="center"/>
            <w:hideMark/>
          </w:tcPr>
          <w:p w:rsidR="00B3377C" w:rsidRPr="00B84B84" w:rsidRDefault="00B3377C" w:rsidP="00B3377C">
            <w:pPr>
              <w:widowControl/>
              <w:jc w:val="left"/>
              <w:rPr>
                <w:rFonts w:eastAsia="MingLiU"/>
                <w:color w:val="000000"/>
                <w:kern w:val="0"/>
                <w:sz w:val="18"/>
                <w:szCs w:val="18"/>
              </w:rPr>
            </w:pPr>
          </w:p>
        </w:tc>
        <w:tc>
          <w:tcPr>
            <w:tcW w:w="4033" w:type="dxa"/>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最近一个完整会计年度对第一供应商的</w:t>
            </w:r>
            <w:proofErr w:type="gramStart"/>
            <w:r w:rsidRPr="008B2093">
              <w:rPr>
                <w:rFonts w:eastAsiaTheme="minorEastAsia"/>
                <w:color w:val="000000"/>
                <w:kern w:val="0"/>
                <w:sz w:val="18"/>
                <w:szCs w:val="18"/>
              </w:rPr>
              <w:t>采购占</w:t>
            </w:r>
            <w:proofErr w:type="gramEnd"/>
            <w:r w:rsidRPr="008B2093">
              <w:rPr>
                <w:rFonts w:eastAsiaTheme="minorEastAsia"/>
                <w:color w:val="000000"/>
                <w:kern w:val="0"/>
                <w:sz w:val="18"/>
                <w:szCs w:val="18"/>
              </w:rPr>
              <w:t>比</w:t>
            </w:r>
          </w:p>
        </w:tc>
        <w:tc>
          <w:tcPr>
            <w:tcW w:w="1985" w:type="dxa"/>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.854</w:t>
            </w:r>
          </w:p>
        </w:tc>
        <w:tc>
          <w:tcPr>
            <w:tcW w:w="1701" w:type="dxa"/>
            <w:tcBorders>
              <w:right w:val="nil"/>
            </w:tcBorders>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1.171</w:t>
            </w:r>
          </w:p>
        </w:tc>
      </w:tr>
      <w:tr w:rsidR="00B3377C" w:rsidRPr="00D07DC3" w:rsidTr="00B62737">
        <w:trPr>
          <w:trHeight w:val="270"/>
        </w:trPr>
        <w:tc>
          <w:tcPr>
            <w:tcW w:w="1080" w:type="dxa"/>
            <w:vMerge/>
            <w:tcBorders>
              <w:left w:val="nil"/>
            </w:tcBorders>
            <w:vAlign w:val="center"/>
            <w:hideMark/>
          </w:tcPr>
          <w:p w:rsidR="00B3377C" w:rsidRPr="00B84B84" w:rsidRDefault="00B3377C" w:rsidP="00B3377C">
            <w:pPr>
              <w:widowControl/>
              <w:jc w:val="left"/>
              <w:rPr>
                <w:rFonts w:eastAsia="MingLiU"/>
                <w:color w:val="000000"/>
                <w:kern w:val="0"/>
                <w:sz w:val="18"/>
                <w:szCs w:val="18"/>
              </w:rPr>
            </w:pPr>
          </w:p>
        </w:tc>
        <w:tc>
          <w:tcPr>
            <w:tcW w:w="4033" w:type="dxa"/>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D/(D+E)</w:t>
            </w:r>
          </w:p>
        </w:tc>
        <w:tc>
          <w:tcPr>
            <w:tcW w:w="1985" w:type="dxa"/>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.591</w:t>
            </w:r>
          </w:p>
        </w:tc>
        <w:tc>
          <w:tcPr>
            <w:tcW w:w="1701" w:type="dxa"/>
            <w:tcBorders>
              <w:right w:val="nil"/>
            </w:tcBorders>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1.691</w:t>
            </w:r>
          </w:p>
        </w:tc>
      </w:tr>
      <w:tr w:rsidR="00B3377C" w:rsidRPr="00D07DC3" w:rsidTr="00B62737">
        <w:trPr>
          <w:trHeight w:val="270"/>
        </w:trPr>
        <w:tc>
          <w:tcPr>
            <w:tcW w:w="1080" w:type="dxa"/>
            <w:vMerge/>
            <w:tcBorders>
              <w:left w:val="nil"/>
            </w:tcBorders>
            <w:vAlign w:val="center"/>
            <w:hideMark/>
          </w:tcPr>
          <w:p w:rsidR="00B3377C" w:rsidRPr="00B84B84" w:rsidRDefault="00B3377C" w:rsidP="00B3377C">
            <w:pPr>
              <w:widowControl/>
              <w:jc w:val="left"/>
              <w:rPr>
                <w:rFonts w:eastAsia="MingLiU"/>
                <w:color w:val="000000"/>
                <w:kern w:val="0"/>
                <w:sz w:val="18"/>
                <w:szCs w:val="18"/>
              </w:rPr>
            </w:pPr>
          </w:p>
        </w:tc>
        <w:tc>
          <w:tcPr>
            <w:tcW w:w="4033" w:type="dxa"/>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总资产增长率</w:t>
            </w:r>
            <w:r w:rsidRPr="008B2093">
              <w:rPr>
                <w:rFonts w:eastAsiaTheme="minorEastAsia"/>
                <w:color w:val="000000"/>
                <w:kern w:val="0"/>
                <w:sz w:val="18"/>
                <w:szCs w:val="18"/>
              </w:rPr>
              <w:t xml:space="preserve"> </w:t>
            </w:r>
          </w:p>
        </w:tc>
        <w:tc>
          <w:tcPr>
            <w:tcW w:w="1985" w:type="dxa"/>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.546</w:t>
            </w:r>
          </w:p>
        </w:tc>
        <w:tc>
          <w:tcPr>
            <w:tcW w:w="1701" w:type="dxa"/>
            <w:tcBorders>
              <w:right w:val="nil"/>
            </w:tcBorders>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1.832</w:t>
            </w:r>
          </w:p>
        </w:tc>
      </w:tr>
      <w:tr w:rsidR="00B3377C" w:rsidRPr="00D07DC3" w:rsidTr="00B62737">
        <w:trPr>
          <w:trHeight w:val="270"/>
        </w:trPr>
        <w:tc>
          <w:tcPr>
            <w:tcW w:w="1080" w:type="dxa"/>
            <w:vMerge/>
            <w:tcBorders>
              <w:left w:val="nil"/>
            </w:tcBorders>
            <w:vAlign w:val="center"/>
            <w:hideMark/>
          </w:tcPr>
          <w:p w:rsidR="00B3377C" w:rsidRPr="00B84B84" w:rsidRDefault="00B3377C" w:rsidP="00B3377C">
            <w:pPr>
              <w:widowControl/>
              <w:jc w:val="left"/>
              <w:rPr>
                <w:rFonts w:eastAsia="MingLiU"/>
                <w:color w:val="000000"/>
                <w:kern w:val="0"/>
                <w:sz w:val="18"/>
                <w:szCs w:val="18"/>
              </w:rPr>
            </w:pPr>
          </w:p>
        </w:tc>
        <w:tc>
          <w:tcPr>
            <w:tcW w:w="4033" w:type="dxa"/>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归母权益增长率</w:t>
            </w:r>
            <w:r w:rsidRPr="008B2093">
              <w:rPr>
                <w:rFonts w:eastAsiaTheme="minorEastAsia"/>
                <w:color w:val="000000"/>
                <w:kern w:val="0"/>
                <w:sz w:val="18"/>
                <w:szCs w:val="18"/>
              </w:rPr>
              <w:t xml:space="preserve"> </w:t>
            </w:r>
          </w:p>
        </w:tc>
        <w:tc>
          <w:tcPr>
            <w:tcW w:w="1985" w:type="dxa"/>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.227</w:t>
            </w:r>
          </w:p>
        </w:tc>
        <w:tc>
          <w:tcPr>
            <w:tcW w:w="1701" w:type="dxa"/>
            <w:tcBorders>
              <w:right w:val="nil"/>
            </w:tcBorders>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4.401</w:t>
            </w:r>
          </w:p>
        </w:tc>
      </w:tr>
      <w:tr w:rsidR="00B3377C" w:rsidRPr="00D07DC3" w:rsidTr="00B62737">
        <w:trPr>
          <w:trHeight w:val="270"/>
        </w:trPr>
        <w:tc>
          <w:tcPr>
            <w:tcW w:w="1080" w:type="dxa"/>
            <w:vMerge/>
            <w:tcBorders>
              <w:left w:val="nil"/>
            </w:tcBorders>
            <w:vAlign w:val="center"/>
            <w:hideMark/>
          </w:tcPr>
          <w:p w:rsidR="00B3377C" w:rsidRPr="00B84B84" w:rsidRDefault="00B3377C" w:rsidP="00B3377C">
            <w:pPr>
              <w:widowControl/>
              <w:jc w:val="left"/>
              <w:rPr>
                <w:rFonts w:eastAsia="MingLiU"/>
                <w:color w:val="000000"/>
                <w:kern w:val="0"/>
                <w:sz w:val="18"/>
                <w:szCs w:val="18"/>
              </w:rPr>
            </w:pPr>
          </w:p>
        </w:tc>
        <w:tc>
          <w:tcPr>
            <w:tcW w:w="4033" w:type="dxa"/>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净利润增长率</w:t>
            </w:r>
          </w:p>
        </w:tc>
        <w:tc>
          <w:tcPr>
            <w:tcW w:w="1985" w:type="dxa"/>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.193</w:t>
            </w:r>
          </w:p>
        </w:tc>
        <w:tc>
          <w:tcPr>
            <w:tcW w:w="1701" w:type="dxa"/>
            <w:tcBorders>
              <w:right w:val="nil"/>
            </w:tcBorders>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5.185</w:t>
            </w:r>
          </w:p>
        </w:tc>
      </w:tr>
      <w:tr w:rsidR="00B3377C" w:rsidRPr="00D07DC3" w:rsidTr="00B62737">
        <w:trPr>
          <w:trHeight w:val="270"/>
        </w:trPr>
        <w:tc>
          <w:tcPr>
            <w:tcW w:w="1080" w:type="dxa"/>
            <w:vMerge/>
            <w:tcBorders>
              <w:left w:val="nil"/>
            </w:tcBorders>
            <w:vAlign w:val="center"/>
            <w:hideMark/>
          </w:tcPr>
          <w:p w:rsidR="00B3377C" w:rsidRPr="00B84B84" w:rsidRDefault="00B3377C" w:rsidP="00B3377C">
            <w:pPr>
              <w:widowControl/>
              <w:jc w:val="left"/>
              <w:rPr>
                <w:rFonts w:eastAsia="MingLiU"/>
                <w:color w:val="000000"/>
                <w:kern w:val="0"/>
                <w:sz w:val="18"/>
                <w:szCs w:val="18"/>
              </w:rPr>
            </w:pPr>
          </w:p>
        </w:tc>
        <w:tc>
          <w:tcPr>
            <w:tcW w:w="4033" w:type="dxa"/>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总资产周转率</w:t>
            </w:r>
          </w:p>
        </w:tc>
        <w:tc>
          <w:tcPr>
            <w:tcW w:w="1985" w:type="dxa"/>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.394</w:t>
            </w:r>
          </w:p>
        </w:tc>
        <w:tc>
          <w:tcPr>
            <w:tcW w:w="1701" w:type="dxa"/>
            <w:tcBorders>
              <w:right w:val="nil"/>
            </w:tcBorders>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2.535</w:t>
            </w:r>
          </w:p>
        </w:tc>
      </w:tr>
      <w:tr w:rsidR="00B3377C" w:rsidRPr="00D07DC3" w:rsidTr="00B62737">
        <w:trPr>
          <w:trHeight w:val="270"/>
        </w:trPr>
        <w:tc>
          <w:tcPr>
            <w:tcW w:w="1080" w:type="dxa"/>
            <w:vMerge/>
            <w:tcBorders>
              <w:left w:val="nil"/>
            </w:tcBorders>
            <w:vAlign w:val="center"/>
            <w:hideMark/>
          </w:tcPr>
          <w:p w:rsidR="00B3377C" w:rsidRPr="00B84B84" w:rsidRDefault="00B3377C" w:rsidP="00B3377C">
            <w:pPr>
              <w:widowControl/>
              <w:jc w:val="left"/>
              <w:rPr>
                <w:rFonts w:eastAsia="MingLiU"/>
                <w:color w:val="000000"/>
                <w:kern w:val="0"/>
                <w:sz w:val="18"/>
                <w:szCs w:val="18"/>
              </w:rPr>
            </w:pPr>
          </w:p>
        </w:tc>
        <w:tc>
          <w:tcPr>
            <w:tcW w:w="4033" w:type="dxa"/>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存货周转率</w:t>
            </w:r>
          </w:p>
        </w:tc>
        <w:tc>
          <w:tcPr>
            <w:tcW w:w="1985" w:type="dxa"/>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.651</w:t>
            </w:r>
          </w:p>
        </w:tc>
        <w:tc>
          <w:tcPr>
            <w:tcW w:w="1701" w:type="dxa"/>
            <w:tcBorders>
              <w:right w:val="nil"/>
            </w:tcBorders>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1.536</w:t>
            </w:r>
          </w:p>
        </w:tc>
      </w:tr>
      <w:tr w:rsidR="00B3377C" w:rsidRPr="00D07DC3" w:rsidTr="00B62737">
        <w:trPr>
          <w:trHeight w:val="270"/>
        </w:trPr>
        <w:tc>
          <w:tcPr>
            <w:tcW w:w="1080" w:type="dxa"/>
            <w:vMerge/>
            <w:tcBorders>
              <w:left w:val="nil"/>
            </w:tcBorders>
            <w:vAlign w:val="center"/>
            <w:hideMark/>
          </w:tcPr>
          <w:p w:rsidR="00B3377C" w:rsidRPr="00B84B84" w:rsidRDefault="00B3377C" w:rsidP="00B3377C">
            <w:pPr>
              <w:widowControl/>
              <w:jc w:val="left"/>
              <w:rPr>
                <w:rFonts w:eastAsia="MingLiU"/>
                <w:color w:val="000000"/>
                <w:kern w:val="0"/>
                <w:sz w:val="18"/>
                <w:szCs w:val="18"/>
              </w:rPr>
            </w:pPr>
          </w:p>
        </w:tc>
        <w:tc>
          <w:tcPr>
            <w:tcW w:w="4033" w:type="dxa"/>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应收账款周转率</w:t>
            </w:r>
          </w:p>
        </w:tc>
        <w:tc>
          <w:tcPr>
            <w:tcW w:w="1985" w:type="dxa"/>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.754</w:t>
            </w:r>
          </w:p>
        </w:tc>
        <w:tc>
          <w:tcPr>
            <w:tcW w:w="1701" w:type="dxa"/>
            <w:tcBorders>
              <w:right w:val="nil"/>
            </w:tcBorders>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1.327</w:t>
            </w:r>
          </w:p>
        </w:tc>
      </w:tr>
      <w:tr w:rsidR="00B3377C" w:rsidRPr="00D07DC3" w:rsidTr="00B62737">
        <w:trPr>
          <w:trHeight w:val="270"/>
        </w:trPr>
        <w:tc>
          <w:tcPr>
            <w:tcW w:w="1080" w:type="dxa"/>
            <w:vMerge/>
            <w:tcBorders>
              <w:left w:val="nil"/>
            </w:tcBorders>
            <w:vAlign w:val="center"/>
            <w:hideMark/>
          </w:tcPr>
          <w:p w:rsidR="00B3377C" w:rsidRPr="00B84B84" w:rsidRDefault="00B3377C" w:rsidP="00B3377C">
            <w:pPr>
              <w:widowControl/>
              <w:jc w:val="left"/>
              <w:rPr>
                <w:rFonts w:eastAsia="MingLiU"/>
                <w:color w:val="000000"/>
                <w:kern w:val="0"/>
                <w:sz w:val="18"/>
                <w:szCs w:val="18"/>
              </w:rPr>
            </w:pPr>
          </w:p>
        </w:tc>
        <w:tc>
          <w:tcPr>
            <w:tcW w:w="4033" w:type="dxa"/>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固定资产周转率</w:t>
            </w:r>
          </w:p>
        </w:tc>
        <w:tc>
          <w:tcPr>
            <w:tcW w:w="1985" w:type="dxa"/>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.540</w:t>
            </w:r>
          </w:p>
        </w:tc>
        <w:tc>
          <w:tcPr>
            <w:tcW w:w="1701" w:type="dxa"/>
            <w:tcBorders>
              <w:right w:val="nil"/>
            </w:tcBorders>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1.851</w:t>
            </w:r>
          </w:p>
        </w:tc>
      </w:tr>
      <w:tr w:rsidR="00B3377C" w:rsidRPr="00D07DC3" w:rsidTr="00B62737">
        <w:trPr>
          <w:trHeight w:val="270"/>
        </w:trPr>
        <w:tc>
          <w:tcPr>
            <w:tcW w:w="1080" w:type="dxa"/>
            <w:vMerge/>
            <w:tcBorders>
              <w:left w:val="nil"/>
            </w:tcBorders>
            <w:vAlign w:val="center"/>
            <w:hideMark/>
          </w:tcPr>
          <w:p w:rsidR="00B3377C" w:rsidRPr="00B84B84" w:rsidRDefault="00B3377C" w:rsidP="00B3377C">
            <w:pPr>
              <w:widowControl/>
              <w:jc w:val="left"/>
              <w:rPr>
                <w:rFonts w:eastAsia="MingLiU"/>
                <w:color w:val="000000"/>
                <w:kern w:val="0"/>
                <w:sz w:val="18"/>
                <w:szCs w:val="18"/>
              </w:rPr>
            </w:pPr>
          </w:p>
        </w:tc>
        <w:tc>
          <w:tcPr>
            <w:tcW w:w="4033" w:type="dxa"/>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流动比率</w:t>
            </w:r>
          </w:p>
        </w:tc>
        <w:tc>
          <w:tcPr>
            <w:tcW w:w="1985" w:type="dxa"/>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.802</w:t>
            </w:r>
          </w:p>
        </w:tc>
        <w:tc>
          <w:tcPr>
            <w:tcW w:w="1701" w:type="dxa"/>
            <w:tcBorders>
              <w:right w:val="nil"/>
            </w:tcBorders>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1.247</w:t>
            </w:r>
          </w:p>
        </w:tc>
      </w:tr>
      <w:tr w:rsidR="00B3377C" w:rsidRPr="00D07DC3" w:rsidTr="00B62737">
        <w:trPr>
          <w:trHeight w:val="270"/>
        </w:trPr>
        <w:tc>
          <w:tcPr>
            <w:tcW w:w="1080" w:type="dxa"/>
            <w:vMerge/>
            <w:tcBorders>
              <w:left w:val="nil"/>
            </w:tcBorders>
            <w:vAlign w:val="center"/>
            <w:hideMark/>
          </w:tcPr>
          <w:p w:rsidR="00B3377C" w:rsidRPr="00B84B84" w:rsidRDefault="00B3377C" w:rsidP="00B3377C">
            <w:pPr>
              <w:widowControl/>
              <w:jc w:val="left"/>
              <w:rPr>
                <w:rFonts w:eastAsia="MingLiU"/>
                <w:color w:val="000000"/>
                <w:kern w:val="0"/>
                <w:sz w:val="18"/>
                <w:szCs w:val="18"/>
              </w:rPr>
            </w:pPr>
          </w:p>
        </w:tc>
        <w:tc>
          <w:tcPr>
            <w:tcW w:w="4033" w:type="dxa"/>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资产负债率</w:t>
            </w:r>
          </w:p>
        </w:tc>
        <w:tc>
          <w:tcPr>
            <w:tcW w:w="1985" w:type="dxa"/>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.233</w:t>
            </w:r>
          </w:p>
        </w:tc>
        <w:tc>
          <w:tcPr>
            <w:tcW w:w="1701" w:type="dxa"/>
            <w:tcBorders>
              <w:right w:val="nil"/>
            </w:tcBorders>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4.298</w:t>
            </w:r>
          </w:p>
        </w:tc>
      </w:tr>
      <w:tr w:rsidR="00B3377C" w:rsidRPr="00D07DC3" w:rsidTr="00B62737">
        <w:trPr>
          <w:trHeight w:val="270"/>
        </w:trPr>
        <w:tc>
          <w:tcPr>
            <w:tcW w:w="1080" w:type="dxa"/>
            <w:vMerge/>
            <w:tcBorders>
              <w:left w:val="nil"/>
            </w:tcBorders>
            <w:vAlign w:val="center"/>
            <w:hideMark/>
          </w:tcPr>
          <w:p w:rsidR="00B3377C" w:rsidRPr="00B84B84" w:rsidRDefault="00B3377C" w:rsidP="00B3377C">
            <w:pPr>
              <w:widowControl/>
              <w:jc w:val="left"/>
              <w:rPr>
                <w:rFonts w:eastAsia="MingLiU"/>
                <w:color w:val="000000"/>
                <w:kern w:val="0"/>
                <w:sz w:val="18"/>
                <w:szCs w:val="18"/>
              </w:rPr>
            </w:pPr>
          </w:p>
        </w:tc>
        <w:tc>
          <w:tcPr>
            <w:tcW w:w="4033" w:type="dxa"/>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经营杠杆（</w:t>
            </w:r>
            <w:r w:rsidRPr="008B2093">
              <w:rPr>
                <w:rFonts w:eastAsiaTheme="minorEastAsia"/>
                <w:color w:val="000000"/>
                <w:kern w:val="0"/>
                <w:sz w:val="18"/>
                <w:szCs w:val="18"/>
              </w:rPr>
              <w:t>EBITDA/EBIT)</w:t>
            </w:r>
          </w:p>
        </w:tc>
        <w:tc>
          <w:tcPr>
            <w:tcW w:w="1985" w:type="dxa"/>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.575</w:t>
            </w:r>
          </w:p>
        </w:tc>
        <w:tc>
          <w:tcPr>
            <w:tcW w:w="1701" w:type="dxa"/>
            <w:tcBorders>
              <w:right w:val="nil"/>
            </w:tcBorders>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1.740</w:t>
            </w:r>
          </w:p>
        </w:tc>
      </w:tr>
      <w:tr w:rsidR="00B3377C" w:rsidRPr="00D07DC3" w:rsidTr="00B62737">
        <w:trPr>
          <w:trHeight w:val="270"/>
        </w:trPr>
        <w:tc>
          <w:tcPr>
            <w:tcW w:w="1080" w:type="dxa"/>
            <w:vMerge/>
            <w:tcBorders>
              <w:left w:val="nil"/>
            </w:tcBorders>
            <w:vAlign w:val="center"/>
            <w:hideMark/>
          </w:tcPr>
          <w:p w:rsidR="00B3377C" w:rsidRPr="00B84B84" w:rsidRDefault="00B3377C" w:rsidP="00B3377C">
            <w:pPr>
              <w:widowControl/>
              <w:jc w:val="left"/>
              <w:rPr>
                <w:rFonts w:eastAsia="MingLiU"/>
                <w:color w:val="000000"/>
                <w:kern w:val="0"/>
                <w:sz w:val="18"/>
                <w:szCs w:val="18"/>
              </w:rPr>
            </w:pPr>
          </w:p>
        </w:tc>
        <w:tc>
          <w:tcPr>
            <w:tcW w:w="4033" w:type="dxa"/>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（固定资产</w:t>
            </w:r>
            <w:r w:rsidRPr="008B2093">
              <w:rPr>
                <w:rFonts w:eastAsiaTheme="minorEastAsia"/>
                <w:color w:val="000000"/>
                <w:kern w:val="0"/>
                <w:sz w:val="18"/>
                <w:szCs w:val="18"/>
              </w:rPr>
              <w:t>+</w:t>
            </w:r>
            <w:r w:rsidRPr="008B2093">
              <w:rPr>
                <w:rFonts w:eastAsiaTheme="minorEastAsia"/>
                <w:color w:val="000000"/>
                <w:kern w:val="0"/>
                <w:sz w:val="18"/>
                <w:szCs w:val="18"/>
              </w:rPr>
              <w:t>土地）</w:t>
            </w:r>
            <w:r w:rsidRPr="008B2093">
              <w:rPr>
                <w:rFonts w:eastAsiaTheme="minorEastAsia"/>
                <w:color w:val="000000"/>
                <w:kern w:val="0"/>
                <w:sz w:val="18"/>
                <w:szCs w:val="18"/>
              </w:rPr>
              <w:t>/</w:t>
            </w:r>
            <w:r w:rsidRPr="008B2093">
              <w:rPr>
                <w:rFonts w:eastAsiaTheme="minorEastAsia"/>
                <w:color w:val="000000"/>
                <w:kern w:val="0"/>
                <w:sz w:val="18"/>
                <w:szCs w:val="18"/>
              </w:rPr>
              <w:t>归母权益</w:t>
            </w:r>
          </w:p>
        </w:tc>
        <w:tc>
          <w:tcPr>
            <w:tcW w:w="1985" w:type="dxa"/>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.385</w:t>
            </w:r>
          </w:p>
        </w:tc>
        <w:tc>
          <w:tcPr>
            <w:tcW w:w="1701" w:type="dxa"/>
            <w:tcBorders>
              <w:right w:val="nil"/>
            </w:tcBorders>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2.595</w:t>
            </w:r>
          </w:p>
        </w:tc>
      </w:tr>
      <w:tr w:rsidR="00B3377C" w:rsidRPr="00D07DC3" w:rsidTr="00B62737">
        <w:trPr>
          <w:trHeight w:val="270"/>
        </w:trPr>
        <w:tc>
          <w:tcPr>
            <w:tcW w:w="1080" w:type="dxa"/>
            <w:vMerge/>
            <w:tcBorders>
              <w:left w:val="nil"/>
            </w:tcBorders>
            <w:vAlign w:val="center"/>
            <w:hideMark/>
          </w:tcPr>
          <w:p w:rsidR="00B3377C" w:rsidRPr="00B84B84" w:rsidRDefault="00B3377C" w:rsidP="00B3377C">
            <w:pPr>
              <w:widowControl/>
              <w:jc w:val="left"/>
              <w:rPr>
                <w:rFonts w:eastAsia="MingLiU"/>
                <w:color w:val="000000"/>
                <w:kern w:val="0"/>
                <w:sz w:val="18"/>
                <w:szCs w:val="18"/>
              </w:rPr>
            </w:pPr>
          </w:p>
        </w:tc>
        <w:tc>
          <w:tcPr>
            <w:tcW w:w="4033" w:type="dxa"/>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在建工程</w:t>
            </w:r>
            <w:r w:rsidRPr="008B2093">
              <w:rPr>
                <w:rFonts w:eastAsiaTheme="minorEastAsia"/>
                <w:color w:val="000000"/>
                <w:kern w:val="0"/>
                <w:sz w:val="18"/>
                <w:szCs w:val="18"/>
              </w:rPr>
              <w:t>/</w:t>
            </w:r>
            <w:r w:rsidRPr="008B2093">
              <w:rPr>
                <w:rFonts w:eastAsiaTheme="minorEastAsia"/>
                <w:color w:val="000000"/>
                <w:kern w:val="0"/>
                <w:sz w:val="18"/>
                <w:szCs w:val="18"/>
              </w:rPr>
              <w:t>归母权益</w:t>
            </w:r>
          </w:p>
        </w:tc>
        <w:tc>
          <w:tcPr>
            <w:tcW w:w="1985" w:type="dxa"/>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.680</w:t>
            </w:r>
          </w:p>
        </w:tc>
        <w:tc>
          <w:tcPr>
            <w:tcW w:w="1701" w:type="dxa"/>
            <w:tcBorders>
              <w:right w:val="nil"/>
            </w:tcBorders>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1.470</w:t>
            </w:r>
          </w:p>
        </w:tc>
      </w:tr>
      <w:tr w:rsidR="00B3377C" w:rsidRPr="00D07DC3" w:rsidTr="00B62737">
        <w:trPr>
          <w:trHeight w:val="270"/>
        </w:trPr>
        <w:tc>
          <w:tcPr>
            <w:tcW w:w="1080" w:type="dxa"/>
            <w:vMerge/>
            <w:tcBorders>
              <w:left w:val="nil"/>
            </w:tcBorders>
            <w:vAlign w:val="center"/>
            <w:hideMark/>
          </w:tcPr>
          <w:p w:rsidR="00B3377C" w:rsidRPr="00B84B84" w:rsidRDefault="00B3377C" w:rsidP="00B3377C">
            <w:pPr>
              <w:widowControl/>
              <w:jc w:val="left"/>
              <w:rPr>
                <w:rFonts w:eastAsia="MingLiU"/>
                <w:color w:val="000000"/>
                <w:kern w:val="0"/>
                <w:sz w:val="18"/>
                <w:szCs w:val="18"/>
              </w:rPr>
            </w:pPr>
          </w:p>
        </w:tc>
        <w:tc>
          <w:tcPr>
            <w:tcW w:w="4033" w:type="dxa"/>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净资产收益率</w:t>
            </w:r>
          </w:p>
        </w:tc>
        <w:tc>
          <w:tcPr>
            <w:tcW w:w="1985" w:type="dxa"/>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.503</w:t>
            </w:r>
          </w:p>
        </w:tc>
        <w:tc>
          <w:tcPr>
            <w:tcW w:w="1701" w:type="dxa"/>
            <w:tcBorders>
              <w:right w:val="nil"/>
            </w:tcBorders>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1.986</w:t>
            </w:r>
          </w:p>
        </w:tc>
      </w:tr>
      <w:tr w:rsidR="00B3377C" w:rsidRPr="00D07DC3" w:rsidTr="00B62737">
        <w:trPr>
          <w:trHeight w:val="270"/>
        </w:trPr>
        <w:tc>
          <w:tcPr>
            <w:tcW w:w="1080" w:type="dxa"/>
            <w:vMerge/>
            <w:tcBorders>
              <w:left w:val="nil"/>
            </w:tcBorders>
            <w:vAlign w:val="center"/>
            <w:hideMark/>
          </w:tcPr>
          <w:p w:rsidR="00B3377C" w:rsidRPr="00B84B84" w:rsidRDefault="00B3377C" w:rsidP="00B3377C">
            <w:pPr>
              <w:widowControl/>
              <w:jc w:val="left"/>
              <w:rPr>
                <w:rFonts w:eastAsia="MingLiU"/>
                <w:color w:val="000000"/>
                <w:kern w:val="0"/>
                <w:sz w:val="18"/>
                <w:szCs w:val="18"/>
              </w:rPr>
            </w:pPr>
          </w:p>
        </w:tc>
        <w:tc>
          <w:tcPr>
            <w:tcW w:w="4033" w:type="dxa"/>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毛利率</w:t>
            </w:r>
          </w:p>
        </w:tc>
        <w:tc>
          <w:tcPr>
            <w:tcW w:w="1985" w:type="dxa"/>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.367</w:t>
            </w:r>
          </w:p>
        </w:tc>
        <w:tc>
          <w:tcPr>
            <w:tcW w:w="1701" w:type="dxa"/>
            <w:tcBorders>
              <w:right w:val="nil"/>
            </w:tcBorders>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2.725</w:t>
            </w:r>
          </w:p>
        </w:tc>
      </w:tr>
      <w:tr w:rsidR="00B3377C" w:rsidRPr="00D07DC3" w:rsidTr="00B62737">
        <w:trPr>
          <w:trHeight w:val="270"/>
        </w:trPr>
        <w:tc>
          <w:tcPr>
            <w:tcW w:w="1080" w:type="dxa"/>
            <w:vMerge/>
            <w:tcBorders>
              <w:left w:val="nil"/>
            </w:tcBorders>
            <w:vAlign w:val="center"/>
            <w:hideMark/>
          </w:tcPr>
          <w:p w:rsidR="00B3377C" w:rsidRPr="00B84B84" w:rsidRDefault="00B3377C" w:rsidP="00B3377C">
            <w:pPr>
              <w:widowControl/>
              <w:jc w:val="left"/>
              <w:rPr>
                <w:rFonts w:eastAsia="MingLiU"/>
                <w:color w:val="000000"/>
                <w:kern w:val="0"/>
                <w:sz w:val="18"/>
                <w:szCs w:val="18"/>
              </w:rPr>
            </w:pPr>
          </w:p>
        </w:tc>
        <w:tc>
          <w:tcPr>
            <w:tcW w:w="4033" w:type="dxa"/>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经营性现金流</w:t>
            </w:r>
            <w:r w:rsidRPr="008B2093">
              <w:rPr>
                <w:rFonts w:eastAsiaTheme="minorEastAsia"/>
                <w:color w:val="000000"/>
                <w:kern w:val="0"/>
                <w:sz w:val="18"/>
                <w:szCs w:val="18"/>
              </w:rPr>
              <w:t>/</w:t>
            </w:r>
            <w:r w:rsidRPr="008B2093">
              <w:rPr>
                <w:rFonts w:eastAsiaTheme="minorEastAsia"/>
                <w:color w:val="000000"/>
                <w:kern w:val="0"/>
                <w:sz w:val="18"/>
                <w:szCs w:val="18"/>
              </w:rPr>
              <w:t>收入</w:t>
            </w:r>
          </w:p>
        </w:tc>
        <w:tc>
          <w:tcPr>
            <w:tcW w:w="1985" w:type="dxa"/>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.297</w:t>
            </w:r>
          </w:p>
        </w:tc>
        <w:tc>
          <w:tcPr>
            <w:tcW w:w="1701" w:type="dxa"/>
            <w:tcBorders>
              <w:right w:val="nil"/>
            </w:tcBorders>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3.370</w:t>
            </w:r>
          </w:p>
        </w:tc>
      </w:tr>
      <w:tr w:rsidR="00B3377C" w:rsidRPr="00D07DC3" w:rsidTr="00B62737">
        <w:trPr>
          <w:trHeight w:val="285"/>
        </w:trPr>
        <w:tc>
          <w:tcPr>
            <w:tcW w:w="1080" w:type="dxa"/>
            <w:vMerge/>
            <w:tcBorders>
              <w:left w:val="nil"/>
            </w:tcBorders>
            <w:vAlign w:val="center"/>
            <w:hideMark/>
          </w:tcPr>
          <w:p w:rsidR="00B3377C" w:rsidRPr="00B84B84" w:rsidRDefault="00B3377C" w:rsidP="00B3377C">
            <w:pPr>
              <w:widowControl/>
              <w:jc w:val="left"/>
              <w:rPr>
                <w:rFonts w:eastAsia="MingLiU"/>
                <w:color w:val="000000"/>
                <w:kern w:val="0"/>
                <w:sz w:val="18"/>
                <w:szCs w:val="18"/>
              </w:rPr>
            </w:pPr>
          </w:p>
        </w:tc>
        <w:tc>
          <w:tcPr>
            <w:tcW w:w="4033" w:type="dxa"/>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研发支出占比</w:t>
            </w:r>
          </w:p>
        </w:tc>
        <w:tc>
          <w:tcPr>
            <w:tcW w:w="1985" w:type="dxa"/>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.146</w:t>
            </w:r>
          </w:p>
        </w:tc>
        <w:tc>
          <w:tcPr>
            <w:tcW w:w="1701" w:type="dxa"/>
            <w:tcBorders>
              <w:right w:val="nil"/>
            </w:tcBorders>
            <w:shd w:val="clear" w:color="auto" w:fill="auto"/>
            <w:noWrap/>
            <w:hideMark/>
          </w:tcPr>
          <w:p w:rsidR="00B3377C" w:rsidRPr="00B84B84" w:rsidRDefault="00B3377C" w:rsidP="00B3377C">
            <w:pPr>
              <w:widowControl/>
              <w:jc w:val="right"/>
              <w:rPr>
                <w:rFonts w:eastAsia="MingLiU"/>
                <w:color w:val="000000"/>
                <w:kern w:val="0"/>
                <w:sz w:val="18"/>
                <w:szCs w:val="18"/>
              </w:rPr>
            </w:pPr>
            <w:r w:rsidRPr="00B84B84">
              <w:rPr>
                <w:rFonts w:eastAsia="MingLiU"/>
                <w:color w:val="000000"/>
                <w:kern w:val="0"/>
                <w:sz w:val="18"/>
                <w:szCs w:val="18"/>
              </w:rPr>
              <w:t>6.855</w:t>
            </w:r>
          </w:p>
        </w:tc>
      </w:tr>
    </w:tbl>
    <w:p w:rsidR="00B3377C" w:rsidRPr="00735B67" w:rsidRDefault="00735B67" w:rsidP="00735B67">
      <w:pPr>
        <w:spacing w:line="300" w:lineRule="auto"/>
        <w:ind w:left="560"/>
        <w:rPr>
          <w:rFonts w:ascii="黑体" w:eastAsia="黑体" w:hAnsi="黑体"/>
          <w:sz w:val="28"/>
          <w:szCs w:val="28"/>
        </w:rPr>
      </w:pPr>
      <w:r>
        <w:rPr>
          <w:rFonts w:ascii="黑体" w:eastAsia="黑体" w:hAnsi="黑体" w:hint="eastAsia"/>
          <w:sz w:val="28"/>
          <w:szCs w:val="28"/>
        </w:rPr>
        <w:t>（四）</w:t>
      </w:r>
      <w:r w:rsidR="00B3377C" w:rsidRPr="00735B67">
        <w:rPr>
          <w:rFonts w:ascii="黑体" w:eastAsia="黑体" w:hAnsi="黑体" w:hint="eastAsia"/>
          <w:sz w:val="28"/>
          <w:szCs w:val="28"/>
        </w:rPr>
        <w:t>指标描述性分析</w:t>
      </w:r>
    </w:p>
    <w:p w:rsidR="008B2093" w:rsidRDefault="00B3377C" w:rsidP="000A615D">
      <w:pPr>
        <w:autoSpaceDE w:val="0"/>
        <w:autoSpaceDN w:val="0"/>
        <w:adjustRightInd w:val="0"/>
        <w:spacing w:line="300" w:lineRule="auto"/>
        <w:ind w:firstLineChars="200" w:firstLine="480"/>
        <w:jc w:val="left"/>
        <w:rPr>
          <w:kern w:val="0"/>
          <w:sz w:val="24"/>
        </w:rPr>
      </w:pPr>
      <w:r w:rsidRPr="000A615D">
        <w:rPr>
          <w:rFonts w:hint="eastAsia"/>
          <w:kern w:val="0"/>
          <w:sz w:val="24"/>
        </w:rPr>
        <w:t>本次对</w:t>
      </w:r>
      <w:r w:rsidRPr="000A615D">
        <w:rPr>
          <w:rFonts w:hint="eastAsia"/>
          <w:kern w:val="0"/>
          <w:sz w:val="24"/>
        </w:rPr>
        <w:t>128</w:t>
      </w:r>
      <w:r w:rsidRPr="000A615D">
        <w:rPr>
          <w:rFonts w:hint="eastAsia"/>
          <w:kern w:val="0"/>
          <w:sz w:val="24"/>
        </w:rPr>
        <w:t>个案例、</w:t>
      </w:r>
      <w:r w:rsidR="00B62737">
        <w:rPr>
          <w:rFonts w:hint="eastAsia"/>
          <w:kern w:val="0"/>
          <w:sz w:val="24"/>
        </w:rPr>
        <w:t>1</w:t>
      </w:r>
      <w:r w:rsidR="00B62737">
        <w:rPr>
          <w:rFonts w:hint="eastAsia"/>
          <w:kern w:val="0"/>
          <w:sz w:val="24"/>
        </w:rPr>
        <w:t>个因变量指标、</w:t>
      </w:r>
      <w:r w:rsidRPr="000A615D">
        <w:rPr>
          <w:rFonts w:hint="eastAsia"/>
          <w:kern w:val="0"/>
          <w:sz w:val="24"/>
        </w:rPr>
        <w:t>23</w:t>
      </w:r>
      <w:r w:rsidRPr="000A615D">
        <w:rPr>
          <w:rFonts w:hint="eastAsia"/>
          <w:kern w:val="0"/>
          <w:sz w:val="24"/>
        </w:rPr>
        <w:t>个</w:t>
      </w:r>
      <w:r w:rsidR="00B62737">
        <w:rPr>
          <w:rFonts w:hint="eastAsia"/>
          <w:kern w:val="0"/>
          <w:sz w:val="24"/>
        </w:rPr>
        <w:t>自变量</w:t>
      </w:r>
      <w:r w:rsidRPr="000A615D">
        <w:rPr>
          <w:rFonts w:hint="eastAsia"/>
          <w:kern w:val="0"/>
          <w:sz w:val="24"/>
        </w:rPr>
        <w:t>指标构成的面板数据进行描述性统计，分析如下：</w:t>
      </w:r>
    </w:p>
    <w:p w:rsidR="008B2093" w:rsidRDefault="008B2093">
      <w:pPr>
        <w:widowControl/>
        <w:jc w:val="left"/>
        <w:rPr>
          <w:kern w:val="0"/>
          <w:sz w:val="24"/>
        </w:rPr>
      </w:pPr>
      <w:r>
        <w:rPr>
          <w:kern w:val="0"/>
          <w:sz w:val="24"/>
        </w:rPr>
        <w:br w:type="page"/>
      </w:r>
    </w:p>
    <w:tbl>
      <w:tblPr>
        <w:tblW w:w="8770" w:type="dxa"/>
        <w:jc w:val="center"/>
        <w:tblInd w:w="77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3564"/>
        <w:gridCol w:w="651"/>
        <w:gridCol w:w="1011"/>
        <w:gridCol w:w="1134"/>
        <w:gridCol w:w="1145"/>
        <w:gridCol w:w="1265"/>
      </w:tblGrid>
      <w:tr w:rsidR="00B3377C" w:rsidRPr="008B2093" w:rsidTr="008B2093">
        <w:trPr>
          <w:trHeight w:val="285"/>
          <w:jc w:val="center"/>
        </w:trPr>
        <w:tc>
          <w:tcPr>
            <w:tcW w:w="8770" w:type="dxa"/>
            <w:gridSpan w:val="6"/>
            <w:tcBorders>
              <w:top w:val="nil"/>
              <w:left w:val="nil"/>
              <w:bottom w:val="single" w:sz="12" w:space="0" w:color="000000"/>
              <w:right w:val="nil"/>
            </w:tcBorders>
            <w:shd w:val="clear" w:color="auto" w:fill="auto"/>
            <w:vAlign w:val="center"/>
            <w:hideMark/>
          </w:tcPr>
          <w:p w:rsidR="00B3377C" w:rsidRPr="008B2093" w:rsidRDefault="000500BC" w:rsidP="00B51A37">
            <w:pPr>
              <w:widowControl/>
              <w:jc w:val="center"/>
              <w:rPr>
                <w:rFonts w:eastAsia="PMingLiU"/>
                <w:b/>
                <w:bCs/>
                <w:color w:val="000000"/>
                <w:kern w:val="0"/>
                <w:sz w:val="16"/>
                <w:szCs w:val="16"/>
              </w:rPr>
            </w:pPr>
            <w:r w:rsidRPr="008B2093">
              <w:rPr>
                <w:kern w:val="0"/>
                <w:sz w:val="24"/>
              </w:rPr>
              <w:lastRenderedPageBreak/>
              <w:t>表</w:t>
            </w:r>
            <w:r w:rsidR="00B51A37">
              <w:rPr>
                <w:rFonts w:eastAsiaTheme="minorEastAsia" w:hint="eastAsia"/>
                <w:kern w:val="0"/>
                <w:sz w:val="24"/>
              </w:rPr>
              <w:t>6</w:t>
            </w:r>
            <w:r w:rsidR="008B2093" w:rsidRPr="008B2093">
              <w:rPr>
                <w:kern w:val="0"/>
                <w:sz w:val="24"/>
              </w:rPr>
              <w:t xml:space="preserve"> </w:t>
            </w:r>
            <w:r w:rsidRPr="008B2093">
              <w:rPr>
                <w:kern w:val="0"/>
                <w:sz w:val="24"/>
              </w:rPr>
              <w:t>数据描述性统计</w:t>
            </w:r>
          </w:p>
        </w:tc>
      </w:tr>
      <w:tr w:rsidR="00B3377C" w:rsidRPr="008B2093" w:rsidTr="008B2093">
        <w:trPr>
          <w:trHeight w:val="285"/>
          <w:jc w:val="center"/>
        </w:trPr>
        <w:tc>
          <w:tcPr>
            <w:tcW w:w="3564" w:type="dxa"/>
            <w:tcBorders>
              <w:top w:val="single" w:sz="12" w:space="0" w:color="000000"/>
              <w:left w:val="nil"/>
              <w:bottom w:val="single" w:sz="6" w:space="0" w:color="000000"/>
            </w:tcBorders>
            <w:shd w:val="clear" w:color="auto" w:fill="auto"/>
            <w:vAlign w:val="center"/>
            <w:hideMark/>
          </w:tcPr>
          <w:p w:rsidR="00B3377C" w:rsidRPr="008B2093" w:rsidRDefault="00B3377C" w:rsidP="00B3377C">
            <w:pPr>
              <w:widowControl/>
              <w:jc w:val="center"/>
              <w:rPr>
                <w:rFonts w:eastAsiaTheme="minorEastAsia"/>
                <w:kern w:val="0"/>
                <w:sz w:val="18"/>
                <w:szCs w:val="18"/>
              </w:rPr>
            </w:pPr>
            <w:r w:rsidRPr="008B2093">
              <w:rPr>
                <w:rFonts w:eastAsiaTheme="minorEastAsia"/>
                <w:kern w:val="0"/>
                <w:sz w:val="18"/>
                <w:szCs w:val="18"/>
              </w:rPr>
              <w:t xml:space="preserve"> </w:t>
            </w:r>
          </w:p>
        </w:tc>
        <w:tc>
          <w:tcPr>
            <w:tcW w:w="651" w:type="dxa"/>
            <w:tcBorders>
              <w:top w:val="single" w:sz="12" w:space="0" w:color="000000"/>
              <w:bottom w:val="single" w:sz="6" w:space="0" w:color="000000"/>
            </w:tcBorders>
            <w:shd w:val="clear" w:color="auto" w:fill="auto"/>
            <w:vAlign w:val="bottom"/>
            <w:hideMark/>
          </w:tcPr>
          <w:p w:rsidR="00B3377C" w:rsidRPr="008B2093" w:rsidRDefault="00B3377C" w:rsidP="00B3377C">
            <w:pPr>
              <w:widowControl/>
              <w:jc w:val="center"/>
              <w:rPr>
                <w:rFonts w:eastAsiaTheme="minorEastAsia"/>
                <w:color w:val="000000"/>
                <w:kern w:val="0"/>
                <w:sz w:val="18"/>
                <w:szCs w:val="18"/>
              </w:rPr>
            </w:pPr>
            <w:r w:rsidRPr="008B2093">
              <w:rPr>
                <w:rFonts w:eastAsiaTheme="minorEastAsia"/>
                <w:color w:val="000000"/>
                <w:kern w:val="0"/>
                <w:sz w:val="18"/>
                <w:szCs w:val="18"/>
              </w:rPr>
              <w:t>N</w:t>
            </w:r>
          </w:p>
        </w:tc>
        <w:tc>
          <w:tcPr>
            <w:tcW w:w="1011" w:type="dxa"/>
            <w:tcBorders>
              <w:top w:val="single" w:sz="12" w:space="0" w:color="000000"/>
              <w:bottom w:val="single" w:sz="6" w:space="0" w:color="000000"/>
            </w:tcBorders>
            <w:shd w:val="clear" w:color="auto" w:fill="auto"/>
            <w:vAlign w:val="bottom"/>
            <w:hideMark/>
          </w:tcPr>
          <w:p w:rsidR="00B3377C" w:rsidRPr="008B2093" w:rsidRDefault="00B3377C" w:rsidP="00B3377C">
            <w:pPr>
              <w:widowControl/>
              <w:jc w:val="center"/>
              <w:rPr>
                <w:rFonts w:eastAsiaTheme="minorEastAsia"/>
                <w:color w:val="000000"/>
                <w:kern w:val="0"/>
                <w:sz w:val="18"/>
                <w:szCs w:val="18"/>
              </w:rPr>
            </w:pPr>
            <w:r w:rsidRPr="008B2093">
              <w:rPr>
                <w:rFonts w:eastAsiaTheme="minorEastAsia"/>
                <w:color w:val="000000"/>
                <w:kern w:val="0"/>
                <w:sz w:val="18"/>
                <w:szCs w:val="18"/>
              </w:rPr>
              <w:t>极小值</w:t>
            </w:r>
          </w:p>
        </w:tc>
        <w:tc>
          <w:tcPr>
            <w:tcW w:w="1134" w:type="dxa"/>
            <w:tcBorders>
              <w:top w:val="single" w:sz="12" w:space="0" w:color="000000"/>
              <w:bottom w:val="single" w:sz="6" w:space="0" w:color="000000"/>
            </w:tcBorders>
            <w:shd w:val="clear" w:color="auto" w:fill="auto"/>
            <w:vAlign w:val="bottom"/>
            <w:hideMark/>
          </w:tcPr>
          <w:p w:rsidR="00B3377C" w:rsidRPr="008B2093" w:rsidRDefault="00B3377C" w:rsidP="00B3377C">
            <w:pPr>
              <w:widowControl/>
              <w:jc w:val="center"/>
              <w:rPr>
                <w:rFonts w:eastAsiaTheme="minorEastAsia"/>
                <w:color w:val="000000"/>
                <w:kern w:val="0"/>
                <w:sz w:val="18"/>
                <w:szCs w:val="18"/>
              </w:rPr>
            </w:pPr>
            <w:r w:rsidRPr="008B2093">
              <w:rPr>
                <w:rFonts w:eastAsiaTheme="minorEastAsia"/>
                <w:color w:val="000000"/>
                <w:kern w:val="0"/>
                <w:sz w:val="18"/>
                <w:szCs w:val="18"/>
              </w:rPr>
              <w:t>极大值</w:t>
            </w:r>
          </w:p>
        </w:tc>
        <w:tc>
          <w:tcPr>
            <w:tcW w:w="1145" w:type="dxa"/>
            <w:tcBorders>
              <w:top w:val="single" w:sz="12" w:space="0" w:color="000000"/>
              <w:bottom w:val="single" w:sz="6" w:space="0" w:color="000000"/>
            </w:tcBorders>
            <w:shd w:val="clear" w:color="auto" w:fill="auto"/>
            <w:vAlign w:val="bottom"/>
            <w:hideMark/>
          </w:tcPr>
          <w:p w:rsidR="00B3377C" w:rsidRPr="008B2093" w:rsidRDefault="00B3377C" w:rsidP="00B3377C">
            <w:pPr>
              <w:widowControl/>
              <w:jc w:val="center"/>
              <w:rPr>
                <w:rFonts w:eastAsiaTheme="minorEastAsia"/>
                <w:color w:val="000000"/>
                <w:kern w:val="0"/>
                <w:sz w:val="18"/>
                <w:szCs w:val="18"/>
              </w:rPr>
            </w:pPr>
            <w:r w:rsidRPr="008B2093">
              <w:rPr>
                <w:rFonts w:eastAsiaTheme="minorEastAsia"/>
                <w:color w:val="000000"/>
                <w:kern w:val="0"/>
                <w:sz w:val="18"/>
                <w:szCs w:val="18"/>
              </w:rPr>
              <w:t>均值</w:t>
            </w:r>
          </w:p>
        </w:tc>
        <w:tc>
          <w:tcPr>
            <w:tcW w:w="1265" w:type="dxa"/>
            <w:tcBorders>
              <w:top w:val="single" w:sz="12" w:space="0" w:color="000000"/>
              <w:bottom w:val="single" w:sz="6" w:space="0" w:color="000000"/>
              <w:right w:val="nil"/>
            </w:tcBorders>
            <w:shd w:val="clear" w:color="auto" w:fill="auto"/>
            <w:vAlign w:val="bottom"/>
            <w:hideMark/>
          </w:tcPr>
          <w:p w:rsidR="00B3377C" w:rsidRPr="008B2093" w:rsidRDefault="00B3377C" w:rsidP="00B3377C">
            <w:pPr>
              <w:widowControl/>
              <w:jc w:val="center"/>
              <w:rPr>
                <w:rFonts w:eastAsiaTheme="minorEastAsia"/>
                <w:color w:val="000000"/>
                <w:kern w:val="0"/>
                <w:sz w:val="18"/>
                <w:szCs w:val="18"/>
              </w:rPr>
            </w:pPr>
            <w:r w:rsidRPr="008B2093">
              <w:rPr>
                <w:rFonts w:eastAsiaTheme="minorEastAsia"/>
                <w:color w:val="000000"/>
                <w:kern w:val="0"/>
                <w:sz w:val="18"/>
                <w:szCs w:val="18"/>
              </w:rPr>
              <w:t>标准差</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Rc</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0.50%</w:t>
            </w:r>
          </w:p>
        </w:tc>
        <w:tc>
          <w:tcPr>
            <w:tcW w:w="1134"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5.00%</w:t>
            </w:r>
          </w:p>
        </w:tc>
        <w:tc>
          <w:tcPr>
            <w:tcW w:w="1145"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.0238</w:t>
            </w:r>
          </w:p>
        </w:tc>
        <w:tc>
          <w:tcPr>
            <w:tcW w:w="1265" w:type="dxa"/>
            <w:tcBorders>
              <w:top w:val="single" w:sz="6" w:space="0" w:color="000000"/>
              <w:bottom w:val="single" w:sz="6" w:space="0" w:color="000000"/>
              <w:right w:val="nil"/>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.0111</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上一年</w:t>
            </w:r>
            <w:proofErr w:type="gramStart"/>
            <w:r w:rsidRPr="008B2093">
              <w:rPr>
                <w:rFonts w:eastAsiaTheme="minorEastAsia"/>
                <w:color w:val="000000"/>
                <w:kern w:val="0"/>
                <w:sz w:val="18"/>
                <w:szCs w:val="18"/>
              </w:rPr>
              <w:t>归母净利润</w:t>
            </w:r>
            <w:proofErr w:type="gramEnd"/>
            <w:r w:rsidRPr="008B2093">
              <w:rPr>
                <w:rFonts w:eastAsiaTheme="minorEastAsia"/>
                <w:color w:val="000000"/>
                <w:kern w:val="0"/>
                <w:sz w:val="18"/>
                <w:szCs w:val="18"/>
              </w:rPr>
              <w:t>（万元）</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-86262.00</w:t>
            </w:r>
          </w:p>
        </w:tc>
        <w:tc>
          <w:tcPr>
            <w:tcW w:w="1134"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94597.00</w:t>
            </w:r>
          </w:p>
        </w:tc>
        <w:tc>
          <w:tcPr>
            <w:tcW w:w="1145"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7987.2277</w:t>
            </w:r>
          </w:p>
        </w:tc>
        <w:tc>
          <w:tcPr>
            <w:tcW w:w="1265" w:type="dxa"/>
            <w:tcBorders>
              <w:top w:val="single" w:sz="6" w:space="0" w:color="000000"/>
              <w:bottom w:val="single" w:sz="6" w:space="0" w:color="000000"/>
              <w:right w:val="nil"/>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16949.1531</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动态市盈率</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5.68</w:t>
            </w:r>
          </w:p>
        </w:tc>
        <w:tc>
          <w:tcPr>
            <w:tcW w:w="1134"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30.10</w:t>
            </w:r>
          </w:p>
        </w:tc>
        <w:tc>
          <w:tcPr>
            <w:tcW w:w="1145"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14.5471</w:t>
            </w:r>
          </w:p>
        </w:tc>
        <w:tc>
          <w:tcPr>
            <w:tcW w:w="1265" w:type="dxa"/>
            <w:tcBorders>
              <w:top w:val="single" w:sz="6" w:space="0" w:color="000000"/>
              <w:bottom w:val="single" w:sz="6" w:space="0" w:color="000000"/>
              <w:right w:val="nil"/>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4.2933</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成立年限</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2.48</w:t>
            </w:r>
          </w:p>
        </w:tc>
        <w:tc>
          <w:tcPr>
            <w:tcW w:w="1134"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37.59</w:t>
            </w:r>
          </w:p>
        </w:tc>
        <w:tc>
          <w:tcPr>
            <w:tcW w:w="1145"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12.8340</w:t>
            </w:r>
          </w:p>
        </w:tc>
        <w:tc>
          <w:tcPr>
            <w:tcW w:w="1265" w:type="dxa"/>
            <w:tcBorders>
              <w:top w:val="single" w:sz="6" w:space="0" w:color="000000"/>
              <w:bottom w:val="single" w:sz="6" w:space="0" w:color="000000"/>
              <w:right w:val="nil"/>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6.9980</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大股东持股比例</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8.57%</w:t>
            </w:r>
          </w:p>
        </w:tc>
        <w:tc>
          <w:tcPr>
            <w:tcW w:w="1134"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4550.00%</w:t>
            </w:r>
          </w:p>
        </w:tc>
        <w:tc>
          <w:tcPr>
            <w:tcW w:w="1145"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1.4650</w:t>
            </w:r>
          </w:p>
        </w:tc>
        <w:tc>
          <w:tcPr>
            <w:tcW w:w="1265" w:type="dxa"/>
            <w:tcBorders>
              <w:top w:val="single" w:sz="6" w:space="0" w:color="000000"/>
              <w:bottom w:val="single" w:sz="6" w:space="0" w:color="000000"/>
              <w:right w:val="nil"/>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6.0058</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最近一个完整会计年度对第一大客户的销售占比</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vAlign w:val="center"/>
            <w:hideMark/>
          </w:tcPr>
          <w:p w:rsidR="00B3377C" w:rsidRPr="008B2093" w:rsidRDefault="00B3377C" w:rsidP="000500BC">
            <w:pPr>
              <w:widowControl/>
              <w:jc w:val="right"/>
              <w:rPr>
                <w:rFonts w:eastAsia="MingLiU"/>
                <w:color w:val="000000"/>
                <w:kern w:val="0"/>
                <w:sz w:val="18"/>
                <w:szCs w:val="18"/>
              </w:rPr>
            </w:pPr>
            <w:r w:rsidRPr="008B2093">
              <w:rPr>
                <w:rFonts w:eastAsia="MingLiU"/>
                <w:color w:val="000000"/>
                <w:kern w:val="0"/>
                <w:sz w:val="18"/>
                <w:szCs w:val="18"/>
              </w:rPr>
              <w:t>0.00%</w:t>
            </w:r>
          </w:p>
        </w:tc>
        <w:tc>
          <w:tcPr>
            <w:tcW w:w="1134" w:type="dxa"/>
            <w:tcBorders>
              <w:top w:val="single" w:sz="6" w:space="0" w:color="000000"/>
              <w:bottom w:val="single" w:sz="6" w:space="0" w:color="000000"/>
            </w:tcBorders>
            <w:shd w:val="clear" w:color="auto" w:fill="auto"/>
            <w:noWrap/>
            <w:vAlign w:val="center"/>
            <w:hideMark/>
          </w:tcPr>
          <w:p w:rsidR="00B3377C" w:rsidRPr="008B2093" w:rsidRDefault="00B3377C" w:rsidP="000500BC">
            <w:pPr>
              <w:widowControl/>
              <w:jc w:val="right"/>
              <w:rPr>
                <w:rFonts w:eastAsia="MingLiU"/>
                <w:color w:val="000000"/>
                <w:kern w:val="0"/>
                <w:sz w:val="18"/>
                <w:szCs w:val="18"/>
              </w:rPr>
            </w:pPr>
            <w:r w:rsidRPr="008B2093">
              <w:rPr>
                <w:rFonts w:eastAsia="MingLiU"/>
                <w:color w:val="000000"/>
                <w:kern w:val="0"/>
                <w:sz w:val="18"/>
                <w:szCs w:val="18"/>
              </w:rPr>
              <w:t>2332.00%</w:t>
            </w:r>
          </w:p>
        </w:tc>
        <w:tc>
          <w:tcPr>
            <w:tcW w:w="1145" w:type="dxa"/>
            <w:tcBorders>
              <w:top w:val="single" w:sz="6" w:space="0" w:color="000000"/>
              <w:bottom w:val="single" w:sz="6" w:space="0" w:color="000000"/>
            </w:tcBorders>
            <w:shd w:val="clear" w:color="auto" w:fill="auto"/>
            <w:noWrap/>
            <w:vAlign w:val="center"/>
            <w:hideMark/>
          </w:tcPr>
          <w:p w:rsidR="00B3377C" w:rsidRPr="008B2093" w:rsidRDefault="00B3377C" w:rsidP="000500BC">
            <w:pPr>
              <w:widowControl/>
              <w:jc w:val="right"/>
              <w:rPr>
                <w:rFonts w:eastAsia="MingLiU"/>
                <w:color w:val="000000"/>
                <w:kern w:val="0"/>
                <w:sz w:val="18"/>
                <w:szCs w:val="18"/>
              </w:rPr>
            </w:pPr>
            <w:r w:rsidRPr="008B2093">
              <w:rPr>
                <w:rFonts w:eastAsia="MingLiU"/>
                <w:color w:val="000000"/>
                <w:kern w:val="0"/>
                <w:sz w:val="18"/>
                <w:szCs w:val="18"/>
              </w:rPr>
              <w:t>.4669</w:t>
            </w:r>
          </w:p>
        </w:tc>
        <w:tc>
          <w:tcPr>
            <w:tcW w:w="1265" w:type="dxa"/>
            <w:tcBorders>
              <w:top w:val="single" w:sz="6" w:space="0" w:color="000000"/>
              <w:bottom w:val="single" w:sz="6" w:space="0" w:color="000000"/>
              <w:right w:val="nil"/>
            </w:tcBorders>
            <w:shd w:val="clear" w:color="auto" w:fill="auto"/>
            <w:noWrap/>
            <w:vAlign w:val="center"/>
            <w:hideMark/>
          </w:tcPr>
          <w:p w:rsidR="00B3377C" w:rsidRPr="008B2093" w:rsidRDefault="00B3377C" w:rsidP="000500BC">
            <w:pPr>
              <w:widowControl/>
              <w:jc w:val="right"/>
              <w:rPr>
                <w:rFonts w:eastAsia="MingLiU"/>
                <w:color w:val="000000"/>
                <w:kern w:val="0"/>
                <w:sz w:val="18"/>
                <w:szCs w:val="18"/>
              </w:rPr>
            </w:pPr>
            <w:r w:rsidRPr="008B2093">
              <w:rPr>
                <w:rFonts w:eastAsia="MingLiU"/>
                <w:color w:val="000000"/>
                <w:kern w:val="0"/>
                <w:sz w:val="18"/>
                <w:szCs w:val="18"/>
              </w:rPr>
              <w:t>2.0461</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最近一个完整会计年度对第一供应商的</w:t>
            </w:r>
            <w:proofErr w:type="gramStart"/>
            <w:r w:rsidRPr="008B2093">
              <w:rPr>
                <w:rFonts w:eastAsiaTheme="minorEastAsia"/>
                <w:color w:val="000000"/>
                <w:kern w:val="0"/>
                <w:sz w:val="18"/>
                <w:szCs w:val="18"/>
              </w:rPr>
              <w:t>采购占</w:t>
            </w:r>
            <w:proofErr w:type="gramEnd"/>
            <w:r w:rsidRPr="008B2093">
              <w:rPr>
                <w:rFonts w:eastAsiaTheme="minorEastAsia"/>
                <w:color w:val="000000"/>
                <w:kern w:val="0"/>
                <w:sz w:val="18"/>
                <w:szCs w:val="18"/>
              </w:rPr>
              <w:t>比</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vAlign w:val="center"/>
            <w:hideMark/>
          </w:tcPr>
          <w:p w:rsidR="00B3377C" w:rsidRPr="008B2093" w:rsidRDefault="00B3377C" w:rsidP="000500BC">
            <w:pPr>
              <w:widowControl/>
              <w:jc w:val="right"/>
              <w:rPr>
                <w:rFonts w:eastAsia="MingLiU"/>
                <w:color w:val="000000"/>
                <w:kern w:val="0"/>
                <w:sz w:val="18"/>
                <w:szCs w:val="18"/>
              </w:rPr>
            </w:pPr>
            <w:r w:rsidRPr="008B2093">
              <w:rPr>
                <w:rFonts w:eastAsia="MingLiU"/>
                <w:color w:val="000000"/>
                <w:kern w:val="0"/>
                <w:sz w:val="18"/>
                <w:szCs w:val="18"/>
              </w:rPr>
              <w:t>0.00%</w:t>
            </w:r>
          </w:p>
        </w:tc>
        <w:tc>
          <w:tcPr>
            <w:tcW w:w="1134" w:type="dxa"/>
            <w:tcBorders>
              <w:top w:val="single" w:sz="6" w:space="0" w:color="000000"/>
              <w:bottom w:val="single" w:sz="6" w:space="0" w:color="000000"/>
            </w:tcBorders>
            <w:shd w:val="clear" w:color="auto" w:fill="auto"/>
            <w:noWrap/>
            <w:vAlign w:val="center"/>
            <w:hideMark/>
          </w:tcPr>
          <w:p w:rsidR="00B3377C" w:rsidRPr="008B2093" w:rsidRDefault="00B3377C" w:rsidP="000500BC">
            <w:pPr>
              <w:widowControl/>
              <w:jc w:val="right"/>
              <w:rPr>
                <w:rFonts w:eastAsia="MingLiU"/>
                <w:color w:val="000000"/>
                <w:kern w:val="0"/>
                <w:sz w:val="18"/>
                <w:szCs w:val="18"/>
              </w:rPr>
            </w:pPr>
            <w:r w:rsidRPr="008B2093">
              <w:rPr>
                <w:rFonts w:eastAsia="MingLiU"/>
                <w:color w:val="000000"/>
                <w:kern w:val="0"/>
                <w:sz w:val="18"/>
                <w:szCs w:val="18"/>
              </w:rPr>
              <w:t>3211.00%</w:t>
            </w:r>
          </w:p>
        </w:tc>
        <w:tc>
          <w:tcPr>
            <w:tcW w:w="1145" w:type="dxa"/>
            <w:tcBorders>
              <w:top w:val="single" w:sz="6" w:space="0" w:color="000000"/>
              <w:bottom w:val="single" w:sz="6" w:space="0" w:color="000000"/>
            </w:tcBorders>
            <w:shd w:val="clear" w:color="auto" w:fill="auto"/>
            <w:noWrap/>
            <w:vAlign w:val="center"/>
            <w:hideMark/>
          </w:tcPr>
          <w:p w:rsidR="00B3377C" w:rsidRPr="008B2093" w:rsidRDefault="00B3377C" w:rsidP="000500BC">
            <w:pPr>
              <w:widowControl/>
              <w:jc w:val="right"/>
              <w:rPr>
                <w:rFonts w:eastAsia="MingLiU"/>
                <w:color w:val="000000"/>
                <w:kern w:val="0"/>
                <w:sz w:val="18"/>
                <w:szCs w:val="18"/>
              </w:rPr>
            </w:pPr>
            <w:r w:rsidRPr="008B2093">
              <w:rPr>
                <w:rFonts w:eastAsia="MingLiU"/>
                <w:color w:val="000000"/>
                <w:kern w:val="0"/>
                <w:sz w:val="18"/>
                <w:szCs w:val="18"/>
              </w:rPr>
              <w:t>.7950</w:t>
            </w:r>
          </w:p>
        </w:tc>
        <w:tc>
          <w:tcPr>
            <w:tcW w:w="1265" w:type="dxa"/>
            <w:tcBorders>
              <w:top w:val="single" w:sz="6" w:space="0" w:color="000000"/>
              <w:bottom w:val="single" w:sz="6" w:space="0" w:color="000000"/>
              <w:right w:val="nil"/>
            </w:tcBorders>
            <w:shd w:val="clear" w:color="auto" w:fill="auto"/>
            <w:noWrap/>
            <w:vAlign w:val="center"/>
            <w:hideMark/>
          </w:tcPr>
          <w:p w:rsidR="00B3377C" w:rsidRPr="008B2093" w:rsidRDefault="00B3377C" w:rsidP="000500BC">
            <w:pPr>
              <w:widowControl/>
              <w:jc w:val="right"/>
              <w:rPr>
                <w:rFonts w:eastAsia="MingLiU"/>
                <w:color w:val="000000"/>
                <w:kern w:val="0"/>
                <w:sz w:val="18"/>
                <w:szCs w:val="18"/>
              </w:rPr>
            </w:pPr>
            <w:r w:rsidRPr="008B2093">
              <w:rPr>
                <w:rFonts w:eastAsia="MingLiU"/>
                <w:color w:val="000000"/>
                <w:kern w:val="0"/>
                <w:sz w:val="18"/>
                <w:szCs w:val="18"/>
              </w:rPr>
              <w:t>3.8389</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D/(D+E)</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0.00%</w:t>
            </w:r>
          </w:p>
        </w:tc>
        <w:tc>
          <w:tcPr>
            <w:tcW w:w="1134"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45.83%</w:t>
            </w:r>
          </w:p>
        </w:tc>
        <w:tc>
          <w:tcPr>
            <w:tcW w:w="1145"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.0648</w:t>
            </w:r>
          </w:p>
        </w:tc>
        <w:tc>
          <w:tcPr>
            <w:tcW w:w="1265" w:type="dxa"/>
            <w:tcBorders>
              <w:top w:val="single" w:sz="6" w:space="0" w:color="000000"/>
              <w:bottom w:val="single" w:sz="6" w:space="0" w:color="000000"/>
              <w:right w:val="nil"/>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.0848</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总资产增长率</w:t>
            </w:r>
            <w:r w:rsidRPr="008B2093">
              <w:rPr>
                <w:rFonts w:eastAsiaTheme="minorEastAsia"/>
                <w:color w:val="000000"/>
                <w:kern w:val="0"/>
                <w:sz w:val="18"/>
                <w:szCs w:val="18"/>
              </w:rPr>
              <w:t xml:space="preserve"> </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-72.76%</w:t>
            </w:r>
          </w:p>
        </w:tc>
        <w:tc>
          <w:tcPr>
            <w:tcW w:w="1134"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83903.45%</w:t>
            </w:r>
          </w:p>
        </w:tc>
        <w:tc>
          <w:tcPr>
            <w:tcW w:w="1145"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7.2219</w:t>
            </w:r>
          </w:p>
        </w:tc>
        <w:tc>
          <w:tcPr>
            <w:tcW w:w="1265" w:type="dxa"/>
            <w:tcBorders>
              <w:top w:val="single" w:sz="6" w:space="0" w:color="000000"/>
              <w:bottom w:val="single" w:sz="6" w:space="0" w:color="000000"/>
              <w:right w:val="nil"/>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74.1152</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归母权益增长率</w:t>
            </w:r>
            <w:r w:rsidRPr="008B2093">
              <w:rPr>
                <w:rFonts w:eastAsiaTheme="minorEastAsia"/>
                <w:color w:val="000000"/>
                <w:kern w:val="0"/>
                <w:sz w:val="18"/>
                <w:szCs w:val="18"/>
              </w:rPr>
              <w:t xml:space="preserve"> </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-112.91%</w:t>
            </w:r>
          </w:p>
        </w:tc>
        <w:tc>
          <w:tcPr>
            <w:tcW w:w="1134"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4235.00%</w:t>
            </w:r>
          </w:p>
        </w:tc>
        <w:tc>
          <w:tcPr>
            <w:tcW w:w="1145"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1.3041</w:t>
            </w:r>
          </w:p>
        </w:tc>
        <w:tc>
          <w:tcPr>
            <w:tcW w:w="1265" w:type="dxa"/>
            <w:tcBorders>
              <w:top w:val="single" w:sz="6" w:space="0" w:color="000000"/>
              <w:bottom w:val="single" w:sz="6" w:space="0" w:color="000000"/>
              <w:right w:val="nil"/>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4.2830</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净利润增长率</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-66.63%</w:t>
            </w:r>
          </w:p>
        </w:tc>
        <w:tc>
          <w:tcPr>
            <w:tcW w:w="1134"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5195.45%</w:t>
            </w:r>
          </w:p>
        </w:tc>
        <w:tc>
          <w:tcPr>
            <w:tcW w:w="1145"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2.2286</w:t>
            </w:r>
          </w:p>
        </w:tc>
        <w:tc>
          <w:tcPr>
            <w:tcW w:w="1265" w:type="dxa"/>
            <w:tcBorders>
              <w:top w:val="single" w:sz="6" w:space="0" w:color="000000"/>
              <w:bottom w:val="single" w:sz="6" w:space="0" w:color="000000"/>
              <w:right w:val="nil"/>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5.5049</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总资产周转率</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6.49%</w:t>
            </w:r>
          </w:p>
        </w:tc>
        <w:tc>
          <w:tcPr>
            <w:tcW w:w="1134"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565.64%</w:t>
            </w:r>
          </w:p>
        </w:tc>
        <w:tc>
          <w:tcPr>
            <w:tcW w:w="1145"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1.2508</w:t>
            </w:r>
          </w:p>
        </w:tc>
        <w:tc>
          <w:tcPr>
            <w:tcW w:w="1265" w:type="dxa"/>
            <w:tcBorders>
              <w:top w:val="single" w:sz="6" w:space="0" w:color="000000"/>
              <w:bottom w:val="single" w:sz="6" w:space="0" w:color="000000"/>
              <w:right w:val="nil"/>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.8382</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存货周转率</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0.00%</w:t>
            </w:r>
          </w:p>
        </w:tc>
        <w:tc>
          <w:tcPr>
            <w:tcW w:w="1134"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150220.00%</w:t>
            </w:r>
          </w:p>
        </w:tc>
        <w:tc>
          <w:tcPr>
            <w:tcW w:w="1145"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45.9222</w:t>
            </w:r>
          </w:p>
        </w:tc>
        <w:tc>
          <w:tcPr>
            <w:tcW w:w="1265" w:type="dxa"/>
            <w:tcBorders>
              <w:top w:val="single" w:sz="6" w:space="0" w:color="000000"/>
              <w:bottom w:val="single" w:sz="6" w:space="0" w:color="000000"/>
              <w:right w:val="nil"/>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199.7760</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应收账款周转率</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-8864.79%</w:t>
            </w:r>
          </w:p>
        </w:tc>
        <w:tc>
          <w:tcPr>
            <w:tcW w:w="1134"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12021.12%</w:t>
            </w:r>
          </w:p>
        </w:tc>
        <w:tc>
          <w:tcPr>
            <w:tcW w:w="1145"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6.5042</w:t>
            </w:r>
          </w:p>
        </w:tc>
        <w:tc>
          <w:tcPr>
            <w:tcW w:w="1265" w:type="dxa"/>
            <w:tcBorders>
              <w:top w:val="single" w:sz="6" w:space="0" w:color="000000"/>
              <w:bottom w:val="single" w:sz="6" w:space="0" w:color="000000"/>
              <w:right w:val="nil"/>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18.3465</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固定资产周转率</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0.00%</w:t>
            </w:r>
          </w:p>
        </w:tc>
        <w:tc>
          <w:tcPr>
            <w:tcW w:w="1134"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689806.98%</w:t>
            </w:r>
          </w:p>
        </w:tc>
        <w:tc>
          <w:tcPr>
            <w:tcW w:w="1145"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189.6730</w:t>
            </w:r>
          </w:p>
        </w:tc>
        <w:tc>
          <w:tcPr>
            <w:tcW w:w="1265" w:type="dxa"/>
            <w:tcBorders>
              <w:top w:val="single" w:sz="6" w:space="0" w:color="000000"/>
              <w:bottom w:val="single" w:sz="6" w:space="0" w:color="000000"/>
              <w:right w:val="nil"/>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672.9749</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流动比率</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16.59%</w:t>
            </w:r>
          </w:p>
        </w:tc>
        <w:tc>
          <w:tcPr>
            <w:tcW w:w="1134"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11326.09%</w:t>
            </w:r>
          </w:p>
        </w:tc>
        <w:tc>
          <w:tcPr>
            <w:tcW w:w="1145"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2.9221</w:t>
            </w:r>
          </w:p>
        </w:tc>
        <w:tc>
          <w:tcPr>
            <w:tcW w:w="1265" w:type="dxa"/>
            <w:tcBorders>
              <w:top w:val="single" w:sz="6" w:space="0" w:color="000000"/>
              <w:bottom w:val="single" w:sz="6" w:space="0" w:color="000000"/>
              <w:right w:val="nil"/>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9.9771</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资产负债率</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0.86%</w:t>
            </w:r>
          </w:p>
        </w:tc>
        <w:tc>
          <w:tcPr>
            <w:tcW w:w="1134"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592.58%</w:t>
            </w:r>
          </w:p>
        </w:tc>
        <w:tc>
          <w:tcPr>
            <w:tcW w:w="1145"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.5991</w:t>
            </w:r>
          </w:p>
        </w:tc>
        <w:tc>
          <w:tcPr>
            <w:tcW w:w="1265" w:type="dxa"/>
            <w:tcBorders>
              <w:top w:val="single" w:sz="6" w:space="0" w:color="000000"/>
              <w:bottom w:val="single" w:sz="6" w:space="0" w:color="000000"/>
              <w:right w:val="nil"/>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.6131</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经营杠杆（</w:t>
            </w:r>
            <w:r w:rsidRPr="008B2093">
              <w:rPr>
                <w:rFonts w:eastAsiaTheme="minorEastAsia"/>
                <w:color w:val="000000"/>
                <w:kern w:val="0"/>
                <w:sz w:val="18"/>
                <w:szCs w:val="18"/>
              </w:rPr>
              <w:t>EBITDA/EBIT)</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88.11%</w:t>
            </w:r>
          </w:p>
        </w:tc>
        <w:tc>
          <w:tcPr>
            <w:tcW w:w="1134"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242.55%</w:t>
            </w:r>
          </w:p>
        </w:tc>
        <w:tc>
          <w:tcPr>
            <w:tcW w:w="1145"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1.1893</w:t>
            </w:r>
          </w:p>
        </w:tc>
        <w:tc>
          <w:tcPr>
            <w:tcW w:w="1265" w:type="dxa"/>
            <w:tcBorders>
              <w:top w:val="single" w:sz="6" w:space="0" w:color="000000"/>
              <w:bottom w:val="single" w:sz="6" w:space="0" w:color="000000"/>
              <w:right w:val="nil"/>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.2848</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（固定资产</w:t>
            </w:r>
            <w:r w:rsidRPr="008B2093">
              <w:rPr>
                <w:rFonts w:eastAsiaTheme="minorEastAsia"/>
                <w:color w:val="000000"/>
                <w:kern w:val="0"/>
                <w:sz w:val="18"/>
                <w:szCs w:val="18"/>
              </w:rPr>
              <w:t>+</w:t>
            </w:r>
            <w:r w:rsidRPr="008B2093">
              <w:rPr>
                <w:rFonts w:eastAsiaTheme="minorEastAsia"/>
                <w:color w:val="000000"/>
                <w:kern w:val="0"/>
                <w:sz w:val="18"/>
                <w:szCs w:val="18"/>
              </w:rPr>
              <w:t>土地）</w:t>
            </w:r>
            <w:r w:rsidRPr="008B2093">
              <w:rPr>
                <w:rFonts w:eastAsiaTheme="minorEastAsia"/>
                <w:color w:val="000000"/>
                <w:kern w:val="0"/>
                <w:sz w:val="18"/>
                <w:szCs w:val="18"/>
              </w:rPr>
              <w:t>/</w:t>
            </w:r>
            <w:r w:rsidRPr="008B2093">
              <w:rPr>
                <w:rFonts w:eastAsiaTheme="minorEastAsia"/>
                <w:color w:val="000000"/>
                <w:kern w:val="0"/>
                <w:sz w:val="18"/>
                <w:szCs w:val="18"/>
              </w:rPr>
              <w:t>归母权益</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-255.67%</w:t>
            </w:r>
          </w:p>
        </w:tc>
        <w:tc>
          <w:tcPr>
            <w:tcW w:w="1134"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237.03%</w:t>
            </w:r>
          </w:p>
        </w:tc>
        <w:tc>
          <w:tcPr>
            <w:tcW w:w="1145"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.3168</w:t>
            </w:r>
          </w:p>
        </w:tc>
        <w:tc>
          <w:tcPr>
            <w:tcW w:w="1265" w:type="dxa"/>
            <w:tcBorders>
              <w:top w:val="single" w:sz="6" w:space="0" w:color="000000"/>
              <w:bottom w:val="single" w:sz="6" w:space="0" w:color="000000"/>
              <w:right w:val="nil"/>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.4980</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在建工程</w:t>
            </w:r>
            <w:r w:rsidRPr="008B2093">
              <w:rPr>
                <w:rFonts w:eastAsiaTheme="minorEastAsia"/>
                <w:color w:val="000000"/>
                <w:kern w:val="0"/>
                <w:sz w:val="18"/>
                <w:szCs w:val="18"/>
              </w:rPr>
              <w:t>/</w:t>
            </w:r>
            <w:r w:rsidRPr="008B2093">
              <w:rPr>
                <w:rFonts w:eastAsiaTheme="minorEastAsia"/>
                <w:color w:val="000000"/>
                <w:kern w:val="0"/>
                <w:sz w:val="18"/>
                <w:szCs w:val="18"/>
              </w:rPr>
              <w:t>归母权益</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-22.15%</w:t>
            </w:r>
          </w:p>
        </w:tc>
        <w:tc>
          <w:tcPr>
            <w:tcW w:w="1134"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112.56%</w:t>
            </w:r>
          </w:p>
        </w:tc>
        <w:tc>
          <w:tcPr>
            <w:tcW w:w="1145"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.0296</w:t>
            </w:r>
          </w:p>
        </w:tc>
        <w:tc>
          <w:tcPr>
            <w:tcW w:w="1265" w:type="dxa"/>
            <w:tcBorders>
              <w:top w:val="single" w:sz="6" w:space="0" w:color="000000"/>
              <w:bottom w:val="single" w:sz="6" w:space="0" w:color="000000"/>
              <w:right w:val="nil"/>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.1247</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净资产收益率</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-576.57%</w:t>
            </w:r>
          </w:p>
        </w:tc>
        <w:tc>
          <w:tcPr>
            <w:tcW w:w="1134"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537.15%</w:t>
            </w:r>
          </w:p>
        </w:tc>
        <w:tc>
          <w:tcPr>
            <w:tcW w:w="1145"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.3865</w:t>
            </w:r>
          </w:p>
        </w:tc>
        <w:tc>
          <w:tcPr>
            <w:tcW w:w="1265" w:type="dxa"/>
            <w:tcBorders>
              <w:top w:val="single" w:sz="6" w:space="0" w:color="000000"/>
              <w:bottom w:val="single" w:sz="6" w:space="0" w:color="000000"/>
              <w:right w:val="nil"/>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.8962</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毛利率</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0.78%</w:t>
            </w:r>
          </w:p>
        </w:tc>
        <w:tc>
          <w:tcPr>
            <w:tcW w:w="1134"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99.88%</w:t>
            </w:r>
          </w:p>
        </w:tc>
        <w:tc>
          <w:tcPr>
            <w:tcW w:w="1145"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.3560</w:t>
            </w:r>
          </w:p>
        </w:tc>
        <w:tc>
          <w:tcPr>
            <w:tcW w:w="1265" w:type="dxa"/>
            <w:tcBorders>
              <w:top w:val="single" w:sz="6" w:space="0" w:color="000000"/>
              <w:bottom w:val="single" w:sz="6" w:space="0" w:color="000000"/>
              <w:right w:val="nil"/>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.2058</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经营性现金流</w:t>
            </w:r>
            <w:r w:rsidRPr="008B2093">
              <w:rPr>
                <w:rFonts w:eastAsiaTheme="minorEastAsia"/>
                <w:color w:val="000000"/>
                <w:kern w:val="0"/>
                <w:sz w:val="18"/>
                <w:szCs w:val="18"/>
              </w:rPr>
              <w:t>/</w:t>
            </w:r>
            <w:r w:rsidRPr="008B2093">
              <w:rPr>
                <w:rFonts w:eastAsiaTheme="minorEastAsia"/>
                <w:color w:val="000000"/>
                <w:kern w:val="0"/>
                <w:sz w:val="18"/>
                <w:szCs w:val="18"/>
              </w:rPr>
              <w:t>收入</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-230.43%</w:t>
            </w:r>
          </w:p>
        </w:tc>
        <w:tc>
          <w:tcPr>
            <w:tcW w:w="1134"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105.70%</w:t>
            </w:r>
          </w:p>
        </w:tc>
        <w:tc>
          <w:tcPr>
            <w:tcW w:w="1145"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.0982</w:t>
            </w:r>
          </w:p>
        </w:tc>
        <w:tc>
          <w:tcPr>
            <w:tcW w:w="1265" w:type="dxa"/>
            <w:tcBorders>
              <w:top w:val="single" w:sz="6" w:space="0" w:color="000000"/>
              <w:bottom w:val="single" w:sz="6" w:space="0" w:color="000000"/>
              <w:right w:val="nil"/>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.2804</w:t>
            </w:r>
          </w:p>
        </w:tc>
      </w:tr>
      <w:tr w:rsidR="00B3377C" w:rsidRPr="008B2093" w:rsidTr="008B2093">
        <w:trPr>
          <w:trHeight w:val="270"/>
          <w:jc w:val="center"/>
        </w:trPr>
        <w:tc>
          <w:tcPr>
            <w:tcW w:w="3564" w:type="dxa"/>
            <w:tcBorders>
              <w:top w:val="single" w:sz="6" w:space="0" w:color="000000"/>
              <w:left w:val="nil"/>
              <w:bottom w:val="single" w:sz="6"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研发支出占比</w:t>
            </w:r>
          </w:p>
        </w:tc>
        <w:tc>
          <w:tcPr>
            <w:tcW w:w="65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0.00%</w:t>
            </w:r>
          </w:p>
        </w:tc>
        <w:tc>
          <w:tcPr>
            <w:tcW w:w="1134"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298.47%</w:t>
            </w:r>
          </w:p>
        </w:tc>
        <w:tc>
          <w:tcPr>
            <w:tcW w:w="1145" w:type="dxa"/>
            <w:tcBorders>
              <w:top w:val="single" w:sz="6" w:space="0" w:color="000000"/>
              <w:bottom w:val="single" w:sz="6"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.0671</w:t>
            </w:r>
          </w:p>
        </w:tc>
        <w:tc>
          <w:tcPr>
            <w:tcW w:w="1265" w:type="dxa"/>
            <w:tcBorders>
              <w:top w:val="single" w:sz="6" w:space="0" w:color="000000"/>
              <w:bottom w:val="single" w:sz="6" w:space="0" w:color="000000"/>
              <w:right w:val="nil"/>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.2646</w:t>
            </w:r>
          </w:p>
        </w:tc>
      </w:tr>
      <w:tr w:rsidR="00B3377C" w:rsidRPr="008B2093" w:rsidTr="008B2093">
        <w:trPr>
          <w:trHeight w:val="285"/>
          <w:jc w:val="center"/>
        </w:trPr>
        <w:tc>
          <w:tcPr>
            <w:tcW w:w="3564" w:type="dxa"/>
            <w:tcBorders>
              <w:top w:val="single" w:sz="6" w:space="0" w:color="000000"/>
              <w:left w:val="nil"/>
              <w:bottom w:val="single" w:sz="12" w:space="0" w:color="000000"/>
            </w:tcBorders>
            <w:shd w:val="clear" w:color="auto" w:fill="auto"/>
            <w:hideMark/>
          </w:tcPr>
          <w:p w:rsidR="00B3377C" w:rsidRPr="008B2093" w:rsidRDefault="00B3377C" w:rsidP="00B3377C">
            <w:pPr>
              <w:widowControl/>
              <w:jc w:val="left"/>
              <w:rPr>
                <w:rFonts w:eastAsiaTheme="minorEastAsia"/>
                <w:color w:val="000000"/>
                <w:kern w:val="0"/>
                <w:sz w:val="18"/>
                <w:szCs w:val="18"/>
              </w:rPr>
            </w:pPr>
            <w:r w:rsidRPr="008B2093">
              <w:rPr>
                <w:rFonts w:eastAsiaTheme="minorEastAsia"/>
                <w:color w:val="000000"/>
                <w:kern w:val="0"/>
                <w:sz w:val="18"/>
                <w:szCs w:val="18"/>
              </w:rPr>
              <w:t>有效的</w:t>
            </w:r>
            <w:r w:rsidRPr="008B2093">
              <w:rPr>
                <w:rFonts w:eastAsiaTheme="minorEastAsia"/>
                <w:color w:val="000000"/>
                <w:kern w:val="0"/>
                <w:sz w:val="18"/>
                <w:szCs w:val="18"/>
              </w:rPr>
              <w:t xml:space="preserve"> N </w:t>
            </w:r>
            <w:r w:rsidRPr="008B2093">
              <w:rPr>
                <w:rFonts w:eastAsiaTheme="minorEastAsia"/>
                <w:color w:val="000000"/>
                <w:kern w:val="0"/>
                <w:sz w:val="18"/>
                <w:szCs w:val="18"/>
              </w:rPr>
              <w:t>（列表状态）</w:t>
            </w:r>
          </w:p>
        </w:tc>
        <w:tc>
          <w:tcPr>
            <w:tcW w:w="651" w:type="dxa"/>
            <w:tcBorders>
              <w:top w:val="single" w:sz="6" w:space="0" w:color="000000"/>
              <w:bottom w:val="single" w:sz="12" w:space="0" w:color="000000"/>
            </w:tcBorders>
            <w:shd w:val="clear" w:color="auto" w:fill="auto"/>
            <w:noWrap/>
            <w:hideMark/>
          </w:tcPr>
          <w:p w:rsidR="00B3377C" w:rsidRPr="008B2093" w:rsidRDefault="00B3377C" w:rsidP="00B3377C">
            <w:pPr>
              <w:widowControl/>
              <w:jc w:val="right"/>
              <w:rPr>
                <w:rFonts w:eastAsia="MingLiU"/>
                <w:color w:val="000000"/>
                <w:kern w:val="0"/>
                <w:sz w:val="18"/>
                <w:szCs w:val="18"/>
              </w:rPr>
            </w:pPr>
            <w:r w:rsidRPr="008B2093">
              <w:rPr>
                <w:rFonts w:eastAsia="MingLiU"/>
                <w:color w:val="000000"/>
                <w:kern w:val="0"/>
                <w:sz w:val="18"/>
                <w:szCs w:val="18"/>
              </w:rPr>
              <w:t>128</w:t>
            </w:r>
          </w:p>
        </w:tc>
        <w:tc>
          <w:tcPr>
            <w:tcW w:w="1011" w:type="dxa"/>
            <w:tcBorders>
              <w:top w:val="single" w:sz="6" w:space="0" w:color="000000"/>
              <w:bottom w:val="single" w:sz="12" w:space="0" w:color="000000"/>
            </w:tcBorders>
            <w:shd w:val="clear" w:color="auto" w:fill="auto"/>
            <w:noWrap/>
            <w:vAlign w:val="center"/>
            <w:hideMark/>
          </w:tcPr>
          <w:p w:rsidR="00B3377C" w:rsidRPr="008B2093" w:rsidRDefault="00B3377C" w:rsidP="00B3377C">
            <w:pPr>
              <w:widowControl/>
              <w:jc w:val="center"/>
              <w:rPr>
                <w:kern w:val="0"/>
                <w:sz w:val="18"/>
                <w:szCs w:val="18"/>
              </w:rPr>
            </w:pPr>
            <w:r w:rsidRPr="008B2093">
              <w:rPr>
                <w:kern w:val="0"/>
                <w:sz w:val="18"/>
                <w:szCs w:val="18"/>
              </w:rPr>
              <w:t xml:space="preserve">　</w:t>
            </w:r>
          </w:p>
        </w:tc>
        <w:tc>
          <w:tcPr>
            <w:tcW w:w="1134" w:type="dxa"/>
            <w:tcBorders>
              <w:top w:val="single" w:sz="6" w:space="0" w:color="000000"/>
              <w:bottom w:val="single" w:sz="12" w:space="0" w:color="000000"/>
            </w:tcBorders>
            <w:shd w:val="clear" w:color="auto" w:fill="auto"/>
            <w:noWrap/>
            <w:vAlign w:val="center"/>
            <w:hideMark/>
          </w:tcPr>
          <w:p w:rsidR="00B3377C" w:rsidRPr="008B2093" w:rsidRDefault="00B3377C" w:rsidP="00B3377C">
            <w:pPr>
              <w:widowControl/>
              <w:jc w:val="center"/>
              <w:rPr>
                <w:kern w:val="0"/>
                <w:sz w:val="18"/>
                <w:szCs w:val="18"/>
              </w:rPr>
            </w:pPr>
            <w:r w:rsidRPr="008B2093">
              <w:rPr>
                <w:kern w:val="0"/>
                <w:sz w:val="18"/>
                <w:szCs w:val="18"/>
              </w:rPr>
              <w:t xml:space="preserve">　</w:t>
            </w:r>
          </w:p>
        </w:tc>
        <w:tc>
          <w:tcPr>
            <w:tcW w:w="1145" w:type="dxa"/>
            <w:tcBorders>
              <w:top w:val="single" w:sz="6" w:space="0" w:color="000000"/>
              <w:bottom w:val="single" w:sz="12" w:space="0" w:color="000000"/>
            </w:tcBorders>
            <w:shd w:val="clear" w:color="auto" w:fill="auto"/>
            <w:noWrap/>
            <w:vAlign w:val="center"/>
            <w:hideMark/>
          </w:tcPr>
          <w:p w:rsidR="00B3377C" w:rsidRPr="008B2093" w:rsidRDefault="00B3377C" w:rsidP="00B3377C">
            <w:pPr>
              <w:widowControl/>
              <w:jc w:val="center"/>
              <w:rPr>
                <w:kern w:val="0"/>
                <w:sz w:val="18"/>
                <w:szCs w:val="18"/>
              </w:rPr>
            </w:pPr>
            <w:r w:rsidRPr="008B2093">
              <w:rPr>
                <w:kern w:val="0"/>
                <w:sz w:val="18"/>
                <w:szCs w:val="18"/>
              </w:rPr>
              <w:t xml:space="preserve">　</w:t>
            </w:r>
          </w:p>
        </w:tc>
        <w:tc>
          <w:tcPr>
            <w:tcW w:w="1265" w:type="dxa"/>
            <w:tcBorders>
              <w:top w:val="single" w:sz="6" w:space="0" w:color="000000"/>
              <w:bottom w:val="single" w:sz="12" w:space="0" w:color="000000"/>
              <w:right w:val="nil"/>
            </w:tcBorders>
            <w:shd w:val="clear" w:color="auto" w:fill="auto"/>
            <w:noWrap/>
            <w:vAlign w:val="center"/>
            <w:hideMark/>
          </w:tcPr>
          <w:p w:rsidR="00B3377C" w:rsidRPr="008B2093" w:rsidRDefault="00B3377C" w:rsidP="00B3377C">
            <w:pPr>
              <w:widowControl/>
              <w:jc w:val="center"/>
              <w:rPr>
                <w:kern w:val="0"/>
                <w:sz w:val="18"/>
                <w:szCs w:val="18"/>
              </w:rPr>
            </w:pPr>
            <w:r w:rsidRPr="008B2093">
              <w:rPr>
                <w:kern w:val="0"/>
                <w:sz w:val="18"/>
                <w:szCs w:val="18"/>
              </w:rPr>
              <w:t xml:space="preserve">　</w:t>
            </w:r>
          </w:p>
        </w:tc>
      </w:tr>
    </w:tbl>
    <w:p w:rsidR="00B3377C" w:rsidRDefault="00B3377C" w:rsidP="00B3377C">
      <w:pPr>
        <w:spacing w:line="360" w:lineRule="auto"/>
        <w:ind w:firstLineChars="200" w:firstLine="480"/>
        <w:rPr>
          <w:sz w:val="24"/>
        </w:rPr>
      </w:pPr>
      <w:r>
        <w:rPr>
          <w:rFonts w:hint="eastAsia"/>
          <w:sz w:val="24"/>
        </w:rPr>
        <w:t>在各变量统计中，</w:t>
      </w:r>
      <w:r>
        <w:rPr>
          <w:rFonts w:hint="eastAsia"/>
          <w:sz w:val="24"/>
        </w:rPr>
        <w:t>128</w:t>
      </w:r>
      <w:r>
        <w:rPr>
          <w:rFonts w:hint="eastAsia"/>
          <w:sz w:val="24"/>
        </w:rPr>
        <w:t>个样本的</w:t>
      </w:r>
      <w:r>
        <w:rPr>
          <w:rFonts w:hint="eastAsia"/>
          <w:sz w:val="24"/>
        </w:rPr>
        <w:t>Rc</w:t>
      </w:r>
      <w:r>
        <w:rPr>
          <w:rFonts w:hint="eastAsia"/>
          <w:sz w:val="24"/>
        </w:rPr>
        <w:t>分布如下图所示：</w:t>
      </w:r>
    </w:p>
    <w:p w:rsidR="000500BC" w:rsidRDefault="000500BC" w:rsidP="00B3377C">
      <w:pPr>
        <w:spacing w:line="360" w:lineRule="auto"/>
        <w:ind w:firstLineChars="200" w:firstLine="480"/>
        <w:rPr>
          <w:sz w:val="24"/>
        </w:rPr>
      </w:pPr>
    </w:p>
    <w:p w:rsidR="001829ED" w:rsidRDefault="001829ED" w:rsidP="00B3377C">
      <w:pPr>
        <w:spacing w:line="360" w:lineRule="auto"/>
        <w:ind w:firstLineChars="200" w:firstLine="480"/>
        <w:rPr>
          <w:sz w:val="24"/>
        </w:rPr>
      </w:pPr>
    </w:p>
    <w:p w:rsidR="001829ED" w:rsidRDefault="001829ED" w:rsidP="00B3377C">
      <w:pPr>
        <w:spacing w:line="360" w:lineRule="auto"/>
        <w:ind w:firstLineChars="200" w:firstLine="480"/>
        <w:rPr>
          <w:sz w:val="24"/>
        </w:rPr>
      </w:pPr>
    </w:p>
    <w:p w:rsidR="001829ED" w:rsidRDefault="001829ED" w:rsidP="00B3377C">
      <w:pPr>
        <w:spacing w:line="360" w:lineRule="auto"/>
        <w:ind w:firstLineChars="200" w:firstLine="480"/>
        <w:rPr>
          <w:sz w:val="24"/>
        </w:rPr>
      </w:pPr>
    </w:p>
    <w:p w:rsidR="001829ED" w:rsidRDefault="001829ED" w:rsidP="00B3377C">
      <w:pPr>
        <w:spacing w:line="360" w:lineRule="auto"/>
        <w:ind w:firstLineChars="200" w:firstLine="480"/>
        <w:rPr>
          <w:sz w:val="24"/>
        </w:rPr>
      </w:pPr>
    </w:p>
    <w:p w:rsidR="001829ED" w:rsidRDefault="001829ED" w:rsidP="00B3377C">
      <w:pPr>
        <w:spacing w:line="360" w:lineRule="auto"/>
        <w:ind w:firstLineChars="200" w:firstLine="480"/>
        <w:rPr>
          <w:sz w:val="24"/>
        </w:rPr>
      </w:pPr>
    </w:p>
    <w:p w:rsidR="001829ED" w:rsidRDefault="001829ED" w:rsidP="00B3377C">
      <w:pPr>
        <w:spacing w:line="360" w:lineRule="auto"/>
        <w:ind w:firstLineChars="200" w:firstLine="480"/>
        <w:rPr>
          <w:sz w:val="24"/>
        </w:rPr>
      </w:pPr>
    </w:p>
    <w:p w:rsidR="000500BC" w:rsidRPr="008B2093" w:rsidRDefault="002E020D" w:rsidP="008B2093">
      <w:pPr>
        <w:jc w:val="center"/>
      </w:pPr>
      <w:r>
        <w:rPr>
          <w:noProof/>
        </w:rPr>
        <w:lastRenderedPageBreak/>
        <w:drawing>
          <wp:anchor distT="0" distB="0" distL="114300" distR="114300" simplePos="0" relativeHeight="251659264" behindDoc="1" locked="0" layoutInCell="1" allowOverlap="1" wp14:anchorId="30E44C3B" wp14:editId="414D2FD3">
            <wp:simplePos x="0" y="0"/>
            <wp:positionH relativeFrom="margin">
              <wp:posOffset>72390</wp:posOffset>
            </wp:positionH>
            <wp:positionV relativeFrom="margin">
              <wp:posOffset>77470</wp:posOffset>
            </wp:positionV>
            <wp:extent cx="5543550" cy="3200400"/>
            <wp:effectExtent l="0" t="0" r="19050" b="19050"/>
            <wp:wrapTight wrapText="bothSides">
              <wp:wrapPolygon edited="0">
                <wp:start x="0" y="0"/>
                <wp:lineTo x="0" y="21600"/>
                <wp:lineTo x="21600" y="21600"/>
                <wp:lineTo x="21600" y="0"/>
                <wp:lineTo x="0" y="0"/>
              </wp:wrapPolygon>
            </wp:wrapTight>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0500BC" w:rsidRPr="008B2093">
        <w:rPr>
          <w:rFonts w:hint="eastAsia"/>
        </w:rPr>
        <w:t>图</w:t>
      </w:r>
      <w:r w:rsidR="000500BC" w:rsidRPr="008B2093">
        <w:rPr>
          <w:rFonts w:hint="eastAsia"/>
        </w:rPr>
        <w:t xml:space="preserve">1 </w:t>
      </w:r>
      <w:r w:rsidR="000500BC" w:rsidRPr="008B2093">
        <w:rPr>
          <w:rFonts w:hint="eastAsia"/>
        </w:rPr>
        <w:t>特有风险</w:t>
      </w:r>
      <w:r w:rsidR="000500BC" w:rsidRPr="008B2093">
        <w:rPr>
          <w:rFonts w:hint="eastAsia"/>
        </w:rPr>
        <w:t>Rc</w:t>
      </w:r>
      <w:r w:rsidR="000500BC" w:rsidRPr="008B2093">
        <w:rPr>
          <w:rFonts w:hint="eastAsia"/>
        </w:rPr>
        <w:t>分布</w:t>
      </w:r>
    </w:p>
    <w:p w:rsidR="00B3377C" w:rsidRPr="000A615D" w:rsidRDefault="00B3377C" w:rsidP="002E020D">
      <w:pPr>
        <w:spacing w:line="360" w:lineRule="auto"/>
        <w:ind w:firstLineChars="200" w:firstLine="480"/>
        <w:rPr>
          <w:kern w:val="0"/>
          <w:sz w:val="24"/>
        </w:rPr>
      </w:pPr>
      <w:r>
        <w:rPr>
          <w:rFonts w:hint="eastAsia"/>
          <w:sz w:val="24"/>
        </w:rPr>
        <w:t>由图可知，执业人员对</w:t>
      </w:r>
      <w:r>
        <w:rPr>
          <w:rFonts w:hint="eastAsia"/>
          <w:sz w:val="24"/>
        </w:rPr>
        <w:t>Rc</w:t>
      </w:r>
      <w:r>
        <w:rPr>
          <w:rFonts w:hint="eastAsia"/>
          <w:sz w:val="24"/>
        </w:rPr>
        <w:t>的取值区间较大，最大值为</w:t>
      </w:r>
      <w:r>
        <w:rPr>
          <w:rFonts w:hint="eastAsia"/>
          <w:sz w:val="24"/>
        </w:rPr>
        <w:t>5%</w:t>
      </w:r>
      <w:r>
        <w:rPr>
          <w:rFonts w:hint="eastAsia"/>
          <w:sz w:val="24"/>
        </w:rPr>
        <w:t>，最小值为</w:t>
      </w:r>
      <w:r>
        <w:rPr>
          <w:rFonts w:hint="eastAsia"/>
          <w:sz w:val="24"/>
        </w:rPr>
        <w:t>0.5%</w:t>
      </w:r>
      <w:r>
        <w:rPr>
          <w:rFonts w:hint="eastAsia"/>
          <w:sz w:val="24"/>
        </w:rPr>
        <w:t>，</w:t>
      </w:r>
      <w:r w:rsidR="00BF47B8">
        <w:rPr>
          <w:rFonts w:hint="eastAsia"/>
          <w:kern w:val="0"/>
          <w:sz w:val="24"/>
        </w:rPr>
        <w:t>但更多集中于</w:t>
      </w:r>
      <w:r w:rsidRPr="000A615D">
        <w:rPr>
          <w:rFonts w:hint="eastAsia"/>
          <w:kern w:val="0"/>
          <w:sz w:val="24"/>
        </w:rPr>
        <w:t>1%</w:t>
      </w:r>
      <w:r w:rsidRPr="000A615D">
        <w:rPr>
          <w:rFonts w:hint="eastAsia"/>
          <w:kern w:val="0"/>
          <w:sz w:val="24"/>
        </w:rPr>
        <w:t>、</w:t>
      </w:r>
      <w:r w:rsidRPr="000A615D">
        <w:rPr>
          <w:rFonts w:hint="eastAsia"/>
          <w:kern w:val="0"/>
          <w:sz w:val="24"/>
        </w:rPr>
        <w:t>2%</w:t>
      </w:r>
      <w:r w:rsidRPr="000A615D">
        <w:rPr>
          <w:rFonts w:hint="eastAsia"/>
          <w:kern w:val="0"/>
          <w:sz w:val="24"/>
        </w:rPr>
        <w:t>、</w:t>
      </w:r>
      <w:r w:rsidRPr="000A615D">
        <w:rPr>
          <w:rFonts w:hint="eastAsia"/>
          <w:kern w:val="0"/>
          <w:sz w:val="24"/>
        </w:rPr>
        <w:t>3%</w:t>
      </w:r>
      <w:r w:rsidR="00FC4820">
        <w:rPr>
          <w:rFonts w:hint="eastAsia"/>
          <w:kern w:val="0"/>
          <w:sz w:val="24"/>
        </w:rPr>
        <w:t>整数位</w:t>
      </w:r>
      <w:r w:rsidR="00BF47B8">
        <w:rPr>
          <w:rFonts w:hint="eastAsia"/>
          <w:kern w:val="0"/>
          <w:sz w:val="24"/>
        </w:rPr>
        <w:t>，是否存在着个别</w:t>
      </w:r>
      <w:r w:rsidRPr="000A615D">
        <w:rPr>
          <w:rFonts w:hint="eastAsia"/>
          <w:kern w:val="0"/>
          <w:sz w:val="24"/>
        </w:rPr>
        <w:t>公司质地和经营状况</w:t>
      </w:r>
      <w:r w:rsidR="00BF47B8">
        <w:rPr>
          <w:rFonts w:hint="eastAsia"/>
          <w:kern w:val="0"/>
          <w:sz w:val="24"/>
        </w:rPr>
        <w:t>不一，但</w:t>
      </w:r>
      <w:r w:rsidR="00CC5E85">
        <w:rPr>
          <w:rFonts w:hint="eastAsia"/>
          <w:kern w:val="0"/>
          <w:sz w:val="24"/>
        </w:rPr>
        <w:t>特有风险</w:t>
      </w:r>
      <w:r w:rsidR="00BF47B8">
        <w:rPr>
          <w:rFonts w:hint="eastAsia"/>
          <w:kern w:val="0"/>
          <w:sz w:val="24"/>
        </w:rPr>
        <w:t>取值相同的情形？如何通过实证数据分析，采用市场对于</w:t>
      </w:r>
      <w:r w:rsidR="002B0031">
        <w:rPr>
          <w:rFonts w:hint="eastAsia"/>
          <w:kern w:val="0"/>
          <w:sz w:val="24"/>
        </w:rPr>
        <w:t>大量的不同类别</w:t>
      </w:r>
      <w:r w:rsidR="00BF47B8">
        <w:rPr>
          <w:rFonts w:hint="eastAsia"/>
          <w:kern w:val="0"/>
          <w:sz w:val="24"/>
        </w:rPr>
        <w:t>公司的风险赋值，以</w:t>
      </w:r>
      <w:proofErr w:type="gramStart"/>
      <w:r w:rsidR="00BF47B8">
        <w:rPr>
          <w:rFonts w:hint="eastAsia"/>
          <w:kern w:val="0"/>
          <w:sz w:val="24"/>
        </w:rPr>
        <w:t>修正极</w:t>
      </w:r>
      <w:proofErr w:type="gramEnd"/>
      <w:r w:rsidR="00BF47B8">
        <w:rPr>
          <w:rFonts w:hint="eastAsia"/>
          <w:kern w:val="0"/>
          <w:sz w:val="24"/>
        </w:rPr>
        <w:t>少数</w:t>
      </w:r>
      <w:r w:rsidRPr="000A615D">
        <w:rPr>
          <w:rFonts w:hint="eastAsia"/>
          <w:kern w:val="0"/>
          <w:sz w:val="24"/>
        </w:rPr>
        <w:t>主观</w:t>
      </w:r>
      <w:r w:rsidR="00BF47B8">
        <w:rPr>
          <w:rFonts w:hint="eastAsia"/>
          <w:kern w:val="0"/>
          <w:sz w:val="24"/>
        </w:rPr>
        <w:t>甚至是错误判断，</w:t>
      </w:r>
      <w:r w:rsidR="002B0031">
        <w:rPr>
          <w:rFonts w:hint="eastAsia"/>
          <w:kern w:val="0"/>
          <w:sz w:val="24"/>
        </w:rPr>
        <w:t>是本课题的研究初衷</w:t>
      </w:r>
      <w:r w:rsidRPr="000A615D">
        <w:rPr>
          <w:rFonts w:hint="eastAsia"/>
          <w:kern w:val="0"/>
          <w:sz w:val="24"/>
        </w:rPr>
        <w:t>。</w:t>
      </w:r>
    </w:p>
    <w:p w:rsidR="00B3377C" w:rsidRPr="00735B67" w:rsidRDefault="00735B67" w:rsidP="00F43CFF">
      <w:pPr>
        <w:spacing w:line="300" w:lineRule="auto"/>
        <w:ind w:firstLineChars="150" w:firstLine="420"/>
        <w:rPr>
          <w:rFonts w:ascii="黑体" w:eastAsia="黑体" w:hAnsi="黑体"/>
          <w:sz w:val="28"/>
          <w:szCs w:val="28"/>
        </w:rPr>
      </w:pPr>
      <w:r>
        <w:rPr>
          <w:rFonts w:ascii="黑体" w:eastAsia="黑体" w:hAnsi="黑体" w:hint="eastAsia"/>
          <w:sz w:val="28"/>
          <w:szCs w:val="28"/>
        </w:rPr>
        <w:t>（五）</w:t>
      </w:r>
      <w:r w:rsidR="00B3377C" w:rsidRPr="00735B67">
        <w:rPr>
          <w:rFonts w:ascii="黑体" w:eastAsia="黑体" w:hAnsi="黑体" w:hint="eastAsia"/>
          <w:sz w:val="28"/>
          <w:szCs w:val="28"/>
        </w:rPr>
        <w:t>回归模型的构建</w:t>
      </w:r>
    </w:p>
    <w:p w:rsidR="00B3377C" w:rsidRPr="000A615D" w:rsidRDefault="00C728BD" w:rsidP="000A615D">
      <w:pPr>
        <w:autoSpaceDE w:val="0"/>
        <w:autoSpaceDN w:val="0"/>
        <w:adjustRightInd w:val="0"/>
        <w:spacing w:line="300" w:lineRule="auto"/>
        <w:ind w:firstLineChars="200" w:firstLine="480"/>
        <w:jc w:val="left"/>
        <w:rPr>
          <w:kern w:val="0"/>
          <w:sz w:val="24"/>
        </w:rPr>
      </w:pPr>
      <w:r>
        <w:rPr>
          <w:rFonts w:hint="eastAsia"/>
          <w:kern w:val="0"/>
          <w:sz w:val="24"/>
        </w:rPr>
        <w:t>1</w:t>
      </w:r>
      <w:r w:rsidR="00651293">
        <w:rPr>
          <w:rFonts w:hint="eastAsia"/>
          <w:kern w:val="0"/>
          <w:sz w:val="24"/>
        </w:rPr>
        <w:t>．</w:t>
      </w:r>
      <w:r w:rsidR="00B3377C" w:rsidRPr="000A615D">
        <w:rPr>
          <w:rFonts w:hint="eastAsia"/>
          <w:kern w:val="0"/>
          <w:sz w:val="24"/>
        </w:rPr>
        <w:t>变量数据标准化处理</w:t>
      </w:r>
    </w:p>
    <w:p w:rsidR="00B3377C" w:rsidRDefault="00B3377C" w:rsidP="000A615D">
      <w:pPr>
        <w:autoSpaceDE w:val="0"/>
        <w:autoSpaceDN w:val="0"/>
        <w:adjustRightInd w:val="0"/>
        <w:spacing w:line="300" w:lineRule="auto"/>
        <w:ind w:firstLineChars="200" w:firstLine="480"/>
        <w:jc w:val="left"/>
        <w:rPr>
          <w:kern w:val="0"/>
          <w:sz w:val="24"/>
        </w:rPr>
      </w:pPr>
      <w:r w:rsidRPr="000A615D">
        <w:rPr>
          <w:rFonts w:hint="eastAsia"/>
          <w:kern w:val="0"/>
          <w:sz w:val="24"/>
        </w:rPr>
        <w:t>由于选取的自变量具有不同的单位和不同的变异程度，为了便于因子分析，</w:t>
      </w:r>
      <w:r w:rsidRPr="009A25F6">
        <w:rPr>
          <w:rFonts w:hint="eastAsia"/>
          <w:kern w:val="0"/>
          <w:sz w:val="24"/>
        </w:rPr>
        <w:t>需要先对所有变量进行标准化处理，标准化公式为：</w:t>
      </w:r>
    </w:p>
    <w:p w:rsidR="00B906DE" w:rsidRPr="00C4010B" w:rsidRDefault="00B906DE" w:rsidP="00C4010B">
      <w:pPr>
        <w:autoSpaceDE w:val="0"/>
        <w:autoSpaceDN w:val="0"/>
        <w:adjustRightInd w:val="0"/>
        <w:ind w:firstLineChars="200" w:firstLine="480"/>
        <w:jc w:val="left"/>
        <w:rPr>
          <w:kern w:val="0"/>
          <w:sz w:val="24"/>
        </w:rPr>
      </w:pPr>
      <m:oMathPara>
        <m:oMathParaPr>
          <m:jc m:val="center"/>
        </m:oMathParaPr>
        <m:oMath>
          <m:r>
            <m:rPr>
              <m:sty m:val="p"/>
            </m:rPr>
            <w:rPr>
              <w:rFonts w:ascii="Cambria Math" w:hAnsi="Cambria Math" w:hint="eastAsia"/>
              <w:kern w:val="0"/>
              <w:sz w:val="24"/>
            </w:rPr>
            <m:t>Z</m:t>
          </m:r>
          <m:sSub>
            <m:sSubPr>
              <m:ctrlPr>
                <w:rPr>
                  <w:rFonts w:ascii="Cambria Math" w:hAnsi="Cambria Math"/>
                  <w:kern w:val="0"/>
                  <w:sz w:val="24"/>
                </w:rPr>
              </m:ctrlPr>
            </m:sSubPr>
            <m:e>
              <m:r>
                <w:rPr>
                  <w:rFonts w:ascii="Cambria Math" w:hAnsi="Cambria Math" w:hint="eastAsia"/>
                  <w:kern w:val="0"/>
                  <w:sz w:val="24"/>
                </w:rPr>
                <m:t>X</m:t>
              </m:r>
            </m:e>
            <m:sub>
              <m:r>
                <w:rPr>
                  <w:rFonts w:ascii="Cambria Math" w:hAnsi="Cambria Math" w:hint="eastAsia"/>
                  <w:kern w:val="0"/>
                  <w:sz w:val="24"/>
                </w:rPr>
                <m:t>ij</m:t>
              </m:r>
            </m:sub>
          </m:sSub>
          <m:r>
            <w:rPr>
              <w:rFonts w:ascii="Cambria Math" w:hAnsi="Cambria Math"/>
              <w:kern w:val="0"/>
              <w:sz w:val="24"/>
            </w:rPr>
            <m:t>=</m:t>
          </m:r>
          <m:f>
            <m:fPr>
              <m:ctrlPr>
                <w:rPr>
                  <w:rFonts w:ascii="Cambria Math" w:hAnsi="Cambria Math"/>
                  <w:i/>
                  <w:kern w:val="0"/>
                  <w:sz w:val="24"/>
                </w:rPr>
              </m:ctrlPr>
            </m:fPr>
            <m:num>
              <m:d>
                <m:dPr>
                  <m:ctrlPr>
                    <w:rPr>
                      <w:rFonts w:ascii="Cambria Math" w:hAnsi="Cambria Math"/>
                      <w:i/>
                      <w:kern w:val="0"/>
                      <w:sz w:val="24"/>
                    </w:rPr>
                  </m:ctrlPr>
                </m:dPr>
                <m:e>
                  <m:sSub>
                    <m:sSubPr>
                      <m:ctrlPr>
                        <w:rPr>
                          <w:rFonts w:ascii="Cambria Math" w:hAnsi="Cambria Math"/>
                          <w:i/>
                          <w:kern w:val="0"/>
                          <w:sz w:val="24"/>
                        </w:rPr>
                      </m:ctrlPr>
                    </m:sSubPr>
                    <m:e>
                      <m:r>
                        <w:rPr>
                          <w:rFonts w:ascii="Cambria Math" w:hAnsi="Cambria Math" w:hint="eastAsia"/>
                          <w:kern w:val="0"/>
                          <w:sz w:val="24"/>
                        </w:rPr>
                        <m:t>X</m:t>
                      </m:r>
                    </m:e>
                    <m:sub>
                      <m:r>
                        <w:rPr>
                          <w:rFonts w:ascii="Cambria Math" w:hAnsi="Cambria Math" w:hint="eastAsia"/>
                          <w:kern w:val="0"/>
                          <w:sz w:val="24"/>
                        </w:rPr>
                        <m:t>ij</m:t>
                      </m:r>
                    </m:sub>
                  </m:sSub>
                  <m:r>
                    <w:rPr>
                      <w:rFonts w:ascii="MS Mincho" w:eastAsia="MS Mincho" w:hAnsi="MS Mincho" w:cs="MS Mincho" w:hint="eastAsia"/>
                      <w:kern w:val="0"/>
                      <w:sz w:val="24"/>
                    </w:rPr>
                    <m:t>-</m:t>
                  </m:r>
                  <m:acc>
                    <m:accPr>
                      <m:chr m:val="̅"/>
                      <m:ctrlPr>
                        <w:rPr>
                          <w:rFonts w:ascii="Cambria Math" w:eastAsia="MS Mincho" w:hAnsi="Cambria Math" w:cs="MS Mincho"/>
                          <w:i/>
                          <w:kern w:val="0"/>
                          <w:sz w:val="24"/>
                        </w:rPr>
                      </m:ctrlPr>
                    </m:accPr>
                    <m:e>
                      <m:sSub>
                        <m:sSubPr>
                          <m:ctrlPr>
                            <w:rPr>
                              <w:rFonts w:ascii="Cambria Math" w:eastAsiaTheme="minorEastAsia" w:hAnsi="Cambria Math" w:cs="MS Mincho"/>
                              <w:i/>
                              <w:kern w:val="0"/>
                              <w:sz w:val="24"/>
                            </w:rPr>
                          </m:ctrlPr>
                        </m:sSubPr>
                        <m:e>
                          <m:r>
                            <w:rPr>
                              <w:rFonts w:ascii="Cambria Math" w:eastAsiaTheme="minorEastAsia" w:hAnsi="Cambria Math" w:cs="MS Mincho"/>
                              <w:kern w:val="0"/>
                              <w:sz w:val="24"/>
                            </w:rPr>
                            <m:t>X</m:t>
                          </m:r>
                        </m:e>
                        <m:sub>
                          <m:r>
                            <w:rPr>
                              <w:rFonts w:ascii="Cambria Math" w:eastAsiaTheme="minorEastAsia" w:hAnsi="Cambria Math" w:cs="MS Mincho"/>
                              <w:kern w:val="0"/>
                              <w:sz w:val="24"/>
                            </w:rPr>
                            <m:t>i</m:t>
                          </m:r>
                        </m:sub>
                      </m:sSub>
                    </m:e>
                  </m:acc>
                </m:e>
              </m:d>
            </m:num>
            <m:den>
              <m:sSub>
                <m:sSubPr>
                  <m:ctrlPr>
                    <w:rPr>
                      <w:rFonts w:ascii="Cambria Math" w:hAnsi="Cambria Math"/>
                      <w:i/>
                      <w:kern w:val="0"/>
                      <w:sz w:val="24"/>
                    </w:rPr>
                  </m:ctrlPr>
                </m:sSubPr>
                <m:e>
                  <m:r>
                    <w:rPr>
                      <w:rFonts w:ascii="Cambria Math" w:hAnsi="Cambria Math"/>
                      <w:kern w:val="0"/>
                      <w:sz w:val="24"/>
                    </w:rPr>
                    <m:t>σ</m:t>
                  </m:r>
                </m:e>
                <m:sub>
                  <m:r>
                    <w:rPr>
                      <w:rFonts w:ascii="Cambria Math" w:hAnsi="Cambria Math"/>
                      <w:kern w:val="0"/>
                      <w:sz w:val="24"/>
                    </w:rPr>
                    <m:t>i</m:t>
                  </m:r>
                </m:sub>
              </m:sSub>
            </m:den>
          </m:f>
        </m:oMath>
      </m:oMathPara>
    </w:p>
    <w:p w:rsidR="00B3377C" w:rsidRPr="0092367C" w:rsidRDefault="00B3377C" w:rsidP="00C4010B">
      <w:pPr>
        <w:ind w:firstLineChars="150" w:firstLine="360"/>
        <w:rPr>
          <w:sz w:val="24"/>
        </w:rPr>
      </w:pPr>
      <w:r w:rsidRPr="0092367C">
        <w:rPr>
          <w:sz w:val="24"/>
        </w:rPr>
        <w:t xml:space="preserve">  </w:t>
      </w:r>
      <w:r w:rsidRPr="0092367C">
        <w:rPr>
          <w:rFonts w:hint="eastAsia"/>
          <w:sz w:val="24"/>
        </w:rPr>
        <w:t xml:space="preserve">                  </w:t>
      </w:r>
      <w:r w:rsidR="00C4010B">
        <w:rPr>
          <w:rFonts w:hint="eastAsia"/>
          <w:sz w:val="24"/>
        </w:rPr>
        <w:t xml:space="preserve">    </w:t>
      </w:r>
      <w:r w:rsidRPr="0092367C">
        <w:rPr>
          <w:rFonts w:hint="eastAsia"/>
          <w:sz w:val="24"/>
        </w:rPr>
        <w:t>（</w:t>
      </w:r>
      <w:r w:rsidRPr="0092367C">
        <w:rPr>
          <w:rFonts w:hint="eastAsia"/>
          <w:sz w:val="24"/>
        </w:rPr>
        <w:t>i=1</w:t>
      </w:r>
      <w:r w:rsidRPr="0092367C">
        <w:rPr>
          <w:rFonts w:hint="eastAsia"/>
          <w:sz w:val="24"/>
        </w:rPr>
        <w:t>…</w:t>
      </w:r>
      <w:r w:rsidR="00A06E04">
        <w:rPr>
          <w:rFonts w:hint="eastAsia"/>
          <w:sz w:val="24"/>
        </w:rPr>
        <w:t>23</w:t>
      </w:r>
      <w:r w:rsidR="002E020D">
        <w:rPr>
          <w:rFonts w:hint="eastAsia"/>
          <w:sz w:val="24"/>
        </w:rPr>
        <w:t>,</w:t>
      </w:r>
      <w:r w:rsidRPr="0092367C">
        <w:rPr>
          <w:rFonts w:hint="eastAsia"/>
          <w:sz w:val="24"/>
        </w:rPr>
        <w:t>j=1</w:t>
      </w:r>
      <w:r w:rsidRPr="0092367C">
        <w:rPr>
          <w:rFonts w:hint="eastAsia"/>
          <w:sz w:val="24"/>
        </w:rPr>
        <w:t>…</w:t>
      </w:r>
      <w:r w:rsidR="00A06E04">
        <w:rPr>
          <w:rFonts w:hint="eastAsia"/>
          <w:sz w:val="24"/>
        </w:rPr>
        <w:t>128</w:t>
      </w:r>
      <w:r w:rsidRPr="0092367C">
        <w:rPr>
          <w:rFonts w:hint="eastAsia"/>
          <w:sz w:val="24"/>
        </w:rPr>
        <w:t>）</w:t>
      </w:r>
    </w:p>
    <w:p w:rsidR="00B3377C" w:rsidRPr="008D7D77" w:rsidRDefault="00B3377C" w:rsidP="000A615D">
      <w:pPr>
        <w:spacing w:line="300" w:lineRule="auto"/>
        <w:ind w:firstLineChars="200" w:firstLine="480"/>
        <w:rPr>
          <w:sz w:val="24"/>
        </w:rPr>
      </w:pPr>
      <w:r w:rsidRPr="008D7D77">
        <w:rPr>
          <w:sz w:val="24"/>
        </w:rPr>
        <w:t>式中：</w:t>
      </w:r>
      <m:oMath>
        <m:r>
          <m:rPr>
            <m:sty m:val="p"/>
          </m:rPr>
          <w:rPr>
            <w:rFonts w:ascii="Cambria Math" w:hAnsi="Cambria Math" w:hint="eastAsia"/>
            <w:kern w:val="0"/>
            <w:sz w:val="24"/>
          </w:rPr>
          <m:t>Z</m:t>
        </m:r>
        <m:sSub>
          <m:sSubPr>
            <m:ctrlPr>
              <w:rPr>
                <w:rFonts w:ascii="Cambria Math" w:hAnsi="Cambria Math"/>
                <w:kern w:val="0"/>
                <w:sz w:val="24"/>
              </w:rPr>
            </m:ctrlPr>
          </m:sSubPr>
          <m:e>
            <m:r>
              <w:rPr>
                <w:rFonts w:ascii="Cambria Math" w:hAnsi="Cambria Math" w:hint="eastAsia"/>
                <w:kern w:val="0"/>
                <w:sz w:val="24"/>
              </w:rPr>
              <m:t>X</m:t>
            </m:r>
          </m:e>
          <m:sub>
            <m:r>
              <w:rPr>
                <w:rFonts w:ascii="Cambria Math" w:hAnsi="Cambria Math" w:hint="eastAsia"/>
                <w:kern w:val="0"/>
                <w:sz w:val="24"/>
              </w:rPr>
              <m:t>ij</m:t>
            </m:r>
          </m:sub>
        </m:sSub>
      </m:oMath>
      <w:r w:rsidR="00F20B0A" w:rsidRPr="008D7D77">
        <w:rPr>
          <w:rFonts w:hint="eastAsia"/>
          <w:sz w:val="24"/>
        </w:rPr>
        <w:t>为第</w:t>
      </w:r>
      <w:r w:rsidRPr="008D7D77">
        <w:rPr>
          <w:sz w:val="24"/>
        </w:rPr>
        <w:t>i</w:t>
      </w:r>
      <w:proofErr w:type="gramStart"/>
      <w:r w:rsidRPr="008D7D77">
        <w:rPr>
          <w:sz w:val="24"/>
        </w:rPr>
        <w:t>个变量第</w:t>
      </w:r>
      <w:proofErr w:type="gramEnd"/>
      <w:r w:rsidRPr="008D7D77">
        <w:rPr>
          <w:sz w:val="24"/>
        </w:rPr>
        <w:t>j</w:t>
      </w:r>
      <w:r w:rsidRPr="008D7D77">
        <w:rPr>
          <w:sz w:val="24"/>
        </w:rPr>
        <w:t>列数据的标准化值</w:t>
      </w:r>
    </w:p>
    <w:p w:rsidR="00B3377C" w:rsidRPr="0092367C" w:rsidRDefault="00B973FE" w:rsidP="000A615D">
      <w:pPr>
        <w:spacing w:line="300" w:lineRule="auto"/>
        <w:ind w:firstLineChars="500" w:firstLine="1200"/>
        <w:rPr>
          <w:sz w:val="24"/>
        </w:rPr>
      </w:pPr>
      <m:oMath>
        <m:sSub>
          <m:sSubPr>
            <m:ctrlPr>
              <w:rPr>
                <w:rFonts w:ascii="Cambria Math" w:hAnsi="Cambria Math"/>
                <w:i/>
                <w:kern w:val="0"/>
                <w:sz w:val="24"/>
              </w:rPr>
            </m:ctrlPr>
          </m:sSubPr>
          <m:e>
            <m:r>
              <w:rPr>
                <w:rFonts w:ascii="Cambria Math" w:hAnsi="Cambria Math" w:hint="eastAsia"/>
                <w:kern w:val="0"/>
                <w:sz w:val="24"/>
              </w:rPr>
              <m:t>X</m:t>
            </m:r>
          </m:e>
          <m:sub>
            <m:r>
              <w:rPr>
                <w:rFonts w:ascii="Cambria Math" w:hAnsi="Cambria Math" w:hint="eastAsia"/>
                <w:kern w:val="0"/>
                <w:sz w:val="24"/>
              </w:rPr>
              <m:t>ij</m:t>
            </m:r>
          </m:sub>
        </m:sSub>
      </m:oMath>
      <w:r w:rsidR="00F20B0A">
        <w:rPr>
          <w:rFonts w:hint="eastAsia"/>
          <w:sz w:val="24"/>
        </w:rPr>
        <w:t>为</w:t>
      </w:r>
      <w:r w:rsidR="00B3377C" w:rsidRPr="0092367C">
        <w:rPr>
          <w:sz w:val="24"/>
        </w:rPr>
        <w:t>第</w:t>
      </w:r>
      <w:r w:rsidR="00B3377C" w:rsidRPr="0092367C">
        <w:rPr>
          <w:sz w:val="24"/>
        </w:rPr>
        <w:t>i</w:t>
      </w:r>
      <w:proofErr w:type="gramStart"/>
      <w:r w:rsidR="00B3377C" w:rsidRPr="0092367C">
        <w:rPr>
          <w:sz w:val="24"/>
        </w:rPr>
        <w:t>个变量第</w:t>
      </w:r>
      <w:proofErr w:type="gramEnd"/>
      <w:r w:rsidR="00B3377C" w:rsidRPr="0092367C">
        <w:rPr>
          <w:sz w:val="24"/>
        </w:rPr>
        <w:t>j</w:t>
      </w:r>
      <w:r w:rsidR="00B3377C" w:rsidRPr="0092367C">
        <w:rPr>
          <w:sz w:val="24"/>
        </w:rPr>
        <w:t>列数据的初始值</w:t>
      </w:r>
    </w:p>
    <w:p w:rsidR="00B3377C" w:rsidRPr="0092367C" w:rsidRDefault="00B973FE" w:rsidP="000A615D">
      <w:pPr>
        <w:spacing w:line="300" w:lineRule="auto"/>
        <w:ind w:firstLineChars="500" w:firstLine="1200"/>
        <w:rPr>
          <w:sz w:val="24"/>
        </w:rPr>
      </w:pPr>
      <m:oMath>
        <m:acc>
          <m:accPr>
            <m:chr m:val="̅"/>
            <m:ctrlPr>
              <w:rPr>
                <w:rFonts w:ascii="Cambria Math" w:eastAsiaTheme="minorEastAsia" w:hAnsi="Cambria Math" w:cs="MS Mincho"/>
                <w:i/>
                <w:kern w:val="0"/>
                <w:sz w:val="24"/>
              </w:rPr>
            </m:ctrlPr>
          </m:accPr>
          <m:e>
            <m:sSub>
              <m:sSubPr>
                <m:ctrlPr>
                  <w:rPr>
                    <w:rFonts w:ascii="Cambria Math" w:eastAsiaTheme="minorEastAsia" w:hAnsi="Cambria Math" w:cs="MS Mincho"/>
                    <w:i/>
                    <w:kern w:val="0"/>
                    <w:sz w:val="24"/>
                  </w:rPr>
                </m:ctrlPr>
              </m:sSubPr>
              <m:e>
                <m:r>
                  <w:rPr>
                    <w:rFonts w:ascii="Cambria Math" w:eastAsiaTheme="minorEastAsia" w:hAnsi="Cambria Math" w:cs="MS Mincho"/>
                    <w:kern w:val="0"/>
                    <w:sz w:val="24"/>
                  </w:rPr>
                  <m:t>X</m:t>
                </m:r>
              </m:e>
              <m:sub>
                <m:r>
                  <w:rPr>
                    <w:rFonts w:ascii="Cambria Math" w:eastAsiaTheme="minorEastAsia" w:hAnsi="Cambria Math" w:cs="MS Mincho"/>
                    <w:kern w:val="0"/>
                    <w:sz w:val="24"/>
                  </w:rPr>
                  <m:t>i</m:t>
                </m:r>
              </m:sub>
            </m:sSub>
          </m:e>
        </m:acc>
      </m:oMath>
      <w:r w:rsidR="00F20B0A">
        <w:rPr>
          <w:rFonts w:hint="eastAsia"/>
          <w:sz w:val="24"/>
        </w:rPr>
        <w:t>为</w:t>
      </w:r>
      <w:r w:rsidR="00B3377C" w:rsidRPr="0092367C">
        <w:rPr>
          <w:sz w:val="24"/>
        </w:rPr>
        <w:t>第</w:t>
      </w:r>
      <w:r w:rsidR="00B3377C" w:rsidRPr="0092367C">
        <w:rPr>
          <w:sz w:val="24"/>
        </w:rPr>
        <w:t>i</w:t>
      </w:r>
      <w:proofErr w:type="gramStart"/>
      <w:r w:rsidR="00B3377C" w:rsidRPr="0092367C">
        <w:rPr>
          <w:sz w:val="24"/>
        </w:rPr>
        <w:t>个</w:t>
      </w:r>
      <w:proofErr w:type="gramEnd"/>
      <w:r w:rsidR="00B3377C" w:rsidRPr="0092367C">
        <w:rPr>
          <w:sz w:val="24"/>
        </w:rPr>
        <w:t>变量的平均值</w:t>
      </w:r>
    </w:p>
    <w:p w:rsidR="00B3377C" w:rsidRPr="0092367C" w:rsidRDefault="00B973FE" w:rsidP="000A615D">
      <w:pPr>
        <w:spacing w:line="300" w:lineRule="auto"/>
        <w:ind w:firstLineChars="500" w:firstLine="1200"/>
        <w:rPr>
          <w:sz w:val="24"/>
        </w:rPr>
      </w:pPr>
      <m:oMath>
        <m:sSub>
          <m:sSubPr>
            <m:ctrlPr>
              <w:rPr>
                <w:rFonts w:ascii="Cambria Math" w:hAnsi="Cambria Math"/>
                <w:i/>
                <w:kern w:val="0"/>
                <w:sz w:val="24"/>
              </w:rPr>
            </m:ctrlPr>
          </m:sSubPr>
          <m:e>
            <m:r>
              <w:rPr>
                <w:rFonts w:ascii="Cambria Math" w:hAnsi="Cambria Math"/>
                <w:kern w:val="0"/>
                <w:sz w:val="24"/>
              </w:rPr>
              <m:t>σ</m:t>
            </m:r>
          </m:e>
          <m:sub>
            <m:r>
              <w:rPr>
                <w:rFonts w:ascii="Cambria Math" w:hAnsi="Cambria Math"/>
                <w:kern w:val="0"/>
                <w:sz w:val="24"/>
              </w:rPr>
              <m:t>i</m:t>
            </m:r>
          </m:sub>
        </m:sSub>
      </m:oMath>
      <w:r w:rsidR="00F20B0A">
        <w:rPr>
          <w:rFonts w:hint="eastAsia"/>
          <w:sz w:val="24"/>
        </w:rPr>
        <w:t>为</w:t>
      </w:r>
      <w:r w:rsidR="00B3377C" w:rsidRPr="0092367C">
        <w:rPr>
          <w:sz w:val="24"/>
        </w:rPr>
        <w:t>第</w:t>
      </w:r>
      <w:r w:rsidR="00B3377C" w:rsidRPr="0092367C">
        <w:rPr>
          <w:sz w:val="24"/>
        </w:rPr>
        <w:t>i</w:t>
      </w:r>
      <w:proofErr w:type="gramStart"/>
      <w:r w:rsidR="00B3377C" w:rsidRPr="0092367C">
        <w:rPr>
          <w:sz w:val="24"/>
        </w:rPr>
        <w:t>个</w:t>
      </w:r>
      <w:proofErr w:type="gramEnd"/>
      <w:r w:rsidR="00B3377C" w:rsidRPr="0092367C">
        <w:rPr>
          <w:sz w:val="24"/>
        </w:rPr>
        <w:t>变量的标准差</w:t>
      </w:r>
    </w:p>
    <w:p w:rsidR="00B3377C" w:rsidRPr="009A25F6" w:rsidRDefault="00B3377C" w:rsidP="000A615D">
      <w:pPr>
        <w:autoSpaceDE w:val="0"/>
        <w:autoSpaceDN w:val="0"/>
        <w:adjustRightInd w:val="0"/>
        <w:spacing w:line="300" w:lineRule="auto"/>
        <w:ind w:firstLineChars="200" w:firstLine="480"/>
        <w:jc w:val="left"/>
        <w:rPr>
          <w:kern w:val="0"/>
          <w:sz w:val="24"/>
        </w:rPr>
      </w:pPr>
      <w:r w:rsidRPr="009A25F6">
        <w:rPr>
          <w:rFonts w:hint="eastAsia"/>
          <w:kern w:val="0"/>
          <w:sz w:val="24"/>
        </w:rPr>
        <w:t>即：某</w:t>
      </w:r>
      <w:r w:rsidR="005A5381">
        <w:rPr>
          <w:rFonts w:hint="eastAsia"/>
          <w:kern w:val="0"/>
          <w:sz w:val="24"/>
        </w:rPr>
        <w:t>一数据的标准化值</w:t>
      </w:r>
      <w:r w:rsidR="007C31B8">
        <w:rPr>
          <w:rFonts w:hint="eastAsia"/>
          <w:kern w:val="0"/>
          <w:sz w:val="24"/>
        </w:rPr>
        <w:t>等于该原始数据与该指标</w:t>
      </w:r>
      <w:r w:rsidR="005A5381">
        <w:rPr>
          <w:rFonts w:hint="eastAsia"/>
          <w:kern w:val="0"/>
          <w:sz w:val="24"/>
        </w:rPr>
        <w:t>变量</w:t>
      </w:r>
      <w:r w:rsidR="007C31B8">
        <w:rPr>
          <w:rFonts w:hint="eastAsia"/>
          <w:kern w:val="0"/>
          <w:sz w:val="24"/>
        </w:rPr>
        <w:t>全部原数据的平均值之</w:t>
      </w:r>
      <w:r w:rsidRPr="009A25F6">
        <w:rPr>
          <w:rFonts w:hint="eastAsia"/>
          <w:kern w:val="0"/>
          <w:sz w:val="24"/>
        </w:rPr>
        <w:t>差</w:t>
      </w:r>
      <w:r w:rsidR="005A5381">
        <w:rPr>
          <w:rFonts w:hint="eastAsia"/>
          <w:kern w:val="0"/>
          <w:sz w:val="24"/>
        </w:rPr>
        <w:t>，</w:t>
      </w:r>
      <w:r w:rsidR="00A31985">
        <w:rPr>
          <w:rFonts w:hint="eastAsia"/>
          <w:kern w:val="0"/>
          <w:sz w:val="24"/>
        </w:rPr>
        <w:t>除以该</w:t>
      </w:r>
      <w:r w:rsidR="005A5381">
        <w:rPr>
          <w:rFonts w:hint="eastAsia"/>
          <w:kern w:val="0"/>
          <w:sz w:val="24"/>
        </w:rPr>
        <w:t>指标变量原始数据的标准差</w:t>
      </w:r>
      <w:r w:rsidR="00A31985">
        <w:rPr>
          <w:rFonts w:hint="eastAsia"/>
          <w:kern w:val="0"/>
          <w:sz w:val="24"/>
        </w:rPr>
        <w:t>之所得值</w:t>
      </w:r>
      <w:r w:rsidRPr="009A25F6">
        <w:rPr>
          <w:rFonts w:hint="eastAsia"/>
          <w:kern w:val="0"/>
          <w:sz w:val="24"/>
        </w:rPr>
        <w:t>。</w:t>
      </w:r>
    </w:p>
    <w:p w:rsidR="00B3377C" w:rsidRPr="009A25F6" w:rsidRDefault="00B3377C" w:rsidP="000A615D">
      <w:pPr>
        <w:autoSpaceDE w:val="0"/>
        <w:autoSpaceDN w:val="0"/>
        <w:adjustRightInd w:val="0"/>
        <w:spacing w:line="300" w:lineRule="auto"/>
        <w:ind w:firstLineChars="200" w:firstLine="480"/>
        <w:jc w:val="left"/>
        <w:rPr>
          <w:kern w:val="0"/>
          <w:sz w:val="24"/>
        </w:rPr>
      </w:pPr>
      <w:r w:rsidRPr="00A06E04">
        <w:rPr>
          <w:rFonts w:hint="eastAsia"/>
          <w:kern w:val="0"/>
          <w:sz w:val="24"/>
        </w:rPr>
        <w:t>标准化</w:t>
      </w:r>
      <w:r w:rsidR="005A5381">
        <w:rPr>
          <w:rFonts w:hint="eastAsia"/>
          <w:kern w:val="0"/>
          <w:sz w:val="24"/>
        </w:rPr>
        <w:t>后的各变量会呈现出部分观察值</w:t>
      </w:r>
      <w:r w:rsidRPr="009A25F6">
        <w:rPr>
          <w:rFonts w:hint="eastAsia"/>
          <w:kern w:val="0"/>
          <w:sz w:val="24"/>
        </w:rPr>
        <w:t>小于</w:t>
      </w:r>
      <w:r w:rsidRPr="009A25F6">
        <w:rPr>
          <w:rFonts w:hint="eastAsia"/>
          <w:kern w:val="0"/>
          <w:sz w:val="24"/>
        </w:rPr>
        <w:t>0</w:t>
      </w:r>
      <w:r w:rsidR="005A5381">
        <w:rPr>
          <w:rFonts w:hint="eastAsia"/>
          <w:kern w:val="0"/>
          <w:sz w:val="24"/>
        </w:rPr>
        <w:t>，另一部分观察值</w:t>
      </w:r>
      <w:r w:rsidRPr="009A25F6">
        <w:rPr>
          <w:rFonts w:hint="eastAsia"/>
          <w:kern w:val="0"/>
          <w:sz w:val="24"/>
        </w:rPr>
        <w:t>大于</w:t>
      </w:r>
      <w:r w:rsidRPr="009A25F6">
        <w:rPr>
          <w:rFonts w:hint="eastAsia"/>
          <w:kern w:val="0"/>
          <w:sz w:val="24"/>
        </w:rPr>
        <w:t>0</w:t>
      </w:r>
      <w:r w:rsidRPr="009A25F6">
        <w:rPr>
          <w:rFonts w:hint="eastAsia"/>
          <w:kern w:val="0"/>
          <w:sz w:val="24"/>
        </w:rPr>
        <w:t>，标准差为</w:t>
      </w:r>
      <w:r w:rsidRPr="009A25F6">
        <w:rPr>
          <w:rFonts w:hint="eastAsia"/>
          <w:kern w:val="0"/>
          <w:sz w:val="24"/>
        </w:rPr>
        <w:lastRenderedPageBreak/>
        <w:t>1</w:t>
      </w:r>
      <w:r w:rsidR="005A5381">
        <w:rPr>
          <w:rFonts w:hint="eastAsia"/>
          <w:kern w:val="0"/>
          <w:sz w:val="24"/>
        </w:rPr>
        <w:t>，整体平均数为</w:t>
      </w:r>
      <w:r w:rsidR="005A5381">
        <w:rPr>
          <w:rFonts w:hint="eastAsia"/>
          <w:kern w:val="0"/>
          <w:sz w:val="24"/>
        </w:rPr>
        <w:t>0</w:t>
      </w:r>
      <w:r w:rsidR="005A5381">
        <w:rPr>
          <w:rFonts w:hint="eastAsia"/>
          <w:kern w:val="0"/>
          <w:sz w:val="24"/>
        </w:rPr>
        <w:t>的面板数据</w:t>
      </w:r>
      <w:r w:rsidRPr="009A25F6">
        <w:rPr>
          <w:rFonts w:hint="eastAsia"/>
          <w:kern w:val="0"/>
          <w:sz w:val="24"/>
        </w:rPr>
        <w:t>。</w:t>
      </w:r>
      <w:r w:rsidR="005A5381">
        <w:rPr>
          <w:rFonts w:hint="eastAsia"/>
          <w:kern w:val="0"/>
          <w:sz w:val="24"/>
        </w:rPr>
        <w:t>由于标准化后的变量没有单位</w:t>
      </w:r>
      <w:r w:rsidRPr="009A25F6">
        <w:rPr>
          <w:rFonts w:hint="eastAsia"/>
          <w:kern w:val="0"/>
          <w:sz w:val="24"/>
        </w:rPr>
        <w:t>，</w:t>
      </w:r>
      <w:r w:rsidR="005A5381">
        <w:rPr>
          <w:rFonts w:hint="eastAsia"/>
          <w:kern w:val="0"/>
          <w:sz w:val="24"/>
        </w:rPr>
        <w:t>各变量之间仅为数值大小的差异，因此能够消除量纲</w:t>
      </w:r>
      <w:r w:rsidRPr="009A25F6">
        <w:rPr>
          <w:rFonts w:hint="eastAsia"/>
          <w:kern w:val="0"/>
          <w:sz w:val="24"/>
        </w:rPr>
        <w:t>和变量自身变异的影响</w:t>
      </w:r>
      <w:r w:rsidR="000B5C21">
        <w:rPr>
          <w:rFonts w:hint="eastAsia"/>
          <w:kern w:val="0"/>
          <w:sz w:val="24"/>
        </w:rPr>
        <w:t>，增强了数据的可比性</w:t>
      </w:r>
      <w:r w:rsidRPr="009A25F6">
        <w:rPr>
          <w:rFonts w:hint="eastAsia"/>
          <w:kern w:val="0"/>
          <w:sz w:val="24"/>
        </w:rPr>
        <w:t>。</w:t>
      </w:r>
    </w:p>
    <w:p w:rsidR="00B3377C" w:rsidRDefault="00C728BD" w:rsidP="000A615D">
      <w:pPr>
        <w:autoSpaceDE w:val="0"/>
        <w:autoSpaceDN w:val="0"/>
        <w:adjustRightInd w:val="0"/>
        <w:spacing w:line="300" w:lineRule="auto"/>
        <w:ind w:firstLineChars="200" w:firstLine="480"/>
        <w:jc w:val="left"/>
        <w:rPr>
          <w:kern w:val="0"/>
          <w:sz w:val="24"/>
        </w:rPr>
      </w:pPr>
      <w:r>
        <w:rPr>
          <w:rFonts w:hint="eastAsia"/>
          <w:kern w:val="0"/>
          <w:sz w:val="24"/>
        </w:rPr>
        <w:t>2</w:t>
      </w:r>
      <w:r w:rsidR="00651293">
        <w:rPr>
          <w:rFonts w:hint="eastAsia"/>
          <w:kern w:val="0"/>
          <w:sz w:val="24"/>
        </w:rPr>
        <w:t>．</w:t>
      </w:r>
      <w:r w:rsidR="00B3377C" w:rsidRPr="009A25F6">
        <w:rPr>
          <w:rFonts w:hint="eastAsia"/>
          <w:kern w:val="0"/>
          <w:sz w:val="24"/>
        </w:rPr>
        <w:t>因子分析</w:t>
      </w:r>
    </w:p>
    <w:p w:rsidR="00B50F66" w:rsidRPr="009A25F6" w:rsidRDefault="000B5C21" w:rsidP="000A615D">
      <w:pPr>
        <w:autoSpaceDE w:val="0"/>
        <w:autoSpaceDN w:val="0"/>
        <w:adjustRightInd w:val="0"/>
        <w:spacing w:line="300" w:lineRule="auto"/>
        <w:ind w:firstLineChars="200" w:firstLine="480"/>
        <w:jc w:val="left"/>
        <w:rPr>
          <w:kern w:val="0"/>
          <w:sz w:val="24"/>
        </w:rPr>
      </w:pPr>
      <w:r>
        <w:rPr>
          <w:rFonts w:hint="eastAsia"/>
          <w:kern w:val="0"/>
          <w:sz w:val="24"/>
        </w:rPr>
        <w:t>因子分析的目的是用少数几个因子去描述多个变量之间的关系。它</w:t>
      </w:r>
      <w:proofErr w:type="gramStart"/>
      <w:r>
        <w:rPr>
          <w:rFonts w:hint="eastAsia"/>
          <w:kern w:val="0"/>
          <w:sz w:val="24"/>
        </w:rPr>
        <w:t>通过降维的</w:t>
      </w:r>
      <w:proofErr w:type="gramEnd"/>
      <w:r>
        <w:rPr>
          <w:rFonts w:hint="eastAsia"/>
          <w:kern w:val="0"/>
          <w:sz w:val="24"/>
        </w:rPr>
        <w:t>方式</w:t>
      </w:r>
      <w:r w:rsidR="00B50F66">
        <w:rPr>
          <w:rFonts w:hint="eastAsia"/>
          <w:kern w:val="0"/>
          <w:sz w:val="24"/>
        </w:rPr>
        <w:t>，</w:t>
      </w:r>
      <w:r>
        <w:rPr>
          <w:rFonts w:hint="eastAsia"/>
          <w:kern w:val="0"/>
          <w:sz w:val="24"/>
        </w:rPr>
        <w:t>将联系较密切的变量归类，形成对各变量产生共同影响的公因子，从而易于提取可</w:t>
      </w:r>
      <w:r w:rsidR="00B50F66">
        <w:rPr>
          <w:rFonts w:hint="eastAsia"/>
          <w:kern w:val="0"/>
          <w:sz w:val="24"/>
        </w:rPr>
        <w:t>解释的特征，降低</w:t>
      </w:r>
      <w:r>
        <w:rPr>
          <w:rFonts w:hint="eastAsia"/>
          <w:kern w:val="0"/>
          <w:sz w:val="24"/>
        </w:rPr>
        <w:t>了需要分析的变量数目和问题的繁杂程度</w:t>
      </w:r>
      <w:r w:rsidR="00B50F66">
        <w:rPr>
          <w:rFonts w:hint="eastAsia"/>
          <w:kern w:val="0"/>
          <w:sz w:val="24"/>
        </w:rPr>
        <w:t>。</w:t>
      </w:r>
    </w:p>
    <w:p w:rsidR="00B3377C" w:rsidRPr="009A25F6" w:rsidRDefault="00B3377C" w:rsidP="000A615D">
      <w:pPr>
        <w:autoSpaceDE w:val="0"/>
        <w:autoSpaceDN w:val="0"/>
        <w:adjustRightInd w:val="0"/>
        <w:spacing w:line="300" w:lineRule="auto"/>
        <w:ind w:firstLineChars="200" w:firstLine="480"/>
        <w:jc w:val="left"/>
        <w:rPr>
          <w:kern w:val="0"/>
          <w:sz w:val="24"/>
        </w:rPr>
      </w:pPr>
      <w:r w:rsidRPr="009A25F6">
        <w:rPr>
          <w:rFonts w:hint="eastAsia"/>
          <w:kern w:val="0"/>
          <w:sz w:val="24"/>
        </w:rPr>
        <w:t>对</w:t>
      </w:r>
      <w:r w:rsidRPr="009A25F6">
        <w:rPr>
          <w:rFonts w:hint="eastAsia"/>
          <w:kern w:val="0"/>
          <w:sz w:val="24"/>
        </w:rPr>
        <w:t>23</w:t>
      </w:r>
      <w:r w:rsidRPr="009A25F6">
        <w:rPr>
          <w:rFonts w:hint="eastAsia"/>
          <w:kern w:val="0"/>
          <w:sz w:val="24"/>
        </w:rPr>
        <w:t>个自变量进行标准化后，经由多次因子分析测试，且考虑到流动比率和资产负债率均为反映公司偿债能力的指标，有一定的重复性，故选取解释力度最佳的组合，即</w:t>
      </w:r>
      <w:r w:rsidR="00651293">
        <w:rPr>
          <w:rFonts w:hint="eastAsia"/>
          <w:kern w:val="0"/>
          <w:sz w:val="24"/>
        </w:rPr>
        <w:t>选取剔除流动比率后的</w:t>
      </w:r>
      <w:r w:rsidRPr="009A25F6">
        <w:rPr>
          <w:rFonts w:hint="eastAsia"/>
          <w:kern w:val="0"/>
          <w:sz w:val="24"/>
        </w:rPr>
        <w:t>22</w:t>
      </w:r>
      <w:r w:rsidRPr="009A25F6">
        <w:rPr>
          <w:rFonts w:hint="eastAsia"/>
          <w:kern w:val="0"/>
          <w:sz w:val="24"/>
        </w:rPr>
        <w:t>个标准化自变量进行因子分析，结果如下：</w:t>
      </w:r>
    </w:p>
    <w:p w:rsidR="00B3377C" w:rsidRPr="009A25F6" w:rsidRDefault="00C728BD" w:rsidP="000A615D">
      <w:pPr>
        <w:autoSpaceDE w:val="0"/>
        <w:autoSpaceDN w:val="0"/>
        <w:adjustRightInd w:val="0"/>
        <w:spacing w:line="300" w:lineRule="auto"/>
        <w:ind w:firstLineChars="200" w:firstLine="480"/>
        <w:jc w:val="left"/>
        <w:rPr>
          <w:kern w:val="0"/>
          <w:sz w:val="24"/>
        </w:rPr>
      </w:pPr>
      <w:r>
        <w:rPr>
          <w:rFonts w:hint="eastAsia"/>
          <w:kern w:val="0"/>
          <w:sz w:val="24"/>
        </w:rPr>
        <w:t>（</w:t>
      </w:r>
      <w:r>
        <w:rPr>
          <w:rFonts w:hint="eastAsia"/>
          <w:kern w:val="0"/>
          <w:sz w:val="24"/>
        </w:rPr>
        <w:t>1</w:t>
      </w:r>
      <w:r>
        <w:rPr>
          <w:rFonts w:hint="eastAsia"/>
          <w:kern w:val="0"/>
          <w:sz w:val="24"/>
        </w:rPr>
        <w:t>）</w:t>
      </w:r>
      <w:r w:rsidR="00B3377C" w:rsidRPr="009A25F6">
        <w:rPr>
          <w:rFonts w:hint="eastAsia"/>
          <w:kern w:val="0"/>
          <w:sz w:val="24"/>
        </w:rPr>
        <w:t>KMO</w:t>
      </w:r>
      <w:r w:rsidR="00B3377C" w:rsidRPr="009A25F6">
        <w:rPr>
          <w:rFonts w:hint="eastAsia"/>
          <w:kern w:val="0"/>
          <w:sz w:val="24"/>
        </w:rPr>
        <w:t>检验和</w:t>
      </w:r>
      <w:r w:rsidR="00B3377C" w:rsidRPr="009A25F6">
        <w:rPr>
          <w:rFonts w:hint="eastAsia"/>
          <w:kern w:val="0"/>
          <w:sz w:val="24"/>
        </w:rPr>
        <w:t>Bartlett</w:t>
      </w:r>
      <w:r w:rsidR="00B3377C" w:rsidRPr="009A25F6">
        <w:rPr>
          <w:rFonts w:hint="eastAsia"/>
          <w:kern w:val="0"/>
          <w:sz w:val="24"/>
        </w:rPr>
        <w:t>的球形度检验</w:t>
      </w:r>
    </w:p>
    <w:p w:rsidR="00B3377C" w:rsidRPr="00730577" w:rsidRDefault="00B3377C" w:rsidP="000A615D">
      <w:pPr>
        <w:autoSpaceDE w:val="0"/>
        <w:autoSpaceDN w:val="0"/>
        <w:adjustRightInd w:val="0"/>
        <w:spacing w:line="300" w:lineRule="auto"/>
        <w:ind w:firstLineChars="200" w:firstLine="480"/>
        <w:jc w:val="left"/>
        <w:rPr>
          <w:kern w:val="0"/>
          <w:sz w:val="24"/>
        </w:rPr>
      </w:pPr>
      <w:r w:rsidRPr="00A06E04">
        <w:rPr>
          <w:rFonts w:hint="eastAsia"/>
          <w:kern w:val="0"/>
          <w:sz w:val="24"/>
        </w:rPr>
        <w:t>KMO</w:t>
      </w:r>
      <w:r w:rsidRPr="00A06E04">
        <w:rPr>
          <w:rFonts w:hint="eastAsia"/>
          <w:kern w:val="0"/>
          <w:sz w:val="24"/>
        </w:rPr>
        <w:t>检验</w:t>
      </w:r>
      <w:r w:rsidR="00A06E04" w:rsidRPr="00A06E04">
        <w:rPr>
          <w:rFonts w:hint="eastAsia"/>
          <w:kern w:val="0"/>
          <w:sz w:val="24"/>
        </w:rPr>
        <w:t>是</w:t>
      </w:r>
      <w:r w:rsidR="00DA1FED">
        <w:rPr>
          <w:rFonts w:hint="eastAsia"/>
          <w:kern w:val="0"/>
          <w:sz w:val="24"/>
        </w:rPr>
        <w:t>对各</w:t>
      </w:r>
      <w:r w:rsidR="00F964FF">
        <w:rPr>
          <w:rFonts w:hint="eastAsia"/>
          <w:kern w:val="0"/>
          <w:sz w:val="24"/>
        </w:rPr>
        <w:t>自</w:t>
      </w:r>
      <w:r w:rsidRPr="00A06E04">
        <w:rPr>
          <w:rFonts w:hint="eastAsia"/>
          <w:kern w:val="0"/>
          <w:sz w:val="24"/>
        </w:rPr>
        <w:t>变量</w:t>
      </w:r>
      <w:r w:rsidR="00DA1FED">
        <w:rPr>
          <w:rFonts w:hint="eastAsia"/>
          <w:kern w:val="0"/>
          <w:sz w:val="24"/>
        </w:rPr>
        <w:t>之</w:t>
      </w:r>
      <w:r w:rsidRPr="00A06E04">
        <w:rPr>
          <w:rFonts w:hint="eastAsia"/>
          <w:kern w:val="0"/>
          <w:sz w:val="24"/>
        </w:rPr>
        <w:t>间</w:t>
      </w:r>
      <w:r w:rsidR="00DA1FED">
        <w:rPr>
          <w:rFonts w:hint="eastAsia"/>
          <w:kern w:val="0"/>
          <w:sz w:val="24"/>
        </w:rPr>
        <w:t>的</w:t>
      </w:r>
      <w:r w:rsidRPr="00A06E04">
        <w:rPr>
          <w:rFonts w:hint="eastAsia"/>
          <w:kern w:val="0"/>
          <w:sz w:val="24"/>
        </w:rPr>
        <w:t>简单相关数值和偏相关系数</w:t>
      </w:r>
      <w:r w:rsidR="00DA1FED">
        <w:rPr>
          <w:rFonts w:hint="eastAsia"/>
          <w:kern w:val="0"/>
          <w:sz w:val="24"/>
        </w:rPr>
        <w:t>进行比较检验</w:t>
      </w:r>
      <w:r w:rsidR="00A06E04" w:rsidRPr="00A06E04">
        <w:rPr>
          <w:rFonts w:hint="eastAsia"/>
          <w:kern w:val="0"/>
          <w:sz w:val="24"/>
        </w:rPr>
        <w:t>的</w:t>
      </w:r>
      <w:r w:rsidRPr="00A06E04">
        <w:rPr>
          <w:rFonts w:hint="eastAsia"/>
          <w:kern w:val="0"/>
          <w:sz w:val="24"/>
        </w:rPr>
        <w:t>一个指标，其</w:t>
      </w:r>
      <w:r w:rsidRPr="009A25F6">
        <w:rPr>
          <w:rFonts w:hint="eastAsia"/>
          <w:kern w:val="0"/>
          <w:sz w:val="24"/>
        </w:rPr>
        <w:t>越</w:t>
      </w:r>
      <w:r w:rsidR="00667A88">
        <w:rPr>
          <w:rFonts w:hint="eastAsia"/>
          <w:kern w:val="0"/>
          <w:sz w:val="24"/>
        </w:rPr>
        <w:t>接近</w:t>
      </w:r>
      <w:r w:rsidR="00667A88">
        <w:rPr>
          <w:rFonts w:hint="eastAsia"/>
          <w:kern w:val="0"/>
          <w:sz w:val="24"/>
        </w:rPr>
        <w:t>1</w:t>
      </w:r>
      <w:r w:rsidRPr="009A25F6">
        <w:rPr>
          <w:rFonts w:hint="eastAsia"/>
          <w:kern w:val="0"/>
          <w:sz w:val="24"/>
        </w:rPr>
        <w:t>，</w:t>
      </w:r>
      <w:r w:rsidR="00667A88">
        <w:rPr>
          <w:rFonts w:hint="eastAsia"/>
          <w:kern w:val="0"/>
          <w:sz w:val="24"/>
        </w:rPr>
        <w:t>代表着</w:t>
      </w:r>
      <w:r w:rsidRPr="009A25F6">
        <w:rPr>
          <w:rFonts w:hint="eastAsia"/>
          <w:kern w:val="0"/>
          <w:sz w:val="24"/>
        </w:rPr>
        <w:t>变量间相关性越强，进行因子分析的效果越好。</w:t>
      </w:r>
      <w:r w:rsidR="00DA1FED">
        <w:rPr>
          <w:rFonts w:hint="eastAsia"/>
          <w:kern w:val="0"/>
          <w:sz w:val="24"/>
        </w:rPr>
        <w:t>其常用的标准</w:t>
      </w:r>
      <w:r w:rsidRPr="009A25F6">
        <w:rPr>
          <w:rFonts w:hint="eastAsia"/>
          <w:kern w:val="0"/>
          <w:sz w:val="24"/>
        </w:rPr>
        <w:t>为</w:t>
      </w:r>
      <w:r>
        <w:rPr>
          <w:rFonts w:hint="eastAsia"/>
          <w:kern w:val="0"/>
          <w:sz w:val="24"/>
        </w:rPr>
        <w:t>：</w:t>
      </w:r>
      <w:r w:rsidR="00667A88">
        <w:rPr>
          <w:rFonts w:hint="eastAsia"/>
          <w:kern w:val="0"/>
          <w:sz w:val="24"/>
        </w:rPr>
        <w:t>大于</w:t>
      </w:r>
      <w:r w:rsidRPr="009A25F6">
        <w:rPr>
          <w:rFonts w:hint="eastAsia"/>
          <w:kern w:val="0"/>
          <w:sz w:val="24"/>
        </w:rPr>
        <w:t>0.8</w:t>
      </w:r>
      <w:r w:rsidRPr="009A25F6">
        <w:rPr>
          <w:rFonts w:hint="eastAsia"/>
          <w:kern w:val="0"/>
          <w:sz w:val="24"/>
        </w:rPr>
        <w:t>表示</w:t>
      </w:r>
      <w:r w:rsidR="00667A88">
        <w:rPr>
          <w:rFonts w:hint="eastAsia"/>
          <w:kern w:val="0"/>
          <w:sz w:val="24"/>
        </w:rPr>
        <w:t>非常理想</w:t>
      </w:r>
      <w:r w:rsidRPr="00730577">
        <w:rPr>
          <w:rFonts w:hint="eastAsia"/>
          <w:kern w:val="0"/>
          <w:sz w:val="24"/>
        </w:rPr>
        <w:t>；</w:t>
      </w:r>
      <w:r w:rsidRPr="00730577">
        <w:rPr>
          <w:rFonts w:hint="eastAsia"/>
          <w:kern w:val="0"/>
          <w:sz w:val="24"/>
        </w:rPr>
        <w:t>0.5</w:t>
      </w:r>
      <w:r w:rsidR="00667A88">
        <w:rPr>
          <w:rFonts w:hint="eastAsia"/>
          <w:kern w:val="0"/>
          <w:sz w:val="24"/>
        </w:rPr>
        <w:t>至</w:t>
      </w:r>
      <w:r w:rsidRPr="00730577">
        <w:rPr>
          <w:rFonts w:hint="eastAsia"/>
          <w:kern w:val="0"/>
          <w:sz w:val="24"/>
        </w:rPr>
        <w:t>0.8</w:t>
      </w:r>
      <w:r w:rsidRPr="00730577">
        <w:rPr>
          <w:rFonts w:hint="eastAsia"/>
          <w:kern w:val="0"/>
          <w:sz w:val="24"/>
        </w:rPr>
        <w:t>表示</w:t>
      </w:r>
      <w:r w:rsidR="00667A88">
        <w:rPr>
          <w:rFonts w:hint="eastAsia"/>
          <w:kern w:val="0"/>
          <w:sz w:val="24"/>
        </w:rPr>
        <w:t>合适</w:t>
      </w:r>
      <w:r w:rsidRPr="00730577">
        <w:rPr>
          <w:rFonts w:hint="eastAsia"/>
          <w:kern w:val="0"/>
          <w:sz w:val="24"/>
        </w:rPr>
        <w:t>；</w:t>
      </w:r>
      <w:r w:rsidR="00667A88">
        <w:rPr>
          <w:rFonts w:hint="eastAsia"/>
          <w:kern w:val="0"/>
          <w:sz w:val="24"/>
        </w:rPr>
        <w:t>而小于</w:t>
      </w:r>
      <w:r w:rsidRPr="00730577">
        <w:rPr>
          <w:rFonts w:hint="eastAsia"/>
          <w:kern w:val="0"/>
          <w:sz w:val="24"/>
        </w:rPr>
        <w:t>0.</w:t>
      </w:r>
      <w:r w:rsidRPr="00730577">
        <w:rPr>
          <w:rFonts w:hint="eastAsia"/>
          <w:kern w:val="0"/>
          <w:sz w:val="24"/>
        </w:rPr>
        <w:t>表示不合适。</w:t>
      </w:r>
    </w:p>
    <w:p w:rsidR="00B3377C" w:rsidRPr="009A25F6" w:rsidRDefault="00B3377C" w:rsidP="000A615D">
      <w:pPr>
        <w:autoSpaceDE w:val="0"/>
        <w:autoSpaceDN w:val="0"/>
        <w:adjustRightInd w:val="0"/>
        <w:spacing w:line="300" w:lineRule="auto"/>
        <w:ind w:firstLineChars="200" w:firstLine="480"/>
        <w:jc w:val="left"/>
        <w:rPr>
          <w:kern w:val="0"/>
          <w:sz w:val="24"/>
        </w:rPr>
      </w:pPr>
      <w:r w:rsidRPr="00730577">
        <w:rPr>
          <w:rFonts w:hint="eastAsia"/>
          <w:kern w:val="0"/>
          <w:sz w:val="24"/>
        </w:rPr>
        <w:t>Bartlett</w:t>
      </w:r>
      <w:r w:rsidRPr="00730577">
        <w:rPr>
          <w:rFonts w:hint="eastAsia"/>
          <w:kern w:val="0"/>
          <w:sz w:val="24"/>
        </w:rPr>
        <w:t>法是一种计算因子得分的方法，是</w:t>
      </w:r>
      <w:r w:rsidR="00DA1FED">
        <w:rPr>
          <w:rFonts w:hint="eastAsia"/>
          <w:kern w:val="0"/>
          <w:sz w:val="24"/>
        </w:rPr>
        <w:t>为了检测</w:t>
      </w:r>
      <w:r w:rsidRPr="00730577">
        <w:rPr>
          <w:rFonts w:hint="eastAsia"/>
          <w:kern w:val="0"/>
          <w:sz w:val="24"/>
        </w:rPr>
        <w:t>因子相关矩阵是否为单位矩阵</w:t>
      </w:r>
      <w:r w:rsidR="00730577" w:rsidRPr="00730577">
        <w:rPr>
          <w:rFonts w:hint="eastAsia"/>
          <w:kern w:val="0"/>
          <w:sz w:val="24"/>
        </w:rPr>
        <w:t>做出的一种检验</w:t>
      </w:r>
      <w:r w:rsidRPr="00730577">
        <w:rPr>
          <w:rFonts w:hint="eastAsia"/>
          <w:kern w:val="0"/>
          <w:sz w:val="24"/>
        </w:rPr>
        <w:t>。</w:t>
      </w:r>
      <w:r w:rsidRPr="009A25F6">
        <w:rPr>
          <w:rFonts w:hint="eastAsia"/>
          <w:kern w:val="0"/>
          <w:sz w:val="24"/>
        </w:rPr>
        <w:t>一般</w:t>
      </w:r>
      <w:r w:rsidR="00682BD6">
        <w:rPr>
          <w:rFonts w:hint="eastAsia"/>
          <w:kern w:val="0"/>
          <w:sz w:val="24"/>
        </w:rPr>
        <w:t>其</w:t>
      </w:r>
      <w:r w:rsidRPr="009A25F6">
        <w:rPr>
          <w:rFonts w:hint="eastAsia"/>
          <w:kern w:val="0"/>
          <w:sz w:val="24"/>
        </w:rPr>
        <w:t>sig</w:t>
      </w:r>
      <w:r w:rsidRPr="009A25F6">
        <w:rPr>
          <w:rFonts w:hint="eastAsia"/>
          <w:kern w:val="0"/>
          <w:sz w:val="24"/>
        </w:rPr>
        <w:t>值</w:t>
      </w:r>
      <w:r w:rsidRPr="009A25F6">
        <w:rPr>
          <w:rFonts w:hint="eastAsia"/>
          <w:kern w:val="0"/>
          <w:sz w:val="24"/>
        </w:rPr>
        <w:t>&lt;0.0</w:t>
      </w:r>
      <w:r w:rsidR="00D343FE">
        <w:rPr>
          <w:rFonts w:hint="eastAsia"/>
          <w:kern w:val="0"/>
          <w:sz w:val="24"/>
        </w:rPr>
        <w:t>5</w:t>
      </w:r>
      <w:r w:rsidRPr="009A25F6">
        <w:rPr>
          <w:rFonts w:hint="eastAsia"/>
          <w:kern w:val="0"/>
          <w:sz w:val="24"/>
        </w:rPr>
        <w:t>，拒绝零假设，表明变量间的相关矩阵</w:t>
      </w:r>
      <w:r w:rsidR="006B38A6">
        <w:rPr>
          <w:rFonts w:hint="eastAsia"/>
          <w:kern w:val="0"/>
          <w:sz w:val="24"/>
        </w:rPr>
        <w:t>并非</w:t>
      </w:r>
      <w:r w:rsidRPr="009A25F6">
        <w:rPr>
          <w:rFonts w:hint="eastAsia"/>
          <w:kern w:val="0"/>
          <w:sz w:val="24"/>
        </w:rPr>
        <w:t>单位矩阵，变量间具有一定的相关关系，可以作因子分析。</w:t>
      </w:r>
    </w:p>
    <w:p w:rsidR="00B3377C" w:rsidRDefault="00682BD6" w:rsidP="000A615D">
      <w:pPr>
        <w:autoSpaceDE w:val="0"/>
        <w:autoSpaceDN w:val="0"/>
        <w:adjustRightInd w:val="0"/>
        <w:spacing w:line="300" w:lineRule="auto"/>
        <w:ind w:firstLineChars="200" w:firstLine="480"/>
        <w:jc w:val="left"/>
        <w:rPr>
          <w:kern w:val="0"/>
          <w:sz w:val="24"/>
        </w:rPr>
      </w:pPr>
      <w:r>
        <w:rPr>
          <w:rFonts w:hint="eastAsia"/>
          <w:kern w:val="0"/>
          <w:sz w:val="24"/>
        </w:rPr>
        <w:t>本次采用</w:t>
      </w:r>
      <w:r w:rsidR="00B3377C" w:rsidRPr="009A25F6">
        <w:rPr>
          <w:rFonts w:hint="eastAsia"/>
          <w:kern w:val="0"/>
          <w:sz w:val="24"/>
        </w:rPr>
        <w:t>SPSS</w:t>
      </w:r>
      <w:r w:rsidR="00B3377C" w:rsidRPr="009A25F6">
        <w:rPr>
          <w:rFonts w:hint="eastAsia"/>
          <w:kern w:val="0"/>
          <w:sz w:val="24"/>
        </w:rPr>
        <w:t>软件</w:t>
      </w:r>
      <w:r>
        <w:rPr>
          <w:rFonts w:hint="eastAsia"/>
          <w:kern w:val="0"/>
          <w:sz w:val="24"/>
        </w:rPr>
        <w:t>进行了</w:t>
      </w:r>
      <w:r w:rsidR="00B3377C" w:rsidRPr="009A25F6">
        <w:rPr>
          <w:rFonts w:hint="eastAsia"/>
          <w:kern w:val="0"/>
          <w:sz w:val="24"/>
        </w:rPr>
        <w:t>相关检验，</w:t>
      </w:r>
      <w:r w:rsidR="00F964FF">
        <w:rPr>
          <w:rFonts w:hint="eastAsia"/>
          <w:kern w:val="0"/>
          <w:sz w:val="24"/>
        </w:rPr>
        <w:t>其</w:t>
      </w:r>
      <w:r w:rsidR="00B3377C" w:rsidRPr="009A25F6">
        <w:rPr>
          <w:rFonts w:hint="eastAsia"/>
          <w:kern w:val="0"/>
          <w:sz w:val="24"/>
        </w:rPr>
        <w:t>结果如下表</w:t>
      </w:r>
      <w:r w:rsidR="00F964FF">
        <w:rPr>
          <w:rFonts w:hint="eastAsia"/>
          <w:kern w:val="0"/>
          <w:sz w:val="24"/>
        </w:rPr>
        <w:t>所示</w:t>
      </w:r>
      <w:r w:rsidR="00B3377C" w:rsidRPr="009A25F6">
        <w:rPr>
          <w:rFonts w:hint="eastAsia"/>
          <w:kern w:val="0"/>
          <w:sz w:val="24"/>
        </w:rPr>
        <w:t>：</w:t>
      </w:r>
    </w:p>
    <w:p w:rsidR="00CC3D34" w:rsidRPr="00974130" w:rsidRDefault="00CC3D34" w:rsidP="00CC3D34">
      <w:pPr>
        <w:autoSpaceDE w:val="0"/>
        <w:autoSpaceDN w:val="0"/>
        <w:adjustRightInd w:val="0"/>
        <w:spacing w:line="300" w:lineRule="auto"/>
        <w:ind w:firstLineChars="200" w:firstLine="480"/>
        <w:jc w:val="center"/>
        <w:rPr>
          <w:kern w:val="0"/>
          <w:sz w:val="24"/>
        </w:rPr>
      </w:pPr>
      <w:r w:rsidRPr="00974130">
        <w:rPr>
          <w:kern w:val="0"/>
          <w:sz w:val="24"/>
        </w:rPr>
        <w:t>表</w:t>
      </w:r>
      <w:r w:rsidR="00B51A37">
        <w:rPr>
          <w:rFonts w:eastAsiaTheme="minorEastAsia" w:hint="eastAsia"/>
          <w:kern w:val="0"/>
          <w:sz w:val="24"/>
        </w:rPr>
        <w:t>7</w:t>
      </w:r>
      <w:r w:rsidR="00974130" w:rsidRPr="00974130">
        <w:rPr>
          <w:kern w:val="0"/>
          <w:sz w:val="24"/>
        </w:rPr>
        <w:t xml:space="preserve"> </w:t>
      </w:r>
      <w:r w:rsidRPr="00974130">
        <w:rPr>
          <w:kern w:val="0"/>
          <w:sz w:val="24"/>
        </w:rPr>
        <w:t xml:space="preserve"> KMO</w:t>
      </w:r>
      <w:r w:rsidRPr="00974130">
        <w:rPr>
          <w:kern w:val="0"/>
          <w:sz w:val="24"/>
        </w:rPr>
        <w:t>检验和</w:t>
      </w:r>
      <w:r w:rsidRPr="00974130">
        <w:rPr>
          <w:kern w:val="0"/>
          <w:sz w:val="24"/>
        </w:rPr>
        <w:t>Bartlett</w:t>
      </w:r>
      <w:r w:rsidRPr="00974130">
        <w:rPr>
          <w:kern w:val="0"/>
          <w:sz w:val="24"/>
        </w:rPr>
        <w:t>球形度检验</w:t>
      </w:r>
    </w:p>
    <w:tbl>
      <w:tblPr>
        <w:tblW w:w="8739" w:type="dxa"/>
        <w:jc w:val="center"/>
        <w:tblInd w:w="98" w:type="dxa"/>
        <w:tblBorders>
          <w:top w:val="single" w:sz="12" w:space="0" w:color="000000"/>
          <w:bottom w:val="single" w:sz="12" w:space="0" w:color="000000"/>
          <w:insideH w:val="single" w:sz="6" w:space="0" w:color="000000"/>
          <w:insideV w:val="single" w:sz="6" w:space="0" w:color="000000"/>
        </w:tblBorders>
        <w:tblLook w:val="04A0" w:firstRow="1" w:lastRow="0" w:firstColumn="1" w:lastColumn="0" w:noHBand="0" w:noVBand="1"/>
      </w:tblPr>
      <w:tblGrid>
        <w:gridCol w:w="2800"/>
        <w:gridCol w:w="2739"/>
        <w:gridCol w:w="3200"/>
      </w:tblGrid>
      <w:tr w:rsidR="00CC3D34" w:rsidRPr="00974130" w:rsidTr="00974130">
        <w:trPr>
          <w:trHeight w:val="270"/>
          <w:jc w:val="center"/>
        </w:trPr>
        <w:tc>
          <w:tcPr>
            <w:tcW w:w="5539" w:type="dxa"/>
            <w:gridSpan w:val="2"/>
            <w:shd w:val="clear" w:color="auto" w:fill="auto"/>
            <w:hideMark/>
          </w:tcPr>
          <w:p w:rsidR="00CC3D34" w:rsidRPr="00974130" w:rsidRDefault="00CC3D34" w:rsidP="00974130">
            <w:pPr>
              <w:widowControl/>
              <w:jc w:val="left"/>
              <w:rPr>
                <w:rFonts w:eastAsiaTheme="minorEastAsia"/>
                <w:color w:val="000000"/>
                <w:kern w:val="0"/>
                <w:sz w:val="18"/>
                <w:szCs w:val="18"/>
              </w:rPr>
            </w:pPr>
            <w:r w:rsidRPr="00974130">
              <w:rPr>
                <w:rFonts w:eastAsiaTheme="minorEastAsia"/>
                <w:color w:val="000000"/>
                <w:kern w:val="0"/>
                <w:sz w:val="18"/>
                <w:szCs w:val="18"/>
              </w:rPr>
              <w:t>取样足够度的</w:t>
            </w:r>
            <w:r w:rsidRPr="00974130">
              <w:rPr>
                <w:rFonts w:eastAsiaTheme="minorEastAsia"/>
                <w:color w:val="000000"/>
                <w:kern w:val="0"/>
                <w:szCs w:val="21"/>
              </w:rPr>
              <w:t xml:space="preserve"> Kaiser-Meyer-Olkin</w:t>
            </w:r>
            <w:r w:rsidRPr="00974130">
              <w:rPr>
                <w:rFonts w:eastAsiaTheme="minorEastAsia"/>
                <w:color w:val="000000"/>
                <w:kern w:val="0"/>
                <w:sz w:val="18"/>
                <w:szCs w:val="18"/>
              </w:rPr>
              <w:t>度量</w:t>
            </w:r>
          </w:p>
        </w:tc>
        <w:tc>
          <w:tcPr>
            <w:tcW w:w="3200" w:type="dxa"/>
            <w:shd w:val="clear" w:color="auto" w:fill="auto"/>
            <w:noWrap/>
            <w:hideMark/>
          </w:tcPr>
          <w:p w:rsidR="00CC3D34" w:rsidRPr="00974130" w:rsidRDefault="00CC3D34" w:rsidP="00CC3D34">
            <w:pPr>
              <w:widowControl/>
              <w:jc w:val="right"/>
              <w:rPr>
                <w:rFonts w:eastAsiaTheme="minorEastAsia"/>
                <w:color w:val="000000"/>
                <w:kern w:val="0"/>
                <w:sz w:val="18"/>
                <w:szCs w:val="18"/>
              </w:rPr>
            </w:pPr>
            <w:r w:rsidRPr="00974130">
              <w:rPr>
                <w:rFonts w:eastAsiaTheme="minorEastAsia"/>
                <w:color w:val="000000"/>
                <w:kern w:val="0"/>
                <w:sz w:val="18"/>
                <w:szCs w:val="18"/>
              </w:rPr>
              <w:t>.514</w:t>
            </w:r>
          </w:p>
        </w:tc>
      </w:tr>
      <w:tr w:rsidR="00CC3D34" w:rsidRPr="00974130" w:rsidTr="00974130">
        <w:trPr>
          <w:trHeight w:val="285"/>
          <w:jc w:val="center"/>
        </w:trPr>
        <w:tc>
          <w:tcPr>
            <w:tcW w:w="2800" w:type="dxa"/>
            <w:vMerge w:val="restart"/>
            <w:shd w:val="clear" w:color="auto" w:fill="auto"/>
            <w:hideMark/>
          </w:tcPr>
          <w:p w:rsidR="00CC3D34" w:rsidRPr="00974130" w:rsidRDefault="00CC3D34" w:rsidP="00CC3D34">
            <w:pPr>
              <w:widowControl/>
              <w:jc w:val="left"/>
              <w:rPr>
                <w:rFonts w:eastAsiaTheme="minorEastAsia"/>
                <w:color w:val="000000"/>
                <w:kern w:val="0"/>
                <w:sz w:val="18"/>
                <w:szCs w:val="18"/>
              </w:rPr>
            </w:pPr>
            <w:r w:rsidRPr="00974130">
              <w:rPr>
                <w:rFonts w:eastAsiaTheme="minorEastAsia"/>
                <w:color w:val="000000"/>
                <w:kern w:val="0"/>
                <w:szCs w:val="21"/>
              </w:rPr>
              <w:t xml:space="preserve">Bartlett </w:t>
            </w:r>
            <w:r w:rsidRPr="00974130">
              <w:rPr>
                <w:rFonts w:eastAsiaTheme="minorEastAsia"/>
                <w:color w:val="000000"/>
                <w:kern w:val="0"/>
                <w:sz w:val="18"/>
                <w:szCs w:val="18"/>
              </w:rPr>
              <w:t>的球形度检验</w:t>
            </w:r>
          </w:p>
        </w:tc>
        <w:tc>
          <w:tcPr>
            <w:tcW w:w="2739" w:type="dxa"/>
            <w:shd w:val="clear" w:color="auto" w:fill="auto"/>
            <w:hideMark/>
          </w:tcPr>
          <w:p w:rsidR="00CC3D34" w:rsidRPr="00974130" w:rsidRDefault="00CC3D34" w:rsidP="006A64AD">
            <w:pPr>
              <w:widowControl/>
              <w:ind w:firstLineChars="600" w:firstLine="1080"/>
              <w:jc w:val="left"/>
              <w:rPr>
                <w:rFonts w:eastAsiaTheme="minorEastAsia"/>
                <w:color w:val="000000"/>
                <w:kern w:val="0"/>
                <w:sz w:val="18"/>
                <w:szCs w:val="18"/>
              </w:rPr>
            </w:pPr>
            <w:proofErr w:type="gramStart"/>
            <w:r w:rsidRPr="00974130">
              <w:rPr>
                <w:rFonts w:eastAsiaTheme="minorEastAsia"/>
                <w:color w:val="000000"/>
                <w:kern w:val="0"/>
                <w:sz w:val="18"/>
                <w:szCs w:val="18"/>
              </w:rPr>
              <w:t>近似卡方</w:t>
            </w:r>
            <w:proofErr w:type="gramEnd"/>
          </w:p>
        </w:tc>
        <w:tc>
          <w:tcPr>
            <w:tcW w:w="3200" w:type="dxa"/>
            <w:shd w:val="clear" w:color="auto" w:fill="auto"/>
            <w:noWrap/>
            <w:hideMark/>
          </w:tcPr>
          <w:p w:rsidR="00CC3D34" w:rsidRPr="00974130" w:rsidRDefault="00CC3D34" w:rsidP="00CC3D34">
            <w:pPr>
              <w:widowControl/>
              <w:jc w:val="right"/>
              <w:rPr>
                <w:rFonts w:eastAsiaTheme="minorEastAsia"/>
                <w:color w:val="000000"/>
                <w:kern w:val="0"/>
                <w:sz w:val="18"/>
                <w:szCs w:val="18"/>
              </w:rPr>
            </w:pPr>
            <w:r w:rsidRPr="00974130">
              <w:rPr>
                <w:rFonts w:eastAsiaTheme="minorEastAsia"/>
                <w:color w:val="000000"/>
                <w:kern w:val="0"/>
                <w:sz w:val="18"/>
                <w:szCs w:val="18"/>
              </w:rPr>
              <w:t>951.016</w:t>
            </w:r>
          </w:p>
        </w:tc>
      </w:tr>
      <w:tr w:rsidR="00CC3D34" w:rsidRPr="00974130" w:rsidTr="00974130">
        <w:trPr>
          <w:trHeight w:val="270"/>
          <w:jc w:val="center"/>
        </w:trPr>
        <w:tc>
          <w:tcPr>
            <w:tcW w:w="2800" w:type="dxa"/>
            <w:vMerge/>
            <w:vAlign w:val="center"/>
            <w:hideMark/>
          </w:tcPr>
          <w:p w:rsidR="00CC3D34" w:rsidRPr="00974130" w:rsidRDefault="00CC3D34" w:rsidP="00CC3D34">
            <w:pPr>
              <w:widowControl/>
              <w:jc w:val="left"/>
              <w:rPr>
                <w:rFonts w:eastAsiaTheme="minorEastAsia"/>
                <w:color w:val="000000"/>
                <w:kern w:val="0"/>
                <w:sz w:val="18"/>
                <w:szCs w:val="18"/>
              </w:rPr>
            </w:pPr>
          </w:p>
        </w:tc>
        <w:tc>
          <w:tcPr>
            <w:tcW w:w="2739" w:type="dxa"/>
            <w:shd w:val="clear" w:color="auto" w:fill="auto"/>
            <w:hideMark/>
          </w:tcPr>
          <w:p w:rsidR="00CC3D34" w:rsidRPr="00974130" w:rsidRDefault="00CC3D34" w:rsidP="006A64AD">
            <w:pPr>
              <w:widowControl/>
              <w:ind w:firstLineChars="600" w:firstLine="1260"/>
              <w:jc w:val="left"/>
              <w:rPr>
                <w:rFonts w:eastAsiaTheme="minorEastAsia"/>
                <w:color w:val="000000"/>
                <w:kern w:val="0"/>
                <w:szCs w:val="21"/>
              </w:rPr>
            </w:pPr>
            <w:r w:rsidRPr="00974130">
              <w:rPr>
                <w:rFonts w:eastAsiaTheme="minorEastAsia"/>
                <w:color w:val="000000"/>
                <w:kern w:val="0"/>
                <w:szCs w:val="21"/>
              </w:rPr>
              <w:t>df</w:t>
            </w:r>
          </w:p>
        </w:tc>
        <w:tc>
          <w:tcPr>
            <w:tcW w:w="3200" w:type="dxa"/>
            <w:shd w:val="clear" w:color="auto" w:fill="auto"/>
            <w:noWrap/>
            <w:hideMark/>
          </w:tcPr>
          <w:p w:rsidR="00CC3D34" w:rsidRPr="00974130" w:rsidRDefault="00CC3D34" w:rsidP="00CC3D34">
            <w:pPr>
              <w:widowControl/>
              <w:jc w:val="right"/>
              <w:rPr>
                <w:rFonts w:eastAsiaTheme="minorEastAsia"/>
                <w:color w:val="000000"/>
                <w:kern w:val="0"/>
                <w:sz w:val="18"/>
                <w:szCs w:val="18"/>
              </w:rPr>
            </w:pPr>
            <w:r w:rsidRPr="00974130">
              <w:rPr>
                <w:rFonts w:eastAsiaTheme="minorEastAsia"/>
                <w:color w:val="000000"/>
                <w:kern w:val="0"/>
                <w:sz w:val="18"/>
                <w:szCs w:val="18"/>
              </w:rPr>
              <w:t>231</w:t>
            </w:r>
          </w:p>
        </w:tc>
      </w:tr>
      <w:tr w:rsidR="00CC3D34" w:rsidRPr="00974130" w:rsidTr="00974130">
        <w:trPr>
          <w:trHeight w:val="285"/>
          <w:jc w:val="center"/>
        </w:trPr>
        <w:tc>
          <w:tcPr>
            <w:tcW w:w="2800" w:type="dxa"/>
            <w:vMerge/>
            <w:vAlign w:val="center"/>
            <w:hideMark/>
          </w:tcPr>
          <w:p w:rsidR="00CC3D34" w:rsidRPr="00974130" w:rsidRDefault="00CC3D34" w:rsidP="00CC3D34">
            <w:pPr>
              <w:widowControl/>
              <w:jc w:val="left"/>
              <w:rPr>
                <w:rFonts w:eastAsiaTheme="minorEastAsia"/>
                <w:color w:val="000000"/>
                <w:kern w:val="0"/>
                <w:sz w:val="18"/>
                <w:szCs w:val="18"/>
              </w:rPr>
            </w:pPr>
          </w:p>
        </w:tc>
        <w:tc>
          <w:tcPr>
            <w:tcW w:w="2739" w:type="dxa"/>
            <w:shd w:val="clear" w:color="auto" w:fill="auto"/>
            <w:hideMark/>
          </w:tcPr>
          <w:p w:rsidR="00CC3D34" w:rsidRPr="00974130" w:rsidRDefault="00CC3D34" w:rsidP="006A64AD">
            <w:pPr>
              <w:widowControl/>
              <w:ind w:firstLineChars="600" w:firstLine="1260"/>
              <w:jc w:val="left"/>
              <w:rPr>
                <w:rFonts w:eastAsiaTheme="minorEastAsia"/>
                <w:color w:val="000000"/>
                <w:kern w:val="0"/>
                <w:szCs w:val="21"/>
              </w:rPr>
            </w:pPr>
            <w:r w:rsidRPr="00974130">
              <w:rPr>
                <w:rFonts w:eastAsiaTheme="minorEastAsia"/>
                <w:color w:val="000000"/>
                <w:kern w:val="0"/>
                <w:szCs w:val="21"/>
              </w:rPr>
              <w:t>Sig.</w:t>
            </w:r>
          </w:p>
        </w:tc>
        <w:tc>
          <w:tcPr>
            <w:tcW w:w="3200" w:type="dxa"/>
            <w:shd w:val="clear" w:color="auto" w:fill="auto"/>
            <w:noWrap/>
            <w:hideMark/>
          </w:tcPr>
          <w:p w:rsidR="00CC3D34" w:rsidRPr="00974130" w:rsidRDefault="00CC3D34" w:rsidP="00CC3D34">
            <w:pPr>
              <w:widowControl/>
              <w:jc w:val="right"/>
              <w:rPr>
                <w:rFonts w:eastAsiaTheme="minorEastAsia"/>
                <w:color w:val="000000"/>
                <w:kern w:val="0"/>
                <w:sz w:val="18"/>
                <w:szCs w:val="18"/>
              </w:rPr>
            </w:pPr>
            <w:r w:rsidRPr="00974130">
              <w:rPr>
                <w:rFonts w:eastAsiaTheme="minorEastAsia"/>
                <w:color w:val="000000"/>
                <w:kern w:val="0"/>
                <w:sz w:val="18"/>
                <w:szCs w:val="18"/>
              </w:rPr>
              <w:t>.000</w:t>
            </w:r>
          </w:p>
        </w:tc>
      </w:tr>
    </w:tbl>
    <w:p w:rsidR="00E025DD" w:rsidRDefault="00CC3D34" w:rsidP="00CC3D34">
      <w:pPr>
        <w:autoSpaceDE w:val="0"/>
        <w:autoSpaceDN w:val="0"/>
        <w:adjustRightInd w:val="0"/>
        <w:spacing w:line="300" w:lineRule="auto"/>
        <w:ind w:firstLineChars="200" w:firstLine="480"/>
        <w:jc w:val="left"/>
        <w:rPr>
          <w:kern w:val="0"/>
          <w:sz w:val="24"/>
        </w:rPr>
      </w:pPr>
      <w:r>
        <w:rPr>
          <w:rFonts w:hint="eastAsia"/>
          <w:kern w:val="0"/>
          <w:sz w:val="24"/>
        </w:rPr>
        <w:t>同时，得出公因子方差，如下表所示：</w:t>
      </w:r>
    </w:p>
    <w:p w:rsidR="00E025DD" w:rsidRDefault="00E025DD">
      <w:pPr>
        <w:widowControl/>
        <w:jc w:val="left"/>
        <w:rPr>
          <w:kern w:val="0"/>
          <w:sz w:val="24"/>
        </w:rPr>
      </w:pPr>
      <w:r>
        <w:rPr>
          <w:kern w:val="0"/>
          <w:sz w:val="24"/>
        </w:rPr>
        <w:br w:type="page"/>
      </w:r>
    </w:p>
    <w:p w:rsidR="00CC3D34" w:rsidRPr="00974130" w:rsidRDefault="00CC3D34" w:rsidP="006A64AD">
      <w:pPr>
        <w:autoSpaceDE w:val="0"/>
        <w:autoSpaceDN w:val="0"/>
        <w:adjustRightInd w:val="0"/>
        <w:spacing w:line="300" w:lineRule="auto"/>
        <w:ind w:firstLineChars="200" w:firstLine="480"/>
        <w:jc w:val="center"/>
        <w:rPr>
          <w:kern w:val="0"/>
          <w:sz w:val="24"/>
        </w:rPr>
      </w:pPr>
      <w:r w:rsidRPr="00974130">
        <w:rPr>
          <w:kern w:val="0"/>
          <w:sz w:val="24"/>
        </w:rPr>
        <w:lastRenderedPageBreak/>
        <w:t>表</w:t>
      </w:r>
      <w:r w:rsidR="00B51A37">
        <w:rPr>
          <w:rFonts w:eastAsiaTheme="minorEastAsia" w:hint="eastAsia"/>
          <w:kern w:val="0"/>
          <w:sz w:val="24"/>
        </w:rPr>
        <w:t>8</w:t>
      </w:r>
      <w:r w:rsidR="00974130" w:rsidRPr="00974130">
        <w:rPr>
          <w:kern w:val="0"/>
          <w:sz w:val="24"/>
        </w:rPr>
        <w:t xml:space="preserve">  </w:t>
      </w:r>
      <w:r w:rsidRPr="00974130">
        <w:rPr>
          <w:kern w:val="0"/>
          <w:sz w:val="24"/>
        </w:rPr>
        <w:t>公因子方差表</w:t>
      </w:r>
    </w:p>
    <w:tbl>
      <w:tblPr>
        <w:tblW w:w="8789" w:type="dxa"/>
        <w:tblInd w:w="108" w:type="dxa"/>
        <w:tblBorders>
          <w:top w:val="single" w:sz="12" w:space="0" w:color="000000"/>
          <w:bottom w:val="single" w:sz="12" w:space="0" w:color="000000"/>
          <w:insideH w:val="single" w:sz="6" w:space="0" w:color="000000"/>
          <w:insideV w:val="single" w:sz="6" w:space="0" w:color="000000"/>
        </w:tblBorders>
        <w:tblLook w:val="04A0" w:firstRow="1" w:lastRow="0" w:firstColumn="1" w:lastColumn="0" w:noHBand="0" w:noVBand="1"/>
      </w:tblPr>
      <w:tblGrid>
        <w:gridCol w:w="4962"/>
        <w:gridCol w:w="1701"/>
        <w:gridCol w:w="2126"/>
      </w:tblGrid>
      <w:tr w:rsidR="006A64AD" w:rsidRPr="00974130" w:rsidTr="00974130">
        <w:trPr>
          <w:trHeight w:val="285"/>
        </w:trPr>
        <w:tc>
          <w:tcPr>
            <w:tcW w:w="4962" w:type="dxa"/>
            <w:shd w:val="clear" w:color="auto" w:fill="auto"/>
            <w:vAlign w:val="center"/>
            <w:hideMark/>
          </w:tcPr>
          <w:p w:rsidR="006A64AD" w:rsidRPr="00974130" w:rsidRDefault="00974130" w:rsidP="006A64AD">
            <w:pPr>
              <w:widowControl/>
              <w:jc w:val="center"/>
              <w:rPr>
                <w:rFonts w:eastAsiaTheme="minorEastAsia"/>
                <w:kern w:val="0"/>
                <w:sz w:val="20"/>
                <w:szCs w:val="20"/>
              </w:rPr>
            </w:pPr>
            <w:r>
              <w:rPr>
                <w:rFonts w:eastAsiaTheme="minorEastAsia" w:hint="eastAsia"/>
                <w:kern w:val="0"/>
                <w:sz w:val="20"/>
                <w:szCs w:val="20"/>
              </w:rPr>
              <w:t>项目</w:t>
            </w:r>
          </w:p>
        </w:tc>
        <w:tc>
          <w:tcPr>
            <w:tcW w:w="1701" w:type="dxa"/>
            <w:shd w:val="clear" w:color="auto" w:fill="auto"/>
            <w:vAlign w:val="bottom"/>
            <w:hideMark/>
          </w:tcPr>
          <w:p w:rsidR="006A64AD" w:rsidRPr="00974130" w:rsidRDefault="006A64AD" w:rsidP="006A64AD">
            <w:pPr>
              <w:widowControl/>
              <w:jc w:val="center"/>
              <w:rPr>
                <w:rFonts w:eastAsiaTheme="minorEastAsia"/>
                <w:color w:val="000000"/>
                <w:kern w:val="0"/>
                <w:sz w:val="18"/>
                <w:szCs w:val="18"/>
              </w:rPr>
            </w:pPr>
            <w:r w:rsidRPr="00974130">
              <w:rPr>
                <w:rFonts w:eastAsiaTheme="minorEastAsia"/>
                <w:color w:val="000000"/>
                <w:kern w:val="0"/>
                <w:sz w:val="18"/>
                <w:szCs w:val="18"/>
              </w:rPr>
              <w:t>初始</w:t>
            </w:r>
          </w:p>
        </w:tc>
        <w:tc>
          <w:tcPr>
            <w:tcW w:w="2126" w:type="dxa"/>
            <w:shd w:val="clear" w:color="auto" w:fill="auto"/>
            <w:vAlign w:val="bottom"/>
            <w:hideMark/>
          </w:tcPr>
          <w:p w:rsidR="006A64AD" w:rsidRPr="00974130" w:rsidRDefault="006A64AD" w:rsidP="006A64AD">
            <w:pPr>
              <w:widowControl/>
              <w:jc w:val="center"/>
              <w:rPr>
                <w:rFonts w:eastAsiaTheme="minorEastAsia"/>
                <w:color w:val="000000"/>
                <w:kern w:val="0"/>
                <w:sz w:val="18"/>
                <w:szCs w:val="18"/>
              </w:rPr>
            </w:pPr>
            <w:r w:rsidRPr="00974130">
              <w:rPr>
                <w:rFonts w:eastAsiaTheme="minorEastAsia"/>
                <w:color w:val="000000"/>
                <w:kern w:val="0"/>
                <w:sz w:val="18"/>
                <w:szCs w:val="18"/>
              </w:rPr>
              <w:t>提取</w:t>
            </w:r>
          </w:p>
        </w:tc>
      </w:tr>
      <w:tr w:rsidR="006A64AD" w:rsidRPr="00974130" w:rsidTr="00974130">
        <w:trPr>
          <w:trHeight w:val="264"/>
        </w:trPr>
        <w:tc>
          <w:tcPr>
            <w:tcW w:w="4962" w:type="dxa"/>
            <w:shd w:val="clear" w:color="auto" w:fill="auto"/>
            <w:hideMark/>
          </w:tcPr>
          <w:p w:rsidR="006A64AD" w:rsidRPr="00974130" w:rsidRDefault="006A64AD" w:rsidP="006A64AD">
            <w:pPr>
              <w:widowControl/>
              <w:jc w:val="left"/>
              <w:rPr>
                <w:rFonts w:eastAsiaTheme="minorEastAsia"/>
                <w:color w:val="000000"/>
                <w:kern w:val="0"/>
                <w:sz w:val="18"/>
                <w:szCs w:val="18"/>
              </w:rPr>
            </w:pPr>
            <w:r w:rsidRPr="00974130">
              <w:rPr>
                <w:rFonts w:eastAsiaTheme="minorEastAsia"/>
                <w:color w:val="000000"/>
                <w:kern w:val="0"/>
                <w:sz w:val="18"/>
                <w:szCs w:val="18"/>
              </w:rPr>
              <w:t>Zscore(</w:t>
            </w:r>
            <w:r w:rsidRPr="00974130">
              <w:rPr>
                <w:rFonts w:eastAsiaTheme="minorEastAsia"/>
                <w:color w:val="000000"/>
                <w:kern w:val="0"/>
                <w:sz w:val="18"/>
                <w:szCs w:val="18"/>
              </w:rPr>
              <w:t>上一年</w:t>
            </w:r>
            <w:proofErr w:type="gramStart"/>
            <w:r w:rsidRPr="00974130">
              <w:rPr>
                <w:rFonts w:eastAsiaTheme="minorEastAsia"/>
                <w:color w:val="000000"/>
                <w:kern w:val="0"/>
                <w:sz w:val="18"/>
                <w:szCs w:val="18"/>
              </w:rPr>
              <w:t>归母净利润</w:t>
            </w:r>
            <w:proofErr w:type="gramEnd"/>
            <w:r w:rsidRPr="00974130">
              <w:rPr>
                <w:rFonts w:eastAsiaTheme="minorEastAsia"/>
                <w:color w:val="000000"/>
                <w:kern w:val="0"/>
                <w:sz w:val="18"/>
                <w:szCs w:val="18"/>
              </w:rPr>
              <w:t>（万元）</w:t>
            </w:r>
            <w:r w:rsidRPr="00974130">
              <w:rPr>
                <w:rFonts w:eastAsiaTheme="minorEastAsia"/>
                <w:color w:val="000000"/>
                <w:kern w:val="0"/>
                <w:sz w:val="18"/>
                <w:szCs w:val="18"/>
              </w:rPr>
              <w:t>)</w:t>
            </w:r>
          </w:p>
        </w:tc>
        <w:tc>
          <w:tcPr>
            <w:tcW w:w="1701"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1.000</w:t>
            </w:r>
          </w:p>
        </w:tc>
        <w:tc>
          <w:tcPr>
            <w:tcW w:w="2126"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.741</w:t>
            </w:r>
          </w:p>
        </w:tc>
      </w:tr>
      <w:tr w:rsidR="006A64AD" w:rsidRPr="00974130" w:rsidTr="00974130">
        <w:trPr>
          <w:trHeight w:val="270"/>
        </w:trPr>
        <w:tc>
          <w:tcPr>
            <w:tcW w:w="4962" w:type="dxa"/>
            <w:shd w:val="clear" w:color="auto" w:fill="auto"/>
            <w:hideMark/>
          </w:tcPr>
          <w:p w:rsidR="006A64AD" w:rsidRPr="00974130" w:rsidRDefault="006A64AD" w:rsidP="006A64AD">
            <w:pPr>
              <w:widowControl/>
              <w:jc w:val="left"/>
              <w:rPr>
                <w:rFonts w:eastAsiaTheme="minorEastAsia"/>
                <w:color w:val="000000"/>
                <w:kern w:val="0"/>
                <w:sz w:val="18"/>
                <w:szCs w:val="18"/>
              </w:rPr>
            </w:pPr>
            <w:r w:rsidRPr="00974130">
              <w:rPr>
                <w:rFonts w:eastAsiaTheme="minorEastAsia"/>
                <w:color w:val="000000"/>
                <w:kern w:val="0"/>
                <w:sz w:val="18"/>
                <w:szCs w:val="18"/>
              </w:rPr>
              <w:t>Zscore(</w:t>
            </w:r>
            <w:r w:rsidRPr="00974130">
              <w:rPr>
                <w:rFonts w:eastAsiaTheme="minorEastAsia"/>
                <w:color w:val="000000"/>
                <w:kern w:val="0"/>
                <w:sz w:val="18"/>
                <w:szCs w:val="18"/>
              </w:rPr>
              <w:t>动态市盈率</w:t>
            </w:r>
            <w:r w:rsidRPr="00974130">
              <w:rPr>
                <w:rFonts w:eastAsiaTheme="minorEastAsia"/>
                <w:color w:val="000000"/>
                <w:kern w:val="0"/>
                <w:sz w:val="18"/>
                <w:szCs w:val="18"/>
              </w:rPr>
              <w:t>)</w:t>
            </w:r>
          </w:p>
        </w:tc>
        <w:tc>
          <w:tcPr>
            <w:tcW w:w="1701"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1.000</w:t>
            </w:r>
          </w:p>
        </w:tc>
        <w:tc>
          <w:tcPr>
            <w:tcW w:w="2126"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.709</w:t>
            </w:r>
          </w:p>
        </w:tc>
      </w:tr>
      <w:tr w:rsidR="006A64AD" w:rsidRPr="00974130" w:rsidTr="00974130">
        <w:trPr>
          <w:trHeight w:val="270"/>
        </w:trPr>
        <w:tc>
          <w:tcPr>
            <w:tcW w:w="4962" w:type="dxa"/>
            <w:shd w:val="clear" w:color="auto" w:fill="auto"/>
            <w:hideMark/>
          </w:tcPr>
          <w:p w:rsidR="006A64AD" w:rsidRPr="00974130" w:rsidRDefault="006A64AD" w:rsidP="006A64AD">
            <w:pPr>
              <w:widowControl/>
              <w:jc w:val="left"/>
              <w:rPr>
                <w:rFonts w:eastAsiaTheme="minorEastAsia"/>
                <w:color w:val="000000"/>
                <w:kern w:val="0"/>
                <w:sz w:val="18"/>
                <w:szCs w:val="18"/>
              </w:rPr>
            </w:pPr>
            <w:r w:rsidRPr="00974130">
              <w:rPr>
                <w:rFonts w:eastAsiaTheme="minorEastAsia"/>
                <w:color w:val="000000"/>
                <w:kern w:val="0"/>
                <w:sz w:val="18"/>
                <w:szCs w:val="18"/>
              </w:rPr>
              <w:t>Zscore(</w:t>
            </w:r>
            <w:r w:rsidRPr="00974130">
              <w:rPr>
                <w:rFonts w:eastAsiaTheme="minorEastAsia"/>
                <w:color w:val="000000"/>
                <w:kern w:val="0"/>
                <w:sz w:val="18"/>
                <w:szCs w:val="18"/>
              </w:rPr>
              <w:t>成立年限</w:t>
            </w:r>
            <w:r w:rsidRPr="00974130">
              <w:rPr>
                <w:rFonts w:eastAsiaTheme="minorEastAsia"/>
                <w:color w:val="000000"/>
                <w:kern w:val="0"/>
                <w:sz w:val="18"/>
                <w:szCs w:val="18"/>
              </w:rPr>
              <w:t>)</w:t>
            </w:r>
          </w:p>
        </w:tc>
        <w:tc>
          <w:tcPr>
            <w:tcW w:w="1701"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1.000</w:t>
            </w:r>
          </w:p>
        </w:tc>
        <w:tc>
          <w:tcPr>
            <w:tcW w:w="2126"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.749</w:t>
            </w:r>
          </w:p>
        </w:tc>
      </w:tr>
      <w:tr w:rsidR="006A64AD" w:rsidRPr="00974130" w:rsidTr="00974130">
        <w:trPr>
          <w:trHeight w:val="270"/>
        </w:trPr>
        <w:tc>
          <w:tcPr>
            <w:tcW w:w="4962" w:type="dxa"/>
            <w:shd w:val="clear" w:color="auto" w:fill="auto"/>
            <w:hideMark/>
          </w:tcPr>
          <w:p w:rsidR="006A64AD" w:rsidRPr="00974130" w:rsidRDefault="006A64AD" w:rsidP="006A64AD">
            <w:pPr>
              <w:widowControl/>
              <w:jc w:val="left"/>
              <w:rPr>
                <w:rFonts w:eastAsiaTheme="minorEastAsia"/>
                <w:color w:val="000000"/>
                <w:kern w:val="0"/>
                <w:sz w:val="18"/>
                <w:szCs w:val="18"/>
              </w:rPr>
            </w:pPr>
            <w:r w:rsidRPr="00974130">
              <w:rPr>
                <w:rFonts w:eastAsiaTheme="minorEastAsia"/>
                <w:color w:val="000000"/>
                <w:kern w:val="0"/>
                <w:sz w:val="18"/>
                <w:szCs w:val="18"/>
              </w:rPr>
              <w:t>Zscore(</w:t>
            </w:r>
            <w:r w:rsidRPr="00974130">
              <w:rPr>
                <w:rFonts w:eastAsiaTheme="minorEastAsia"/>
                <w:color w:val="000000"/>
                <w:kern w:val="0"/>
                <w:sz w:val="18"/>
                <w:szCs w:val="18"/>
              </w:rPr>
              <w:t>大股东持股比例</w:t>
            </w:r>
            <w:r w:rsidRPr="00974130">
              <w:rPr>
                <w:rFonts w:eastAsiaTheme="minorEastAsia"/>
                <w:color w:val="000000"/>
                <w:kern w:val="0"/>
                <w:sz w:val="18"/>
                <w:szCs w:val="18"/>
              </w:rPr>
              <w:t>)</w:t>
            </w:r>
          </w:p>
        </w:tc>
        <w:tc>
          <w:tcPr>
            <w:tcW w:w="1701"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1.000</w:t>
            </w:r>
          </w:p>
        </w:tc>
        <w:tc>
          <w:tcPr>
            <w:tcW w:w="2126"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.794</w:t>
            </w:r>
          </w:p>
        </w:tc>
      </w:tr>
      <w:tr w:rsidR="006A64AD" w:rsidRPr="00974130" w:rsidTr="00974130">
        <w:trPr>
          <w:trHeight w:val="289"/>
        </w:trPr>
        <w:tc>
          <w:tcPr>
            <w:tcW w:w="4962" w:type="dxa"/>
            <w:shd w:val="clear" w:color="auto" w:fill="auto"/>
            <w:hideMark/>
          </w:tcPr>
          <w:p w:rsidR="006A64AD" w:rsidRPr="00974130" w:rsidRDefault="006A64AD" w:rsidP="006A64AD">
            <w:pPr>
              <w:widowControl/>
              <w:jc w:val="left"/>
              <w:rPr>
                <w:rFonts w:eastAsiaTheme="minorEastAsia"/>
                <w:color w:val="000000"/>
                <w:kern w:val="0"/>
                <w:sz w:val="18"/>
                <w:szCs w:val="18"/>
              </w:rPr>
            </w:pPr>
            <w:r w:rsidRPr="00974130">
              <w:rPr>
                <w:rFonts w:eastAsiaTheme="minorEastAsia"/>
                <w:color w:val="000000"/>
                <w:kern w:val="0"/>
                <w:sz w:val="18"/>
                <w:szCs w:val="18"/>
              </w:rPr>
              <w:t>Zscore(</w:t>
            </w:r>
            <w:r w:rsidRPr="00974130">
              <w:rPr>
                <w:rFonts w:eastAsiaTheme="minorEastAsia"/>
                <w:color w:val="000000"/>
                <w:kern w:val="0"/>
                <w:sz w:val="18"/>
                <w:szCs w:val="18"/>
              </w:rPr>
              <w:t>最近一个完整会计年度对第一大客户的销售占比</w:t>
            </w:r>
            <w:r w:rsidRPr="00974130">
              <w:rPr>
                <w:rFonts w:eastAsiaTheme="minorEastAsia"/>
                <w:color w:val="000000"/>
                <w:kern w:val="0"/>
                <w:sz w:val="18"/>
                <w:szCs w:val="18"/>
              </w:rPr>
              <w:t>)</w:t>
            </w:r>
          </w:p>
        </w:tc>
        <w:tc>
          <w:tcPr>
            <w:tcW w:w="1701"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1.000</w:t>
            </w:r>
          </w:p>
        </w:tc>
        <w:tc>
          <w:tcPr>
            <w:tcW w:w="2126"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.773</w:t>
            </w:r>
          </w:p>
        </w:tc>
      </w:tr>
      <w:tr w:rsidR="006A64AD" w:rsidRPr="00974130" w:rsidTr="00974130">
        <w:trPr>
          <w:trHeight w:val="264"/>
        </w:trPr>
        <w:tc>
          <w:tcPr>
            <w:tcW w:w="4962" w:type="dxa"/>
            <w:shd w:val="clear" w:color="auto" w:fill="auto"/>
            <w:hideMark/>
          </w:tcPr>
          <w:p w:rsidR="006A64AD" w:rsidRPr="00974130" w:rsidRDefault="006A64AD" w:rsidP="006A64AD">
            <w:pPr>
              <w:widowControl/>
              <w:jc w:val="left"/>
              <w:rPr>
                <w:rFonts w:eastAsiaTheme="minorEastAsia"/>
                <w:color w:val="000000"/>
                <w:kern w:val="0"/>
                <w:sz w:val="18"/>
                <w:szCs w:val="18"/>
              </w:rPr>
            </w:pPr>
            <w:r w:rsidRPr="00974130">
              <w:rPr>
                <w:rFonts w:eastAsiaTheme="minorEastAsia"/>
                <w:color w:val="000000"/>
                <w:kern w:val="0"/>
                <w:sz w:val="18"/>
                <w:szCs w:val="18"/>
              </w:rPr>
              <w:t>Zscore(</w:t>
            </w:r>
            <w:r w:rsidRPr="00974130">
              <w:rPr>
                <w:rFonts w:eastAsiaTheme="minorEastAsia"/>
                <w:color w:val="000000"/>
                <w:kern w:val="0"/>
                <w:sz w:val="18"/>
                <w:szCs w:val="18"/>
              </w:rPr>
              <w:t>最近一个完整会计年度对第一供应商的</w:t>
            </w:r>
            <w:proofErr w:type="gramStart"/>
            <w:r w:rsidRPr="00974130">
              <w:rPr>
                <w:rFonts w:eastAsiaTheme="minorEastAsia"/>
                <w:color w:val="000000"/>
                <w:kern w:val="0"/>
                <w:sz w:val="18"/>
                <w:szCs w:val="18"/>
              </w:rPr>
              <w:t>采购占</w:t>
            </w:r>
            <w:proofErr w:type="gramEnd"/>
            <w:r w:rsidRPr="00974130">
              <w:rPr>
                <w:rFonts w:eastAsiaTheme="minorEastAsia"/>
                <w:color w:val="000000"/>
                <w:kern w:val="0"/>
                <w:sz w:val="18"/>
                <w:szCs w:val="18"/>
              </w:rPr>
              <w:t>比</w:t>
            </w:r>
            <w:r w:rsidRPr="00974130">
              <w:rPr>
                <w:rFonts w:eastAsiaTheme="minorEastAsia"/>
                <w:color w:val="000000"/>
                <w:kern w:val="0"/>
                <w:sz w:val="18"/>
                <w:szCs w:val="18"/>
              </w:rPr>
              <w:t>)</w:t>
            </w:r>
          </w:p>
        </w:tc>
        <w:tc>
          <w:tcPr>
            <w:tcW w:w="1701"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1.000</w:t>
            </w:r>
          </w:p>
        </w:tc>
        <w:tc>
          <w:tcPr>
            <w:tcW w:w="2126"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.699</w:t>
            </w:r>
          </w:p>
        </w:tc>
      </w:tr>
      <w:tr w:rsidR="006A64AD" w:rsidRPr="00974130" w:rsidTr="00974130">
        <w:trPr>
          <w:trHeight w:val="270"/>
        </w:trPr>
        <w:tc>
          <w:tcPr>
            <w:tcW w:w="4962" w:type="dxa"/>
            <w:shd w:val="clear" w:color="auto" w:fill="auto"/>
            <w:hideMark/>
          </w:tcPr>
          <w:p w:rsidR="006A64AD" w:rsidRPr="00974130" w:rsidRDefault="005942C4" w:rsidP="005942C4">
            <w:pPr>
              <w:widowControl/>
              <w:jc w:val="left"/>
              <w:rPr>
                <w:rFonts w:eastAsiaTheme="minorEastAsia"/>
                <w:color w:val="000000"/>
                <w:kern w:val="0"/>
                <w:sz w:val="18"/>
                <w:szCs w:val="18"/>
              </w:rPr>
            </w:pPr>
            <w:r w:rsidRPr="00974130">
              <w:rPr>
                <w:rFonts w:eastAsiaTheme="minorEastAsia"/>
                <w:color w:val="000000"/>
                <w:kern w:val="0"/>
                <w:sz w:val="18"/>
                <w:szCs w:val="18"/>
              </w:rPr>
              <w:t>Zscore</w:t>
            </w:r>
            <w:r w:rsidRPr="00974130">
              <w:rPr>
                <w:rFonts w:eastAsiaTheme="minorEastAsia"/>
                <w:color w:val="000000"/>
                <w:kern w:val="0"/>
                <w:sz w:val="18"/>
                <w:szCs w:val="18"/>
              </w:rPr>
              <w:t>（</w:t>
            </w:r>
            <w:r w:rsidRPr="00974130">
              <w:rPr>
                <w:rFonts w:eastAsiaTheme="minorEastAsia"/>
                <w:color w:val="000000"/>
                <w:kern w:val="0"/>
                <w:sz w:val="18"/>
                <w:szCs w:val="18"/>
              </w:rPr>
              <w:t>D/(D+E)</w:t>
            </w:r>
            <w:r w:rsidRPr="00974130">
              <w:rPr>
                <w:rFonts w:eastAsiaTheme="minorEastAsia"/>
                <w:color w:val="000000"/>
                <w:kern w:val="0"/>
                <w:sz w:val="18"/>
                <w:szCs w:val="18"/>
              </w:rPr>
              <w:t>）</w:t>
            </w:r>
          </w:p>
        </w:tc>
        <w:tc>
          <w:tcPr>
            <w:tcW w:w="1701"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1.000</w:t>
            </w:r>
          </w:p>
        </w:tc>
        <w:tc>
          <w:tcPr>
            <w:tcW w:w="2126"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.742</w:t>
            </w:r>
          </w:p>
        </w:tc>
      </w:tr>
      <w:tr w:rsidR="006A64AD" w:rsidRPr="00974130" w:rsidTr="00974130">
        <w:trPr>
          <w:trHeight w:val="270"/>
        </w:trPr>
        <w:tc>
          <w:tcPr>
            <w:tcW w:w="4962" w:type="dxa"/>
            <w:shd w:val="clear" w:color="auto" w:fill="auto"/>
            <w:hideMark/>
          </w:tcPr>
          <w:p w:rsidR="006A64AD" w:rsidRPr="00974130" w:rsidRDefault="005942C4" w:rsidP="005942C4">
            <w:pPr>
              <w:widowControl/>
              <w:jc w:val="left"/>
              <w:rPr>
                <w:rFonts w:eastAsiaTheme="minorEastAsia"/>
                <w:color w:val="000000"/>
                <w:kern w:val="0"/>
                <w:sz w:val="18"/>
                <w:szCs w:val="18"/>
              </w:rPr>
            </w:pPr>
            <w:r w:rsidRPr="00974130">
              <w:rPr>
                <w:rFonts w:eastAsiaTheme="minorEastAsia"/>
                <w:color w:val="000000"/>
                <w:kern w:val="0"/>
                <w:sz w:val="18"/>
                <w:szCs w:val="18"/>
              </w:rPr>
              <w:t>Zscore</w:t>
            </w:r>
            <w:r w:rsidRPr="00974130">
              <w:rPr>
                <w:rFonts w:eastAsiaTheme="minorEastAsia"/>
                <w:color w:val="000000"/>
                <w:kern w:val="0"/>
                <w:sz w:val="18"/>
                <w:szCs w:val="18"/>
              </w:rPr>
              <w:t>（总资产增长率）</w:t>
            </w:r>
          </w:p>
        </w:tc>
        <w:tc>
          <w:tcPr>
            <w:tcW w:w="1701"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1.000</w:t>
            </w:r>
          </w:p>
        </w:tc>
        <w:tc>
          <w:tcPr>
            <w:tcW w:w="2126"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.883</w:t>
            </w:r>
          </w:p>
        </w:tc>
      </w:tr>
      <w:tr w:rsidR="006A64AD" w:rsidRPr="00974130" w:rsidTr="00974130">
        <w:trPr>
          <w:trHeight w:val="270"/>
        </w:trPr>
        <w:tc>
          <w:tcPr>
            <w:tcW w:w="4962" w:type="dxa"/>
            <w:shd w:val="clear" w:color="auto" w:fill="auto"/>
            <w:hideMark/>
          </w:tcPr>
          <w:p w:rsidR="006A64AD" w:rsidRPr="00974130" w:rsidRDefault="006A64AD" w:rsidP="005942C4">
            <w:pPr>
              <w:widowControl/>
              <w:jc w:val="left"/>
              <w:rPr>
                <w:rFonts w:eastAsiaTheme="minorEastAsia"/>
                <w:color w:val="000000"/>
                <w:kern w:val="0"/>
                <w:sz w:val="18"/>
                <w:szCs w:val="18"/>
              </w:rPr>
            </w:pPr>
            <w:r w:rsidRPr="00974130">
              <w:rPr>
                <w:rFonts w:eastAsiaTheme="minorEastAsia"/>
                <w:color w:val="000000"/>
                <w:kern w:val="0"/>
                <w:sz w:val="18"/>
                <w:szCs w:val="18"/>
              </w:rPr>
              <w:t>Zscore</w:t>
            </w:r>
            <w:r w:rsidR="005942C4" w:rsidRPr="00974130">
              <w:rPr>
                <w:rFonts w:eastAsiaTheme="minorEastAsia"/>
                <w:color w:val="000000"/>
                <w:kern w:val="0"/>
                <w:sz w:val="18"/>
                <w:szCs w:val="18"/>
              </w:rPr>
              <w:t>（归母权益增长率）</w:t>
            </w:r>
          </w:p>
        </w:tc>
        <w:tc>
          <w:tcPr>
            <w:tcW w:w="1701"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1.000</w:t>
            </w:r>
          </w:p>
        </w:tc>
        <w:tc>
          <w:tcPr>
            <w:tcW w:w="2126"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.859</w:t>
            </w:r>
          </w:p>
        </w:tc>
      </w:tr>
      <w:tr w:rsidR="006A64AD" w:rsidRPr="00974130" w:rsidTr="00974130">
        <w:trPr>
          <w:trHeight w:val="270"/>
        </w:trPr>
        <w:tc>
          <w:tcPr>
            <w:tcW w:w="4962" w:type="dxa"/>
            <w:shd w:val="clear" w:color="auto" w:fill="auto"/>
            <w:hideMark/>
          </w:tcPr>
          <w:p w:rsidR="006A64AD" w:rsidRPr="00974130" w:rsidRDefault="006A64AD" w:rsidP="006A64AD">
            <w:pPr>
              <w:widowControl/>
              <w:jc w:val="left"/>
              <w:rPr>
                <w:rFonts w:eastAsiaTheme="minorEastAsia"/>
                <w:color w:val="000000"/>
                <w:kern w:val="0"/>
                <w:sz w:val="18"/>
                <w:szCs w:val="18"/>
              </w:rPr>
            </w:pPr>
            <w:r w:rsidRPr="00974130">
              <w:rPr>
                <w:rFonts w:eastAsiaTheme="minorEastAsia"/>
                <w:color w:val="000000"/>
                <w:kern w:val="0"/>
                <w:sz w:val="18"/>
                <w:szCs w:val="18"/>
              </w:rPr>
              <w:t>Zscore(</w:t>
            </w:r>
            <w:r w:rsidRPr="00974130">
              <w:rPr>
                <w:rFonts w:eastAsiaTheme="minorEastAsia"/>
                <w:color w:val="000000"/>
                <w:kern w:val="0"/>
                <w:sz w:val="18"/>
                <w:szCs w:val="18"/>
              </w:rPr>
              <w:t>净利润增长率</w:t>
            </w:r>
            <w:r w:rsidRPr="00974130">
              <w:rPr>
                <w:rFonts w:eastAsiaTheme="minorEastAsia"/>
                <w:color w:val="000000"/>
                <w:kern w:val="0"/>
                <w:sz w:val="18"/>
                <w:szCs w:val="18"/>
              </w:rPr>
              <w:t>)</w:t>
            </w:r>
          </w:p>
        </w:tc>
        <w:tc>
          <w:tcPr>
            <w:tcW w:w="1701"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1.000</w:t>
            </w:r>
          </w:p>
        </w:tc>
        <w:tc>
          <w:tcPr>
            <w:tcW w:w="2126"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.886</w:t>
            </w:r>
          </w:p>
        </w:tc>
      </w:tr>
      <w:tr w:rsidR="006A64AD" w:rsidRPr="00974130" w:rsidTr="00974130">
        <w:trPr>
          <w:trHeight w:val="270"/>
        </w:trPr>
        <w:tc>
          <w:tcPr>
            <w:tcW w:w="4962" w:type="dxa"/>
            <w:shd w:val="clear" w:color="auto" w:fill="auto"/>
            <w:hideMark/>
          </w:tcPr>
          <w:p w:rsidR="006A64AD" w:rsidRPr="00974130" w:rsidRDefault="006A64AD" w:rsidP="006A64AD">
            <w:pPr>
              <w:widowControl/>
              <w:jc w:val="left"/>
              <w:rPr>
                <w:rFonts w:eastAsiaTheme="minorEastAsia"/>
                <w:color w:val="000000"/>
                <w:kern w:val="0"/>
                <w:sz w:val="18"/>
                <w:szCs w:val="18"/>
              </w:rPr>
            </w:pPr>
            <w:r w:rsidRPr="00974130">
              <w:rPr>
                <w:rFonts w:eastAsiaTheme="minorEastAsia"/>
                <w:color w:val="000000"/>
                <w:kern w:val="0"/>
                <w:sz w:val="18"/>
                <w:szCs w:val="18"/>
              </w:rPr>
              <w:t>Zscore(</w:t>
            </w:r>
            <w:r w:rsidRPr="00974130">
              <w:rPr>
                <w:rFonts w:eastAsiaTheme="minorEastAsia"/>
                <w:color w:val="000000"/>
                <w:kern w:val="0"/>
                <w:sz w:val="18"/>
                <w:szCs w:val="18"/>
              </w:rPr>
              <w:t>总资产周转率</w:t>
            </w:r>
            <w:r w:rsidRPr="00974130">
              <w:rPr>
                <w:rFonts w:eastAsiaTheme="minorEastAsia"/>
                <w:color w:val="000000"/>
                <w:kern w:val="0"/>
                <w:sz w:val="18"/>
                <w:szCs w:val="18"/>
              </w:rPr>
              <w:t>)</w:t>
            </w:r>
          </w:p>
        </w:tc>
        <w:tc>
          <w:tcPr>
            <w:tcW w:w="1701"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1.000</w:t>
            </w:r>
          </w:p>
        </w:tc>
        <w:tc>
          <w:tcPr>
            <w:tcW w:w="2126"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.736</w:t>
            </w:r>
          </w:p>
        </w:tc>
      </w:tr>
      <w:tr w:rsidR="006A64AD" w:rsidRPr="00974130" w:rsidTr="00974130">
        <w:trPr>
          <w:trHeight w:val="270"/>
        </w:trPr>
        <w:tc>
          <w:tcPr>
            <w:tcW w:w="4962" w:type="dxa"/>
            <w:shd w:val="clear" w:color="auto" w:fill="auto"/>
            <w:hideMark/>
          </w:tcPr>
          <w:p w:rsidR="006A64AD" w:rsidRPr="00974130" w:rsidRDefault="006A64AD" w:rsidP="006A64AD">
            <w:pPr>
              <w:widowControl/>
              <w:jc w:val="left"/>
              <w:rPr>
                <w:rFonts w:eastAsiaTheme="minorEastAsia"/>
                <w:color w:val="000000"/>
                <w:kern w:val="0"/>
                <w:sz w:val="18"/>
                <w:szCs w:val="18"/>
              </w:rPr>
            </w:pPr>
            <w:r w:rsidRPr="00974130">
              <w:rPr>
                <w:rFonts w:eastAsiaTheme="minorEastAsia"/>
                <w:color w:val="000000"/>
                <w:kern w:val="0"/>
                <w:sz w:val="18"/>
                <w:szCs w:val="18"/>
              </w:rPr>
              <w:t>Zscore(</w:t>
            </w:r>
            <w:r w:rsidRPr="00974130">
              <w:rPr>
                <w:rFonts w:eastAsiaTheme="minorEastAsia"/>
                <w:color w:val="000000"/>
                <w:kern w:val="0"/>
                <w:sz w:val="18"/>
                <w:szCs w:val="18"/>
              </w:rPr>
              <w:t>存货周转率</w:t>
            </w:r>
            <w:r w:rsidRPr="00974130">
              <w:rPr>
                <w:rFonts w:eastAsiaTheme="minorEastAsia"/>
                <w:color w:val="000000"/>
                <w:kern w:val="0"/>
                <w:sz w:val="18"/>
                <w:szCs w:val="18"/>
              </w:rPr>
              <w:t>)</w:t>
            </w:r>
          </w:p>
        </w:tc>
        <w:tc>
          <w:tcPr>
            <w:tcW w:w="1701"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1.000</w:t>
            </w:r>
          </w:p>
        </w:tc>
        <w:tc>
          <w:tcPr>
            <w:tcW w:w="2126"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.689</w:t>
            </w:r>
          </w:p>
        </w:tc>
      </w:tr>
      <w:tr w:rsidR="006A64AD" w:rsidRPr="00974130" w:rsidTr="00974130">
        <w:trPr>
          <w:trHeight w:val="270"/>
        </w:trPr>
        <w:tc>
          <w:tcPr>
            <w:tcW w:w="4962" w:type="dxa"/>
            <w:shd w:val="clear" w:color="auto" w:fill="auto"/>
            <w:hideMark/>
          </w:tcPr>
          <w:p w:rsidR="006A64AD" w:rsidRPr="00974130" w:rsidRDefault="006A64AD" w:rsidP="006A64AD">
            <w:pPr>
              <w:widowControl/>
              <w:jc w:val="left"/>
              <w:rPr>
                <w:rFonts w:eastAsiaTheme="minorEastAsia"/>
                <w:color w:val="000000"/>
                <w:kern w:val="0"/>
                <w:sz w:val="18"/>
                <w:szCs w:val="18"/>
              </w:rPr>
            </w:pPr>
            <w:r w:rsidRPr="00974130">
              <w:rPr>
                <w:rFonts w:eastAsiaTheme="minorEastAsia"/>
                <w:color w:val="000000"/>
                <w:kern w:val="0"/>
                <w:sz w:val="18"/>
                <w:szCs w:val="18"/>
              </w:rPr>
              <w:t>Zscore(</w:t>
            </w:r>
            <w:r w:rsidRPr="00974130">
              <w:rPr>
                <w:rFonts w:eastAsiaTheme="minorEastAsia"/>
                <w:color w:val="000000"/>
                <w:kern w:val="0"/>
                <w:sz w:val="18"/>
                <w:szCs w:val="18"/>
              </w:rPr>
              <w:t>应收账款周转率</w:t>
            </w:r>
            <w:r w:rsidRPr="00974130">
              <w:rPr>
                <w:rFonts w:eastAsiaTheme="minorEastAsia"/>
                <w:color w:val="000000"/>
                <w:kern w:val="0"/>
                <w:sz w:val="18"/>
                <w:szCs w:val="18"/>
              </w:rPr>
              <w:t>)</w:t>
            </w:r>
          </w:p>
        </w:tc>
        <w:tc>
          <w:tcPr>
            <w:tcW w:w="1701"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1.000</w:t>
            </w:r>
          </w:p>
        </w:tc>
        <w:tc>
          <w:tcPr>
            <w:tcW w:w="2126"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.553</w:t>
            </w:r>
          </w:p>
        </w:tc>
      </w:tr>
      <w:tr w:rsidR="006A64AD" w:rsidRPr="00974130" w:rsidTr="00974130">
        <w:trPr>
          <w:trHeight w:val="270"/>
        </w:trPr>
        <w:tc>
          <w:tcPr>
            <w:tcW w:w="4962" w:type="dxa"/>
            <w:shd w:val="clear" w:color="auto" w:fill="auto"/>
            <w:hideMark/>
          </w:tcPr>
          <w:p w:rsidR="006A64AD" w:rsidRPr="00974130" w:rsidRDefault="006A64AD" w:rsidP="006A64AD">
            <w:pPr>
              <w:widowControl/>
              <w:jc w:val="left"/>
              <w:rPr>
                <w:rFonts w:eastAsiaTheme="minorEastAsia"/>
                <w:color w:val="000000"/>
                <w:kern w:val="0"/>
                <w:sz w:val="18"/>
                <w:szCs w:val="18"/>
              </w:rPr>
            </w:pPr>
            <w:r w:rsidRPr="00974130">
              <w:rPr>
                <w:rFonts w:eastAsiaTheme="minorEastAsia"/>
                <w:color w:val="000000"/>
                <w:kern w:val="0"/>
                <w:sz w:val="18"/>
                <w:szCs w:val="18"/>
              </w:rPr>
              <w:t>Zscore(</w:t>
            </w:r>
            <w:r w:rsidRPr="00974130">
              <w:rPr>
                <w:rFonts w:eastAsiaTheme="minorEastAsia"/>
                <w:color w:val="000000"/>
                <w:kern w:val="0"/>
                <w:sz w:val="18"/>
                <w:szCs w:val="18"/>
              </w:rPr>
              <w:t>固定资产周转率</w:t>
            </w:r>
            <w:r w:rsidRPr="00974130">
              <w:rPr>
                <w:rFonts w:eastAsiaTheme="minorEastAsia"/>
                <w:color w:val="000000"/>
                <w:kern w:val="0"/>
                <w:sz w:val="18"/>
                <w:szCs w:val="18"/>
              </w:rPr>
              <w:t>)</w:t>
            </w:r>
          </w:p>
        </w:tc>
        <w:tc>
          <w:tcPr>
            <w:tcW w:w="1701"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1.000</w:t>
            </w:r>
          </w:p>
        </w:tc>
        <w:tc>
          <w:tcPr>
            <w:tcW w:w="2126"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.758</w:t>
            </w:r>
          </w:p>
        </w:tc>
      </w:tr>
      <w:tr w:rsidR="006A64AD" w:rsidRPr="00974130" w:rsidTr="00974130">
        <w:trPr>
          <w:trHeight w:val="270"/>
        </w:trPr>
        <w:tc>
          <w:tcPr>
            <w:tcW w:w="4962" w:type="dxa"/>
            <w:shd w:val="clear" w:color="auto" w:fill="auto"/>
            <w:hideMark/>
          </w:tcPr>
          <w:p w:rsidR="006A64AD" w:rsidRPr="00974130" w:rsidRDefault="006A64AD" w:rsidP="006A64AD">
            <w:pPr>
              <w:widowControl/>
              <w:jc w:val="left"/>
              <w:rPr>
                <w:rFonts w:eastAsiaTheme="minorEastAsia"/>
                <w:color w:val="000000"/>
                <w:kern w:val="0"/>
                <w:sz w:val="18"/>
                <w:szCs w:val="18"/>
              </w:rPr>
            </w:pPr>
            <w:r w:rsidRPr="00974130">
              <w:rPr>
                <w:rFonts w:eastAsiaTheme="minorEastAsia"/>
                <w:color w:val="000000"/>
                <w:kern w:val="0"/>
                <w:sz w:val="18"/>
                <w:szCs w:val="18"/>
              </w:rPr>
              <w:t>Zscore(</w:t>
            </w:r>
            <w:r w:rsidRPr="00974130">
              <w:rPr>
                <w:rFonts w:eastAsiaTheme="minorEastAsia"/>
                <w:color w:val="000000"/>
                <w:kern w:val="0"/>
                <w:sz w:val="18"/>
                <w:szCs w:val="18"/>
              </w:rPr>
              <w:t>资产负债率</w:t>
            </w:r>
            <w:r w:rsidRPr="00974130">
              <w:rPr>
                <w:rFonts w:eastAsiaTheme="minorEastAsia"/>
                <w:color w:val="000000"/>
                <w:kern w:val="0"/>
                <w:sz w:val="18"/>
                <w:szCs w:val="18"/>
              </w:rPr>
              <w:t>)</w:t>
            </w:r>
          </w:p>
        </w:tc>
        <w:tc>
          <w:tcPr>
            <w:tcW w:w="1701"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1.000</w:t>
            </w:r>
          </w:p>
        </w:tc>
        <w:tc>
          <w:tcPr>
            <w:tcW w:w="2126"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.820</w:t>
            </w:r>
          </w:p>
        </w:tc>
      </w:tr>
      <w:tr w:rsidR="006A64AD" w:rsidRPr="00974130" w:rsidTr="00974130">
        <w:trPr>
          <w:trHeight w:val="283"/>
        </w:trPr>
        <w:tc>
          <w:tcPr>
            <w:tcW w:w="4962" w:type="dxa"/>
            <w:shd w:val="clear" w:color="auto" w:fill="auto"/>
            <w:hideMark/>
          </w:tcPr>
          <w:p w:rsidR="006A64AD" w:rsidRPr="00974130" w:rsidRDefault="006A64AD" w:rsidP="005942C4">
            <w:pPr>
              <w:widowControl/>
              <w:jc w:val="left"/>
              <w:rPr>
                <w:rFonts w:eastAsiaTheme="minorEastAsia"/>
                <w:color w:val="000000"/>
                <w:kern w:val="0"/>
                <w:sz w:val="18"/>
                <w:szCs w:val="18"/>
              </w:rPr>
            </w:pPr>
            <w:r w:rsidRPr="00974130">
              <w:rPr>
                <w:rFonts w:eastAsiaTheme="minorEastAsia"/>
                <w:color w:val="000000"/>
                <w:kern w:val="0"/>
                <w:sz w:val="18"/>
                <w:szCs w:val="18"/>
              </w:rPr>
              <w:t>Zscore</w:t>
            </w:r>
            <w:r w:rsidR="005942C4" w:rsidRPr="00974130">
              <w:rPr>
                <w:rFonts w:eastAsiaTheme="minorEastAsia"/>
                <w:color w:val="000000"/>
                <w:kern w:val="0"/>
                <w:sz w:val="18"/>
                <w:szCs w:val="18"/>
              </w:rPr>
              <w:t>（经营杠杆（</w:t>
            </w:r>
            <w:r w:rsidR="005942C4" w:rsidRPr="00974130">
              <w:rPr>
                <w:rFonts w:eastAsiaTheme="minorEastAsia"/>
                <w:color w:val="000000"/>
                <w:kern w:val="0"/>
                <w:sz w:val="18"/>
                <w:szCs w:val="18"/>
              </w:rPr>
              <w:t>EBITDA/EBIT)</w:t>
            </w:r>
            <w:r w:rsidR="005942C4" w:rsidRPr="00974130">
              <w:rPr>
                <w:rFonts w:eastAsiaTheme="minorEastAsia"/>
                <w:color w:val="000000"/>
                <w:kern w:val="0"/>
                <w:sz w:val="18"/>
                <w:szCs w:val="18"/>
              </w:rPr>
              <w:t>）</w:t>
            </w:r>
          </w:p>
        </w:tc>
        <w:tc>
          <w:tcPr>
            <w:tcW w:w="1701"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1.000</w:t>
            </w:r>
          </w:p>
        </w:tc>
        <w:tc>
          <w:tcPr>
            <w:tcW w:w="2126"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.701</w:t>
            </w:r>
          </w:p>
        </w:tc>
      </w:tr>
      <w:tr w:rsidR="006A64AD" w:rsidRPr="00974130" w:rsidTr="00974130">
        <w:trPr>
          <w:trHeight w:val="259"/>
        </w:trPr>
        <w:tc>
          <w:tcPr>
            <w:tcW w:w="4962" w:type="dxa"/>
            <w:shd w:val="clear" w:color="auto" w:fill="auto"/>
            <w:hideMark/>
          </w:tcPr>
          <w:p w:rsidR="006A64AD" w:rsidRPr="00974130" w:rsidRDefault="006A64AD" w:rsidP="005942C4">
            <w:pPr>
              <w:widowControl/>
              <w:jc w:val="left"/>
              <w:rPr>
                <w:rFonts w:eastAsiaTheme="minorEastAsia"/>
                <w:color w:val="000000"/>
                <w:kern w:val="0"/>
                <w:sz w:val="18"/>
                <w:szCs w:val="18"/>
              </w:rPr>
            </w:pPr>
            <w:r w:rsidRPr="00974130">
              <w:rPr>
                <w:rFonts w:eastAsiaTheme="minorEastAsia"/>
                <w:color w:val="000000"/>
                <w:kern w:val="0"/>
                <w:sz w:val="18"/>
                <w:szCs w:val="18"/>
              </w:rPr>
              <w:t>Zscore</w:t>
            </w:r>
            <w:r w:rsidR="005942C4" w:rsidRPr="00974130">
              <w:rPr>
                <w:rFonts w:eastAsiaTheme="minorEastAsia"/>
                <w:color w:val="000000"/>
                <w:kern w:val="0"/>
                <w:sz w:val="18"/>
                <w:szCs w:val="18"/>
              </w:rPr>
              <w:t>（（固定资产</w:t>
            </w:r>
            <w:r w:rsidR="005942C4" w:rsidRPr="00974130">
              <w:rPr>
                <w:rFonts w:eastAsiaTheme="minorEastAsia"/>
                <w:color w:val="000000"/>
                <w:kern w:val="0"/>
                <w:sz w:val="18"/>
                <w:szCs w:val="18"/>
              </w:rPr>
              <w:t>+</w:t>
            </w:r>
            <w:r w:rsidR="005942C4" w:rsidRPr="00974130">
              <w:rPr>
                <w:rFonts w:eastAsiaTheme="minorEastAsia"/>
                <w:color w:val="000000"/>
                <w:kern w:val="0"/>
                <w:sz w:val="18"/>
                <w:szCs w:val="18"/>
              </w:rPr>
              <w:t>土地）</w:t>
            </w:r>
            <w:r w:rsidR="005942C4" w:rsidRPr="00974130">
              <w:rPr>
                <w:rFonts w:eastAsiaTheme="minorEastAsia"/>
                <w:color w:val="000000"/>
                <w:kern w:val="0"/>
                <w:sz w:val="18"/>
                <w:szCs w:val="18"/>
              </w:rPr>
              <w:t>/</w:t>
            </w:r>
            <w:r w:rsidR="005942C4" w:rsidRPr="00974130">
              <w:rPr>
                <w:rFonts w:eastAsiaTheme="minorEastAsia"/>
                <w:color w:val="000000"/>
                <w:kern w:val="0"/>
                <w:sz w:val="18"/>
                <w:szCs w:val="18"/>
              </w:rPr>
              <w:t>归母权益）</w:t>
            </w:r>
          </w:p>
        </w:tc>
        <w:tc>
          <w:tcPr>
            <w:tcW w:w="1701"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1.000</w:t>
            </w:r>
          </w:p>
        </w:tc>
        <w:tc>
          <w:tcPr>
            <w:tcW w:w="2126"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.819</w:t>
            </w:r>
          </w:p>
        </w:tc>
      </w:tr>
      <w:tr w:rsidR="006A64AD" w:rsidRPr="00974130" w:rsidTr="00974130">
        <w:trPr>
          <w:trHeight w:val="270"/>
        </w:trPr>
        <w:tc>
          <w:tcPr>
            <w:tcW w:w="4962" w:type="dxa"/>
            <w:shd w:val="clear" w:color="auto" w:fill="auto"/>
            <w:hideMark/>
          </w:tcPr>
          <w:p w:rsidR="006A64AD" w:rsidRPr="00974130" w:rsidRDefault="006A64AD" w:rsidP="005942C4">
            <w:pPr>
              <w:widowControl/>
              <w:jc w:val="left"/>
              <w:rPr>
                <w:rFonts w:eastAsiaTheme="minorEastAsia"/>
                <w:color w:val="000000"/>
                <w:kern w:val="0"/>
                <w:sz w:val="18"/>
                <w:szCs w:val="18"/>
              </w:rPr>
            </w:pPr>
            <w:r w:rsidRPr="00974130">
              <w:rPr>
                <w:rFonts w:eastAsiaTheme="minorEastAsia"/>
                <w:color w:val="000000"/>
                <w:kern w:val="0"/>
                <w:sz w:val="18"/>
                <w:szCs w:val="18"/>
              </w:rPr>
              <w:t>Zscor</w:t>
            </w:r>
            <w:r w:rsidR="005942C4" w:rsidRPr="00974130">
              <w:rPr>
                <w:rFonts w:eastAsiaTheme="minorEastAsia"/>
                <w:color w:val="000000"/>
                <w:kern w:val="0"/>
                <w:sz w:val="18"/>
                <w:szCs w:val="18"/>
              </w:rPr>
              <w:t>（在建工程</w:t>
            </w:r>
            <w:r w:rsidR="005942C4" w:rsidRPr="00974130">
              <w:rPr>
                <w:rFonts w:eastAsiaTheme="minorEastAsia"/>
                <w:color w:val="000000"/>
                <w:kern w:val="0"/>
                <w:sz w:val="18"/>
                <w:szCs w:val="18"/>
              </w:rPr>
              <w:t>/</w:t>
            </w:r>
            <w:r w:rsidR="005942C4" w:rsidRPr="00974130">
              <w:rPr>
                <w:rFonts w:eastAsiaTheme="minorEastAsia"/>
                <w:color w:val="000000"/>
                <w:kern w:val="0"/>
                <w:sz w:val="18"/>
                <w:szCs w:val="18"/>
              </w:rPr>
              <w:t>归母权益）</w:t>
            </w:r>
          </w:p>
        </w:tc>
        <w:tc>
          <w:tcPr>
            <w:tcW w:w="1701"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1.000</w:t>
            </w:r>
          </w:p>
        </w:tc>
        <w:tc>
          <w:tcPr>
            <w:tcW w:w="2126"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.714</w:t>
            </w:r>
          </w:p>
        </w:tc>
      </w:tr>
      <w:tr w:rsidR="006A64AD" w:rsidRPr="00974130" w:rsidTr="00974130">
        <w:trPr>
          <w:trHeight w:val="270"/>
        </w:trPr>
        <w:tc>
          <w:tcPr>
            <w:tcW w:w="4962" w:type="dxa"/>
            <w:shd w:val="clear" w:color="auto" w:fill="auto"/>
            <w:hideMark/>
          </w:tcPr>
          <w:p w:rsidR="006A64AD" w:rsidRPr="00974130" w:rsidRDefault="006A64AD" w:rsidP="006A64AD">
            <w:pPr>
              <w:widowControl/>
              <w:jc w:val="left"/>
              <w:rPr>
                <w:rFonts w:eastAsiaTheme="minorEastAsia"/>
                <w:color w:val="000000"/>
                <w:kern w:val="0"/>
                <w:sz w:val="18"/>
                <w:szCs w:val="18"/>
              </w:rPr>
            </w:pPr>
            <w:r w:rsidRPr="00974130">
              <w:rPr>
                <w:rFonts w:eastAsiaTheme="minorEastAsia"/>
                <w:color w:val="000000"/>
                <w:kern w:val="0"/>
                <w:sz w:val="18"/>
                <w:szCs w:val="18"/>
              </w:rPr>
              <w:t>Zscore(</w:t>
            </w:r>
            <w:r w:rsidRPr="00974130">
              <w:rPr>
                <w:rFonts w:eastAsiaTheme="minorEastAsia"/>
                <w:color w:val="000000"/>
                <w:kern w:val="0"/>
                <w:sz w:val="18"/>
                <w:szCs w:val="18"/>
              </w:rPr>
              <w:t>净资产收益率</w:t>
            </w:r>
            <w:r w:rsidRPr="00974130">
              <w:rPr>
                <w:rFonts w:eastAsiaTheme="minorEastAsia"/>
                <w:color w:val="000000"/>
                <w:kern w:val="0"/>
                <w:sz w:val="18"/>
                <w:szCs w:val="18"/>
              </w:rPr>
              <w:t>)</w:t>
            </w:r>
          </w:p>
        </w:tc>
        <w:tc>
          <w:tcPr>
            <w:tcW w:w="1701"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1.000</w:t>
            </w:r>
          </w:p>
        </w:tc>
        <w:tc>
          <w:tcPr>
            <w:tcW w:w="2126"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.729</w:t>
            </w:r>
          </w:p>
        </w:tc>
      </w:tr>
      <w:tr w:rsidR="006A64AD" w:rsidRPr="00974130" w:rsidTr="00974130">
        <w:trPr>
          <w:trHeight w:val="270"/>
        </w:trPr>
        <w:tc>
          <w:tcPr>
            <w:tcW w:w="4962" w:type="dxa"/>
            <w:shd w:val="clear" w:color="auto" w:fill="auto"/>
            <w:hideMark/>
          </w:tcPr>
          <w:p w:rsidR="006A64AD" w:rsidRPr="00974130" w:rsidRDefault="006A64AD" w:rsidP="006A64AD">
            <w:pPr>
              <w:widowControl/>
              <w:jc w:val="left"/>
              <w:rPr>
                <w:rFonts w:eastAsiaTheme="minorEastAsia"/>
                <w:color w:val="000000"/>
                <w:kern w:val="0"/>
                <w:sz w:val="18"/>
                <w:szCs w:val="18"/>
              </w:rPr>
            </w:pPr>
            <w:r w:rsidRPr="00974130">
              <w:rPr>
                <w:rFonts w:eastAsiaTheme="minorEastAsia"/>
                <w:color w:val="000000"/>
                <w:kern w:val="0"/>
                <w:sz w:val="18"/>
                <w:szCs w:val="18"/>
              </w:rPr>
              <w:t>Zscore(</w:t>
            </w:r>
            <w:r w:rsidRPr="00974130">
              <w:rPr>
                <w:rFonts w:eastAsiaTheme="minorEastAsia"/>
                <w:color w:val="000000"/>
                <w:kern w:val="0"/>
                <w:sz w:val="18"/>
                <w:szCs w:val="18"/>
              </w:rPr>
              <w:t>毛利率</w:t>
            </w:r>
            <w:r w:rsidRPr="00974130">
              <w:rPr>
                <w:rFonts w:eastAsiaTheme="minorEastAsia"/>
                <w:color w:val="000000"/>
                <w:kern w:val="0"/>
                <w:sz w:val="18"/>
                <w:szCs w:val="18"/>
              </w:rPr>
              <w:t>)</w:t>
            </w:r>
          </w:p>
        </w:tc>
        <w:tc>
          <w:tcPr>
            <w:tcW w:w="1701"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1.000</w:t>
            </w:r>
          </w:p>
        </w:tc>
        <w:tc>
          <w:tcPr>
            <w:tcW w:w="2126"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.725</w:t>
            </w:r>
          </w:p>
        </w:tc>
      </w:tr>
      <w:tr w:rsidR="006A64AD" w:rsidRPr="00974130" w:rsidTr="00974130">
        <w:trPr>
          <w:trHeight w:val="270"/>
        </w:trPr>
        <w:tc>
          <w:tcPr>
            <w:tcW w:w="4962" w:type="dxa"/>
            <w:shd w:val="clear" w:color="auto" w:fill="auto"/>
            <w:hideMark/>
          </w:tcPr>
          <w:p w:rsidR="006A64AD" w:rsidRPr="00974130" w:rsidRDefault="006A64AD" w:rsidP="005942C4">
            <w:pPr>
              <w:widowControl/>
              <w:jc w:val="left"/>
              <w:rPr>
                <w:rFonts w:eastAsiaTheme="minorEastAsia"/>
                <w:color w:val="000000"/>
                <w:kern w:val="0"/>
                <w:sz w:val="18"/>
                <w:szCs w:val="18"/>
              </w:rPr>
            </w:pPr>
            <w:r w:rsidRPr="00974130">
              <w:rPr>
                <w:rFonts w:eastAsiaTheme="minorEastAsia"/>
                <w:color w:val="000000"/>
                <w:kern w:val="0"/>
                <w:sz w:val="18"/>
                <w:szCs w:val="18"/>
              </w:rPr>
              <w:t>Zscore</w:t>
            </w:r>
            <w:r w:rsidR="005942C4" w:rsidRPr="00974130">
              <w:rPr>
                <w:rFonts w:eastAsiaTheme="minorEastAsia"/>
                <w:color w:val="000000"/>
                <w:kern w:val="0"/>
                <w:sz w:val="18"/>
                <w:szCs w:val="18"/>
              </w:rPr>
              <w:t>（经营性现金流</w:t>
            </w:r>
            <w:r w:rsidR="005942C4" w:rsidRPr="00974130">
              <w:rPr>
                <w:rFonts w:eastAsiaTheme="minorEastAsia"/>
                <w:color w:val="000000"/>
                <w:kern w:val="0"/>
                <w:sz w:val="18"/>
                <w:szCs w:val="18"/>
              </w:rPr>
              <w:t>/</w:t>
            </w:r>
            <w:r w:rsidR="005942C4" w:rsidRPr="00974130">
              <w:rPr>
                <w:rFonts w:eastAsiaTheme="minorEastAsia"/>
                <w:color w:val="000000"/>
                <w:kern w:val="0"/>
                <w:sz w:val="18"/>
                <w:szCs w:val="18"/>
              </w:rPr>
              <w:t>收入）</w:t>
            </w:r>
          </w:p>
        </w:tc>
        <w:tc>
          <w:tcPr>
            <w:tcW w:w="1701"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1.000</w:t>
            </w:r>
          </w:p>
        </w:tc>
        <w:tc>
          <w:tcPr>
            <w:tcW w:w="2126"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.818</w:t>
            </w:r>
          </w:p>
        </w:tc>
      </w:tr>
      <w:tr w:rsidR="006A64AD" w:rsidRPr="00974130" w:rsidTr="00974130">
        <w:trPr>
          <w:trHeight w:val="285"/>
        </w:trPr>
        <w:tc>
          <w:tcPr>
            <w:tcW w:w="4962" w:type="dxa"/>
            <w:shd w:val="clear" w:color="auto" w:fill="auto"/>
            <w:hideMark/>
          </w:tcPr>
          <w:p w:rsidR="006A64AD" w:rsidRPr="00974130" w:rsidRDefault="006A64AD" w:rsidP="006A64AD">
            <w:pPr>
              <w:widowControl/>
              <w:jc w:val="left"/>
              <w:rPr>
                <w:rFonts w:eastAsiaTheme="minorEastAsia"/>
                <w:color w:val="000000"/>
                <w:kern w:val="0"/>
                <w:sz w:val="18"/>
                <w:szCs w:val="18"/>
              </w:rPr>
            </w:pPr>
            <w:r w:rsidRPr="00974130">
              <w:rPr>
                <w:rFonts w:eastAsiaTheme="minorEastAsia"/>
                <w:color w:val="000000"/>
                <w:kern w:val="0"/>
                <w:sz w:val="18"/>
                <w:szCs w:val="18"/>
              </w:rPr>
              <w:t>Zscore(</w:t>
            </w:r>
            <w:r w:rsidRPr="00974130">
              <w:rPr>
                <w:rFonts w:eastAsiaTheme="minorEastAsia"/>
                <w:color w:val="000000"/>
                <w:kern w:val="0"/>
                <w:sz w:val="18"/>
                <w:szCs w:val="18"/>
              </w:rPr>
              <w:t>研发支出占比</w:t>
            </w:r>
            <w:r w:rsidRPr="00974130">
              <w:rPr>
                <w:rFonts w:eastAsiaTheme="minorEastAsia"/>
                <w:color w:val="000000"/>
                <w:kern w:val="0"/>
                <w:sz w:val="18"/>
                <w:szCs w:val="18"/>
              </w:rPr>
              <w:t>)</w:t>
            </w:r>
          </w:p>
        </w:tc>
        <w:tc>
          <w:tcPr>
            <w:tcW w:w="1701"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1.000</w:t>
            </w:r>
          </w:p>
        </w:tc>
        <w:tc>
          <w:tcPr>
            <w:tcW w:w="2126" w:type="dxa"/>
            <w:shd w:val="clear" w:color="auto" w:fill="auto"/>
            <w:noWrap/>
            <w:hideMark/>
          </w:tcPr>
          <w:p w:rsidR="006A64AD" w:rsidRPr="00974130" w:rsidRDefault="006A64AD" w:rsidP="006A64AD">
            <w:pPr>
              <w:widowControl/>
              <w:jc w:val="right"/>
              <w:rPr>
                <w:rFonts w:eastAsiaTheme="minorEastAsia"/>
                <w:color w:val="000000"/>
                <w:kern w:val="0"/>
                <w:sz w:val="18"/>
                <w:szCs w:val="18"/>
              </w:rPr>
            </w:pPr>
            <w:r w:rsidRPr="00974130">
              <w:rPr>
                <w:rFonts w:eastAsiaTheme="minorEastAsia"/>
                <w:color w:val="000000"/>
                <w:kern w:val="0"/>
                <w:sz w:val="18"/>
                <w:szCs w:val="18"/>
              </w:rPr>
              <w:t>.922</w:t>
            </w:r>
          </w:p>
        </w:tc>
      </w:tr>
    </w:tbl>
    <w:p w:rsidR="00B3377C" w:rsidRPr="008F7D15" w:rsidRDefault="000B3FE6" w:rsidP="00730577">
      <w:pPr>
        <w:autoSpaceDE w:val="0"/>
        <w:autoSpaceDN w:val="0"/>
        <w:adjustRightInd w:val="0"/>
        <w:spacing w:line="300" w:lineRule="auto"/>
        <w:ind w:firstLineChars="200" w:firstLine="480"/>
        <w:jc w:val="left"/>
        <w:rPr>
          <w:kern w:val="0"/>
          <w:sz w:val="24"/>
        </w:rPr>
      </w:pPr>
      <w:r>
        <w:rPr>
          <w:rFonts w:hint="eastAsia"/>
          <w:kern w:val="0"/>
          <w:sz w:val="24"/>
        </w:rPr>
        <w:t>本次</w:t>
      </w:r>
      <w:r w:rsidR="00B3377C" w:rsidRPr="008F7D15">
        <w:rPr>
          <w:rFonts w:hint="eastAsia"/>
          <w:kern w:val="0"/>
          <w:sz w:val="24"/>
        </w:rPr>
        <w:t>KMO</w:t>
      </w:r>
      <w:r w:rsidR="00B3377C" w:rsidRPr="008F7D15">
        <w:rPr>
          <w:rFonts w:hint="eastAsia"/>
          <w:kern w:val="0"/>
          <w:sz w:val="24"/>
        </w:rPr>
        <w:t>检验值</w:t>
      </w:r>
      <w:r w:rsidR="00B3377C">
        <w:rPr>
          <w:rFonts w:hint="eastAsia"/>
          <w:kern w:val="0"/>
          <w:sz w:val="24"/>
        </w:rPr>
        <w:t>0</w:t>
      </w:r>
      <w:r w:rsidR="00B3377C" w:rsidRPr="009A25F6">
        <w:rPr>
          <w:kern w:val="0"/>
          <w:sz w:val="24"/>
        </w:rPr>
        <w:t>.514</w:t>
      </w:r>
      <w:r w:rsidR="00B3377C" w:rsidRPr="008F7D15">
        <w:rPr>
          <w:rFonts w:hint="eastAsia"/>
          <w:kern w:val="0"/>
          <w:sz w:val="24"/>
        </w:rPr>
        <w:t>，</w:t>
      </w:r>
      <w:r w:rsidR="00B3377C" w:rsidRPr="008F7D15">
        <w:rPr>
          <w:rFonts w:hint="eastAsia"/>
          <w:kern w:val="0"/>
          <w:sz w:val="24"/>
        </w:rPr>
        <w:t>Bartlett</w:t>
      </w:r>
      <w:r w:rsidR="00B3377C" w:rsidRPr="008F7D15">
        <w:rPr>
          <w:rFonts w:hint="eastAsia"/>
          <w:kern w:val="0"/>
          <w:sz w:val="24"/>
        </w:rPr>
        <w:t>检验</w:t>
      </w:r>
      <w:r w:rsidR="00F964FF">
        <w:rPr>
          <w:rFonts w:hint="eastAsia"/>
          <w:kern w:val="0"/>
          <w:sz w:val="24"/>
        </w:rPr>
        <w:t>S</w:t>
      </w:r>
      <w:r w:rsidR="00B3377C" w:rsidRPr="008F7D15">
        <w:rPr>
          <w:rFonts w:hint="eastAsia"/>
          <w:kern w:val="0"/>
          <w:sz w:val="24"/>
        </w:rPr>
        <w:t>ig</w:t>
      </w:r>
      <w:proofErr w:type="gramStart"/>
      <w:r w:rsidR="00F964FF">
        <w:rPr>
          <w:rFonts w:hint="eastAsia"/>
          <w:kern w:val="0"/>
          <w:sz w:val="24"/>
        </w:rPr>
        <w:t>值</w:t>
      </w:r>
      <w:r>
        <w:rPr>
          <w:rFonts w:hint="eastAsia"/>
          <w:kern w:val="0"/>
          <w:sz w:val="24"/>
        </w:rPr>
        <w:t>明显</w:t>
      </w:r>
      <w:proofErr w:type="gramEnd"/>
      <w:r>
        <w:rPr>
          <w:rFonts w:hint="eastAsia"/>
          <w:kern w:val="0"/>
          <w:sz w:val="24"/>
        </w:rPr>
        <w:t>小于</w:t>
      </w:r>
      <w:r w:rsidR="00B3377C" w:rsidRPr="00730577">
        <w:rPr>
          <w:rFonts w:hint="eastAsia"/>
          <w:kern w:val="0"/>
          <w:sz w:val="24"/>
        </w:rPr>
        <w:t>0.0</w:t>
      </w:r>
      <w:r w:rsidR="00AC1193" w:rsidRPr="00730577">
        <w:rPr>
          <w:rFonts w:hint="eastAsia"/>
          <w:kern w:val="0"/>
          <w:sz w:val="24"/>
        </w:rPr>
        <w:t>5</w:t>
      </w:r>
      <w:r w:rsidR="00B3377C" w:rsidRPr="008F7D15">
        <w:rPr>
          <w:rFonts w:hint="eastAsia"/>
          <w:kern w:val="0"/>
          <w:sz w:val="24"/>
        </w:rPr>
        <w:t>，表明自变量</w:t>
      </w:r>
      <w:r>
        <w:rPr>
          <w:rFonts w:hint="eastAsia"/>
          <w:kern w:val="0"/>
          <w:sz w:val="24"/>
        </w:rPr>
        <w:t>适合进行</w:t>
      </w:r>
      <w:r w:rsidR="00B3377C" w:rsidRPr="008F7D15">
        <w:rPr>
          <w:rFonts w:hint="eastAsia"/>
          <w:kern w:val="0"/>
          <w:sz w:val="24"/>
        </w:rPr>
        <w:t>因子分析。</w:t>
      </w:r>
    </w:p>
    <w:p w:rsidR="00B3377C" w:rsidRPr="007C093F" w:rsidRDefault="00B3377C" w:rsidP="000A615D">
      <w:pPr>
        <w:autoSpaceDE w:val="0"/>
        <w:autoSpaceDN w:val="0"/>
        <w:adjustRightInd w:val="0"/>
        <w:spacing w:line="300" w:lineRule="auto"/>
        <w:ind w:firstLineChars="200" w:firstLine="480"/>
        <w:jc w:val="left"/>
        <w:rPr>
          <w:kern w:val="0"/>
          <w:sz w:val="24"/>
        </w:rPr>
      </w:pPr>
      <w:r w:rsidRPr="008F7D15">
        <w:rPr>
          <w:rFonts w:hint="eastAsia"/>
          <w:kern w:val="0"/>
          <w:sz w:val="24"/>
        </w:rPr>
        <w:t>提取因子</w:t>
      </w:r>
      <w:proofErr w:type="gramStart"/>
      <w:r w:rsidRPr="008F7D15">
        <w:rPr>
          <w:rFonts w:hint="eastAsia"/>
          <w:kern w:val="0"/>
          <w:sz w:val="24"/>
        </w:rPr>
        <w:t>方差越</w:t>
      </w:r>
      <w:proofErr w:type="gramEnd"/>
      <w:r w:rsidR="000A1C7D">
        <w:rPr>
          <w:rFonts w:hint="eastAsia"/>
          <w:kern w:val="0"/>
          <w:sz w:val="24"/>
        </w:rPr>
        <w:t>接近</w:t>
      </w:r>
      <w:r w:rsidRPr="008F7D15">
        <w:rPr>
          <w:rFonts w:hint="eastAsia"/>
          <w:kern w:val="0"/>
          <w:sz w:val="24"/>
        </w:rPr>
        <w:t>1</w:t>
      </w:r>
      <w:r w:rsidRPr="008F7D15">
        <w:rPr>
          <w:rFonts w:hint="eastAsia"/>
          <w:kern w:val="0"/>
          <w:sz w:val="24"/>
        </w:rPr>
        <w:t>，</w:t>
      </w:r>
      <w:r w:rsidR="000A1C7D">
        <w:rPr>
          <w:rFonts w:hint="eastAsia"/>
          <w:kern w:val="0"/>
          <w:sz w:val="24"/>
        </w:rPr>
        <w:t>则</w:t>
      </w:r>
      <w:r w:rsidR="00F964FF">
        <w:rPr>
          <w:rFonts w:hint="eastAsia"/>
          <w:kern w:val="0"/>
          <w:sz w:val="24"/>
        </w:rPr>
        <w:t>解释程度越高</w:t>
      </w:r>
      <w:r w:rsidRPr="008F7D15">
        <w:rPr>
          <w:rFonts w:hint="eastAsia"/>
          <w:kern w:val="0"/>
          <w:sz w:val="24"/>
        </w:rPr>
        <w:t>。</w:t>
      </w:r>
      <w:r w:rsidR="000A1C7D">
        <w:rPr>
          <w:rFonts w:hint="eastAsia"/>
          <w:kern w:val="0"/>
          <w:sz w:val="24"/>
        </w:rPr>
        <w:t>本次</w:t>
      </w:r>
      <w:r w:rsidRPr="008F7D15">
        <w:rPr>
          <w:rFonts w:hint="eastAsia"/>
          <w:kern w:val="0"/>
          <w:sz w:val="24"/>
        </w:rPr>
        <w:t>22</w:t>
      </w:r>
      <w:r w:rsidRPr="008F7D15">
        <w:rPr>
          <w:rFonts w:hint="eastAsia"/>
          <w:kern w:val="0"/>
          <w:sz w:val="24"/>
        </w:rPr>
        <w:t>个原始变量有</w:t>
      </w:r>
      <w:r w:rsidRPr="008F7D15">
        <w:rPr>
          <w:rFonts w:hint="eastAsia"/>
          <w:kern w:val="0"/>
          <w:sz w:val="24"/>
        </w:rPr>
        <w:t>1</w:t>
      </w:r>
      <w:r>
        <w:rPr>
          <w:rFonts w:hint="eastAsia"/>
          <w:kern w:val="0"/>
          <w:sz w:val="24"/>
        </w:rPr>
        <w:t>9</w:t>
      </w:r>
      <w:r w:rsidRPr="008F7D15">
        <w:rPr>
          <w:rFonts w:hint="eastAsia"/>
          <w:kern w:val="0"/>
          <w:sz w:val="24"/>
        </w:rPr>
        <w:t>个变量共同度超过了</w:t>
      </w:r>
      <w:r w:rsidRPr="008F7D15">
        <w:rPr>
          <w:rFonts w:hint="eastAsia"/>
          <w:kern w:val="0"/>
          <w:sz w:val="24"/>
        </w:rPr>
        <w:t>0.7</w:t>
      </w:r>
      <w:r w:rsidRPr="008F7D15">
        <w:rPr>
          <w:rFonts w:hint="eastAsia"/>
          <w:kern w:val="0"/>
          <w:sz w:val="24"/>
        </w:rPr>
        <w:t>，有</w:t>
      </w:r>
      <w:r>
        <w:rPr>
          <w:rFonts w:hint="eastAsia"/>
          <w:kern w:val="0"/>
          <w:sz w:val="24"/>
        </w:rPr>
        <w:t>7</w:t>
      </w:r>
      <w:r w:rsidRPr="008F7D15">
        <w:rPr>
          <w:rFonts w:hint="eastAsia"/>
          <w:kern w:val="0"/>
          <w:sz w:val="24"/>
        </w:rPr>
        <w:t>个超过了</w:t>
      </w:r>
      <w:r w:rsidRPr="008F7D15">
        <w:rPr>
          <w:rFonts w:hint="eastAsia"/>
          <w:kern w:val="0"/>
          <w:sz w:val="24"/>
        </w:rPr>
        <w:t>0.</w:t>
      </w:r>
      <w:r>
        <w:rPr>
          <w:rFonts w:hint="eastAsia"/>
          <w:kern w:val="0"/>
          <w:sz w:val="24"/>
        </w:rPr>
        <w:t>8</w:t>
      </w:r>
      <w:r w:rsidRPr="008F7D15">
        <w:rPr>
          <w:rFonts w:hint="eastAsia"/>
          <w:kern w:val="0"/>
          <w:sz w:val="24"/>
        </w:rPr>
        <w:t>，表明提取因子对原有变量</w:t>
      </w:r>
      <w:r w:rsidR="00643937">
        <w:rPr>
          <w:rFonts w:hint="eastAsia"/>
          <w:kern w:val="0"/>
          <w:sz w:val="24"/>
        </w:rPr>
        <w:t>的</w:t>
      </w:r>
      <w:r w:rsidRPr="008F7D15">
        <w:rPr>
          <w:rFonts w:hint="eastAsia"/>
          <w:kern w:val="0"/>
          <w:sz w:val="24"/>
        </w:rPr>
        <w:t>解释力度</w:t>
      </w:r>
      <w:r w:rsidR="00643937">
        <w:rPr>
          <w:rFonts w:hint="eastAsia"/>
          <w:kern w:val="0"/>
          <w:sz w:val="24"/>
        </w:rPr>
        <w:t>较</w:t>
      </w:r>
      <w:r w:rsidRPr="008F7D15">
        <w:rPr>
          <w:rFonts w:hint="eastAsia"/>
          <w:kern w:val="0"/>
          <w:sz w:val="24"/>
        </w:rPr>
        <w:t>大。因此，可将该</w:t>
      </w:r>
      <w:r w:rsidRPr="008F7D15">
        <w:rPr>
          <w:rFonts w:hint="eastAsia"/>
          <w:kern w:val="0"/>
          <w:sz w:val="24"/>
        </w:rPr>
        <w:t>22</w:t>
      </w:r>
      <w:r w:rsidRPr="008F7D15">
        <w:rPr>
          <w:rFonts w:hint="eastAsia"/>
          <w:kern w:val="0"/>
          <w:sz w:val="24"/>
        </w:rPr>
        <w:t>个变量用作因子分析，且结果有效。</w:t>
      </w:r>
    </w:p>
    <w:p w:rsidR="00B3377C" w:rsidRPr="00E92E43" w:rsidRDefault="00C728BD" w:rsidP="000A615D">
      <w:pPr>
        <w:autoSpaceDE w:val="0"/>
        <w:autoSpaceDN w:val="0"/>
        <w:adjustRightInd w:val="0"/>
        <w:spacing w:line="300" w:lineRule="auto"/>
        <w:ind w:firstLineChars="200" w:firstLine="480"/>
        <w:jc w:val="left"/>
        <w:rPr>
          <w:kern w:val="0"/>
          <w:sz w:val="24"/>
        </w:rPr>
      </w:pPr>
      <w:r>
        <w:rPr>
          <w:rFonts w:hint="eastAsia"/>
          <w:kern w:val="0"/>
          <w:sz w:val="24"/>
        </w:rPr>
        <w:t>（</w:t>
      </w:r>
      <w:r>
        <w:rPr>
          <w:rFonts w:hint="eastAsia"/>
          <w:kern w:val="0"/>
          <w:sz w:val="24"/>
        </w:rPr>
        <w:t>2</w:t>
      </w:r>
      <w:r>
        <w:rPr>
          <w:rFonts w:hint="eastAsia"/>
          <w:kern w:val="0"/>
          <w:sz w:val="24"/>
        </w:rPr>
        <w:t>）</w:t>
      </w:r>
      <w:r w:rsidR="00B3377C" w:rsidRPr="009A25F6">
        <w:rPr>
          <w:rFonts w:hint="eastAsia"/>
          <w:kern w:val="0"/>
          <w:sz w:val="24"/>
        </w:rPr>
        <w:t>主成份分析因子提取</w:t>
      </w:r>
    </w:p>
    <w:p w:rsidR="00E025DD" w:rsidRDefault="00B3377C" w:rsidP="000A615D">
      <w:pPr>
        <w:spacing w:line="300" w:lineRule="auto"/>
        <w:ind w:firstLineChars="150" w:firstLine="360"/>
        <w:rPr>
          <w:sz w:val="24"/>
        </w:rPr>
      </w:pPr>
      <w:r w:rsidRPr="009A25F6">
        <w:rPr>
          <w:rFonts w:hint="eastAsia"/>
          <w:sz w:val="24"/>
        </w:rPr>
        <w:t>采用主成份分析方法，进行因子分析</w:t>
      </w:r>
      <w:r w:rsidRPr="00674579">
        <w:rPr>
          <w:rFonts w:hint="eastAsia"/>
          <w:sz w:val="24"/>
        </w:rPr>
        <w:t>提取的公因子</w:t>
      </w:r>
      <w:r w:rsidRPr="009A25F6">
        <w:rPr>
          <w:rFonts w:hint="eastAsia"/>
          <w:sz w:val="24"/>
        </w:rPr>
        <w:t>结果如下表：</w:t>
      </w:r>
    </w:p>
    <w:p w:rsidR="00B3377C" w:rsidRDefault="00E025DD" w:rsidP="00824044">
      <w:pPr>
        <w:widowControl/>
        <w:jc w:val="left"/>
        <w:rPr>
          <w:sz w:val="24"/>
        </w:rPr>
      </w:pPr>
      <w:r>
        <w:rPr>
          <w:sz w:val="24"/>
        </w:rPr>
        <w:br w:type="page"/>
      </w:r>
    </w:p>
    <w:tbl>
      <w:tblPr>
        <w:tblW w:w="8796" w:type="dxa"/>
        <w:jc w:val="center"/>
        <w:tblInd w:w="5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8"/>
        <w:gridCol w:w="709"/>
        <w:gridCol w:w="992"/>
        <w:gridCol w:w="937"/>
        <w:gridCol w:w="862"/>
        <w:gridCol w:w="992"/>
        <w:gridCol w:w="993"/>
        <w:gridCol w:w="850"/>
        <w:gridCol w:w="992"/>
        <w:gridCol w:w="901"/>
      </w:tblGrid>
      <w:tr w:rsidR="00B3377C" w:rsidRPr="00E91B32" w:rsidTr="00B3377C">
        <w:trPr>
          <w:cantSplit/>
          <w:tblHeader/>
          <w:jc w:val="center"/>
        </w:trPr>
        <w:tc>
          <w:tcPr>
            <w:tcW w:w="8796" w:type="dxa"/>
            <w:gridSpan w:val="10"/>
            <w:tcBorders>
              <w:top w:val="nil"/>
              <w:left w:val="nil"/>
              <w:bottom w:val="nil"/>
              <w:right w:val="nil"/>
            </w:tcBorders>
            <w:shd w:val="clear" w:color="auto" w:fill="FFFFFF"/>
            <w:vAlign w:val="center"/>
          </w:tcPr>
          <w:p w:rsidR="00B3377C" w:rsidRPr="00E91B32" w:rsidRDefault="00674579" w:rsidP="00B51A37">
            <w:pPr>
              <w:autoSpaceDE w:val="0"/>
              <w:autoSpaceDN w:val="0"/>
              <w:adjustRightInd w:val="0"/>
              <w:spacing w:line="320" w:lineRule="atLeast"/>
              <w:ind w:left="60" w:right="60"/>
              <w:jc w:val="center"/>
              <w:rPr>
                <w:rFonts w:eastAsia="MingLiU"/>
                <w:color w:val="000000"/>
                <w:kern w:val="0"/>
                <w:sz w:val="18"/>
                <w:szCs w:val="18"/>
              </w:rPr>
            </w:pPr>
            <w:r w:rsidRPr="00E91B32">
              <w:rPr>
                <w:kern w:val="0"/>
                <w:sz w:val="24"/>
              </w:rPr>
              <w:lastRenderedPageBreak/>
              <w:t>表</w:t>
            </w:r>
            <w:r w:rsidR="00B51A37">
              <w:rPr>
                <w:rFonts w:eastAsiaTheme="minorEastAsia" w:hint="eastAsia"/>
                <w:kern w:val="0"/>
                <w:sz w:val="24"/>
              </w:rPr>
              <w:t>9</w:t>
            </w:r>
            <w:r w:rsidR="00E91B32">
              <w:rPr>
                <w:rFonts w:eastAsiaTheme="minorEastAsia" w:hint="eastAsia"/>
                <w:kern w:val="0"/>
                <w:sz w:val="24"/>
              </w:rPr>
              <w:t xml:space="preserve">  </w:t>
            </w:r>
            <w:r w:rsidR="00B3377C" w:rsidRPr="00E91B32">
              <w:rPr>
                <w:kern w:val="0"/>
                <w:sz w:val="24"/>
              </w:rPr>
              <w:t>解释的总方差</w:t>
            </w:r>
          </w:p>
        </w:tc>
      </w:tr>
      <w:tr w:rsidR="00B3377C" w:rsidRPr="00E91B32" w:rsidTr="00E91B32">
        <w:trPr>
          <w:cantSplit/>
          <w:tblHeader/>
          <w:jc w:val="center"/>
        </w:trPr>
        <w:tc>
          <w:tcPr>
            <w:tcW w:w="568" w:type="dxa"/>
            <w:vMerge w:val="restart"/>
            <w:tcBorders>
              <w:top w:val="single" w:sz="16" w:space="0" w:color="000000"/>
              <w:left w:val="nil"/>
              <w:bottom w:val="single" w:sz="16" w:space="0" w:color="000000"/>
              <w:right w:val="single" w:sz="16" w:space="0" w:color="000000"/>
            </w:tcBorders>
            <w:shd w:val="clear" w:color="auto" w:fill="FFFFFF"/>
            <w:vAlign w:val="center"/>
          </w:tcPr>
          <w:p w:rsidR="00B3377C" w:rsidRPr="00E91B32" w:rsidRDefault="00B3377C" w:rsidP="00E91B32">
            <w:pPr>
              <w:autoSpaceDE w:val="0"/>
              <w:autoSpaceDN w:val="0"/>
              <w:adjustRightInd w:val="0"/>
              <w:spacing w:line="320" w:lineRule="atLeast"/>
              <w:ind w:left="60" w:right="60"/>
              <w:jc w:val="center"/>
              <w:rPr>
                <w:rFonts w:eastAsiaTheme="minorEastAsia"/>
                <w:color w:val="000000"/>
                <w:kern w:val="0"/>
                <w:sz w:val="18"/>
                <w:szCs w:val="18"/>
              </w:rPr>
            </w:pPr>
            <w:r w:rsidRPr="00E91B32">
              <w:rPr>
                <w:rFonts w:eastAsiaTheme="minorEastAsia"/>
                <w:color w:val="000000"/>
                <w:kern w:val="0"/>
                <w:sz w:val="18"/>
                <w:szCs w:val="18"/>
              </w:rPr>
              <w:t>成份</w:t>
            </w:r>
          </w:p>
        </w:tc>
        <w:tc>
          <w:tcPr>
            <w:tcW w:w="2638" w:type="dxa"/>
            <w:gridSpan w:val="3"/>
            <w:tcBorders>
              <w:top w:val="single" w:sz="16" w:space="0" w:color="000000"/>
              <w:left w:val="single" w:sz="16" w:space="0" w:color="000000"/>
            </w:tcBorders>
            <w:shd w:val="clear" w:color="auto" w:fill="FFFFFF"/>
            <w:vAlign w:val="bottom"/>
          </w:tcPr>
          <w:p w:rsidR="00B3377C" w:rsidRPr="00E91B32" w:rsidRDefault="00B3377C" w:rsidP="00B3377C">
            <w:pPr>
              <w:autoSpaceDE w:val="0"/>
              <w:autoSpaceDN w:val="0"/>
              <w:adjustRightInd w:val="0"/>
              <w:spacing w:line="320" w:lineRule="atLeast"/>
              <w:ind w:left="60" w:right="60"/>
              <w:jc w:val="center"/>
              <w:rPr>
                <w:rFonts w:eastAsiaTheme="minorEastAsia"/>
                <w:color w:val="000000"/>
                <w:kern w:val="0"/>
                <w:sz w:val="18"/>
                <w:szCs w:val="18"/>
              </w:rPr>
            </w:pPr>
            <w:r w:rsidRPr="00E91B32">
              <w:rPr>
                <w:rFonts w:eastAsiaTheme="minorEastAsia"/>
                <w:color w:val="000000"/>
                <w:kern w:val="0"/>
                <w:sz w:val="18"/>
                <w:szCs w:val="18"/>
              </w:rPr>
              <w:t>初始特征值</w:t>
            </w:r>
          </w:p>
        </w:tc>
        <w:tc>
          <w:tcPr>
            <w:tcW w:w="2847" w:type="dxa"/>
            <w:gridSpan w:val="3"/>
            <w:tcBorders>
              <w:top w:val="single" w:sz="16" w:space="0" w:color="000000"/>
            </w:tcBorders>
            <w:shd w:val="clear" w:color="auto" w:fill="FFFFFF"/>
            <w:vAlign w:val="bottom"/>
          </w:tcPr>
          <w:p w:rsidR="00B3377C" w:rsidRPr="00E91B32" w:rsidRDefault="00B3377C" w:rsidP="00B3377C">
            <w:pPr>
              <w:autoSpaceDE w:val="0"/>
              <w:autoSpaceDN w:val="0"/>
              <w:adjustRightInd w:val="0"/>
              <w:spacing w:line="320" w:lineRule="atLeast"/>
              <w:ind w:left="60" w:right="60"/>
              <w:jc w:val="center"/>
              <w:rPr>
                <w:rFonts w:eastAsiaTheme="minorEastAsia"/>
                <w:color w:val="000000"/>
                <w:kern w:val="0"/>
                <w:sz w:val="18"/>
                <w:szCs w:val="18"/>
              </w:rPr>
            </w:pPr>
            <w:r w:rsidRPr="00E91B32">
              <w:rPr>
                <w:rFonts w:eastAsiaTheme="minorEastAsia"/>
                <w:color w:val="000000"/>
                <w:kern w:val="0"/>
                <w:sz w:val="18"/>
                <w:szCs w:val="18"/>
              </w:rPr>
              <w:t>提取平方和载入</w:t>
            </w:r>
          </w:p>
        </w:tc>
        <w:tc>
          <w:tcPr>
            <w:tcW w:w="2743" w:type="dxa"/>
            <w:gridSpan w:val="3"/>
            <w:tcBorders>
              <w:top w:val="single" w:sz="16" w:space="0" w:color="000000"/>
              <w:right w:val="nil"/>
            </w:tcBorders>
            <w:shd w:val="clear" w:color="auto" w:fill="FFFFFF"/>
            <w:vAlign w:val="bottom"/>
          </w:tcPr>
          <w:p w:rsidR="00B3377C" w:rsidRPr="00E91B32" w:rsidRDefault="00B3377C" w:rsidP="00B3377C">
            <w:pPr>
              <w:autoSpaceDE w:val="0"/>
              <w:autoSpaceDN w:val="0"/>
              <w:adjustRightInd w:val="0"/>
              <w:spacing w:line="320" w:lineRule="atLeast"/>
              <w:ind w:left="60" w:right="60"/>
              <w:jc w:val="center"/>
              <w:rPr>
                <w:rFonts w:eastAsiaTheme="minorEastAsia"/>
                <w:color w:val="000000"/>
                <w:kern w:val="0"/>
                <w:sz w:val="18"/>
                <w:szCs w:val="18"/>
              </w:rPr>
            </w:pPr>
            <w:r w:rsidRPr="00E91B32">
              <w:rPr>
                <w:rFonts w:eastAsiaTheme="minorEastAsia"/>
                <w:color w:val="000000"/>
                <w:kern w:val="0"/>
                <w:sz w:val="18"/>
                <w:szCs w:val="18"/>
              </w:rPr>
              <w:t>旋转平方和载入</w:t>
            </w:r>
          </w:p>
        </w:tc>
      </w:tr>
      <w:tr w:rsidR="00B3377C" w:rsidRPr="00E91B32" w:rsidTr="00B3377C">
        <w:trPr>
          <w:cantSplit/>
          <w:tblHeader/>
          <w:jc w:val="center"/>
        </w:trPr>
        <w:tc>
          <w:tcPr>
            <w:tcW w:w="568" w:type="dxa"/>
            <w:vMerge/>
            <w:tcBorders>
              <w:top w:val="single" w:sz="16" w:space="0" w:color="000000"/>
              <w:left w:val="nil"/>
              <w:bottom w:val="single" w:sz="16" w:space="0" w:color="000000"/>
              <w:right w:val="single" w:sz="16" w:space="0" w:color="000000"/>
            </w:tcBorders>
            <w:shd w:val="clear" w:color="auto" w:fill="FFFFFF"/>
            <w:vAlign w:val="bottom"/>
          </w:tcPr>
          <w:p w:rsidR="00B3377C" w:rsidRPr="00E91B32" w:rsidRDefault="00B3377C" w:rsidP="00B3377C">
            <w:pPr>
              <w:autoSpaceDE w:val="0"/>
              <w:autoSpaceDN w:val="0"/>
              <w:adjustRightInd w:val="0"/>
              <w:jc w:val="left"/>
              <w:rPr>
                <w:rFonts w:eastAsiaTheme="minorEastAsia"/>
                <w:color w:val="000000"/>
                <w:kern w:val="0"/>
                <w:sz w:val="18"/>
                <w:szCs w:val="18"/>
              </w:rPr>
            </w:pPr>
          </w:p>
        </w:tc>
        <w:tc>
          <w:tcPr>
            <w:tcW w:w="709" w:type="dxa"/>
            <w:tcBorders>
              <w:left w:val="single" w:sz="16" w:space="0" w:color="000000"/>
              <w:bottom w:val="single" w:sz="16" w:space="0" w:color="000000"/>
            </w:tcBorders>
            <w:shd w:val="clear" w:color="auto" w:fill="FFFFFF"/>
            <w:vAlign w:val="bottom"/>
          </w:tcPr>
          <w:p w:rsidR="00B3377C" w:rsidRPr="00E91B32" w:rsidRDefault="00B3377C" w:rsidP="00B3377C">
            <w:pPr>
              <w:autoSpaceDE w:val="0"/>
              <w:autoSpaceDN w:val="0"/>
              <w:adjustRightInd w:val="0"/>
              <w:spacing w:line="320" w:lineRule="atLeast"/>
              <w:ind w:left="60" w:right="60"/>
              <w:jc w:val="center"/>
              <w:rPr>
                <w:rFonts w:eastAsiaTheme="minorEastAsia"/>
                <w:color w:val="000000"/>
                <w:kern w:val="0"/>
                <w:sz w:val="18"/>
                <w:szCs w:val="18"/>
              </w:rPr>
            </w:pPr>
            <w:r w:rsidRPr="00E91B32">
              <w:rPr>
                <w:rFonts w:eastAsiaTheme="minorEastAsia"/>
                <w:color w:val="000000"/>
                <w:kern w:val="0"/>
                <w:sz w:val="18"/>
                <w:szCs w:val="18"/>
              </w:rPr>
              <w:t>合计</w:t>
            </w:r>
          </w:p>
        </w:tc>
        <w:tc>
          <w:tcPr>
            <w:tcW w:w="992" w:type="dxa"/>
            <w:tcBorders>
              <w:bottom w:val="single" w:sz="16" w:space="0" w:color="000000"/>
            </w:tcBorders>
            <w:shd w:val="clear" w:color="auto" w:fill="FFFFFF"/>
            <w:vAlign w:val="bottom"/>
          </w:tcPr>
          <w:p w:rsidR="00B3377C" w:rsidRPr="00E91B32" w:rsidRDefault="00B3377C" w:rsidP="00B3377C">
            <w:pPr>
              <w:autoSpaceDE w:val="0"/>
              <w:autoSpaceDN w:val="0"/>
              <w:adjustRightInd w:val="0"/>
              <w:spacing w:line="320" w:lineRule="atLeast"/>
              <w:ind w:left="60" w:right="60"/>
              <w:jc w:val="center"/>
              <w:rPr>
                <w:rFonts w:eastAsiaTheme="minorEastAsia"/>
                <w:color w:val="000000"/>
                <w:kern w:val="0"/>
                <w:sz w:val="18"/>
                <w:szCs w:val="18"/>
              </w:rPr>
            </w:pPr>
            <w:r w:rsidRPr="00E91B32">
              <w:rPr>
                <w:rFonts w:eastAsiaTheme="minorEastAsia"/>
                <w:color w:val="000000"/>
                <w:kern w:val="0"/>
                <w:sz w:val="18"/>
                <w:szCs w:val="18"/>
              </w:rPr>
              <w:t>方差的</w:t>
            </w:r>
            <w:r w:rsidRPr="00E91B32">
              <w:rPr>
                <w:rFonts w:eastAsiaTheme="minorEastAsia"/>
                <w:color w:val="000000"/>
                <w:kern w:val="0"/>
                <w:sz w:val="18"/>
                <w:szCs w:val="18"/>
              </w:rPr>
              <w:t xml:space="preserve"> %</w:t>
            </w:r>
          </w:p>
        </w:tc>
        <w:tc>
          <w:tcPr>
            <w:tcW w:w="937" w:type="dxa"/>
            <w:tcBorders>
              <w:bottom w:val="single" w:sz="16" w:space="0" w:color="000000"/>
            </w:tcBorders>
            <w:shd w:val="clear" w:color="auto" w:fill="FFFFFF"/>
            <w:vAlign w:val="bottom"/>
          </w:tcPr>
          <w:p w:rsidR="00B3377C" w:rsidRPr="00E91B32" w:rsidRDefault="00B3377C" w:rsidP="00B3377C">
            <w:pPr>
              <w:autoSpaceDE w:val="0"/>
              <w:autoSpaceDN w:val="0"/>
              <w:adjustRightInd w:val="0"/>
              <w:spacing w:line="320" w:lineRule="atLeast"/>
              <w:ind w:left="60" w:right="60"/>
              <w:jc w:val="center"/>
              <w:rPr>
                <w:rFonts w:eastAsiaTheme="minorEastAsia"/>
                <w:color w:val="000000"/>
                <w:kern w:val="0"/>
                <w:sz w:val="18"/>
                <w:szCs w:val="18"/>
              </w:rPr>
            </w:pPr>
            <w:r w:rsidRPr="00E91B32">
              <w:rPr>
                <w:rFonts w:eastAsiaTheme="minorEastAsia"/>
                <w:color w:val="000000"/>
                <w:kern w:val="0"/>
                <w:sz w:val="18"/>
                <w:szCs w:val="18"/>
              </w:rPr>
              <w:t>累积</w:t>
            </w:r>
            <w:r w:rsidRPr="00E91B32">
              <w:rPr>
                <w:rFonts w:eastAsiaTheme="minorEastAsia"/>
                <w:color w:val="000000"/>
                <w:kern w:val="0"/>
                <w:sz w:val="18"/>
                <w:szCs w:val="18"/>
              </w:rPr>
              <w:t xml:space="preserve"> %</w:t>
            </w:r>
          </w:p>
        </w:tc>
        <w:tc>
          <w:tcPr>
            <w:tcW w:w="862" w:type="dxa"/>
            <w:tcBorders>
              <w:bottom w:val="single" w:sz="16" w:space="0" w:color="000000"/>
            </w:tcBorders>
            <w:shd w:val="clear" w:color="auto" w:fill="FFFFFF"/>
            <w:vAlign w:val="bottom"/>
          </w:tcPr>
          <w:p w:rsidR="00B3377C" w:rsidRPr="00E91B32" w:rsidRDefault="00B3377C" w:rsidP="00B3377C">
            <w:pPr>
              <w:autoSpaceDE w:val="0"/>
              <w:autoSpaceDN w:val="0"/>
              <w:adjustRightInd w:val="0"/>
              <w:spacing w:line="320" w:lineRule="atLeast"/>
              <w:ind w:left="60" w:right="60"/>
              <w:jc w:val="center"/>
              <w:rPr>
                <w:rFonts w:eastAsiaTheme="minorEastAsia"/>
                <w:color w:val="000000"/>
                <w:kern w:val="0"/>
                <w:sz w:val="18"/>
                <w:szCs w:val="18"/>
              </w:rPr>
            </w:pPr>
            <w:r w:rsidRPr="00E91B32">
              <w:rPr>
                <w:rFonts w:eastAsiaTheme="minorEastAsia"/>
                <w:color w:val="000000"/>
                <w:kern w:val="0"/>
                <w:sz w:val="18"/>
                <w:szCs w:val="18"/>
              </w:rPr>
              <w:t>合计</w:t>
            </w:r>
          </w:p>
        </w:tc>
        <w:tc>
          <w:tcPr>
            <w:tcW w:w="992" w:type="dxa"/>
            <w:tcBorders>
              <w:bottom w:val="single" w:sz="16" w:space="0" w:color="000000"/>
            </w:tcBorders>
            <w:shd w:val="clear" w:color="auto" w:fill="FFFFFF"/>
            <w:vAlign w:val="bottom"/>
          </w:tcPr>
          <w:p w:rsidR="00B3377C" w:rsidRPr="00E91B32" w:rsidRDefault="00B3377C" w:rsidP="00B3377C">
            <w:pPr>
              <w:autoSpaceDE w:val="0"/>
              <w:autoSpaceDN w:val="0"/>
              <w:adjustRightInd w:val="0"/>
              <w:spacing w:line="320" w:lineRule="atLeast"/>
              <w:ind w:left="60" w:right="60"/>
              <w:jc w:val="center"/>
              <w:rPr>
                <w:rFonts w:eastAsiaTheme="minorEastAsia"/>
                <w:color w:val="000000"/>
                <w:kern w:val="0"/>
                <w:sz w:val="18"/>
                <w:szCs w:val="18"/>
              </w:rPr>
            </w:pPr>
            <w:r w:rsidRPr="00E91B32">
              <w:rPr>
                <w:rFonts w:eastAsiaTheme="minorEastAsia"/>
                <w:color w:val="000000"/>
                <w:kern w:val="0"/>
                <w:sz w:val="18"/>
                <w:szCs w:val="18"/>
              </w:rPr>
              <w:t>方差的</w:t>
            </w:r>
            <w:r w:rsidRPr="00E91B32">
              <w:rPr>
                <w:rFonts w:eastAsiaTheme="minorEastAsia"/>
                <w:color w:val="000000"/>
                <w:kern w:val="0"/>
                <w:sz w:val="18"/>
                <w:szCs w:val="18"/>
              </w:rPr>
              <w:t xml:space="preserve"> %</w:t>
            </w:r>
          </w:p>
        </w:tc>
        <w:tc>
          <w:tcPr>
            <w:tcW w:w="993" w:type="dxa"/>
            <w:tcBorders>
              <w:bottom w:val="single" w:sz="16" w:space="0" w:color="000000"/>
            </w:tcBorders>
            <w:shd w:val="clear" w:color="auto" w:fill="FFFFFF"/>
            <w:vAlign w:val="bottom"/>
          </w:tcPr>
          <w:p w:rsidR="00B3377C" w:rsidRPr="00E91B32" w:rsidRDefault="00B3377C" w:rsidP="00B3377C">
            <w:pPr>
              <w:autoSpaceDE w:val="0"/>
              <w:autoSpaceDN w:val="0"/>
              <w:adjustRightInd w:val="0"/>
              <w:spacing w:line="320" w:lineRule="atLeast"/>
              <w:ind w:left="60" w:right="60"/>
              <w:jc w:val="center"/>
              <w:rPr>
                <w:rFonts w:eastAsiaTheme="minorEastAsia"/>
                <w:color w:val="000000"/>
                <w:kern w:val="0"/>
                <w:sz w:val="18"/>
                <w:szCs w:val="18"/>
              </w:rPr>
            </w:pPr>
            <w:r w:rsidRPr="00E91B32">
              <w:rPr>
                <w:rFonts w:eastAsiaTheme="minorEastAsia"/>
                <w:color w:val="000000"/>
                <w:kern w:val="0"/>
                <w:sz w:val="18"/>
                <w:szCs w:val="18"/>
              </w:rPr>
              <w:t>累积</w:t>
            </w:r>
            <w:r w:rsidRPr="00E91B32">
              <w:rPr>
                <w:rFonts w:eastAsiaTheme="minorEastAsia"/>
                <w:color w:val="000000"/>
                <w:kern w:val="0"/>
                <w:sz w:val="18"/>
                <w:szCs w:val="18"/>
              </w:rPr>
              <w:t xml:space="preserve"> %</w:t>
            </w:r>
          </w:p>
        </w:tc>
        <w:tc>
          <w:tcPr>
            <w:tcW w:w="850" w:type="dxa"/>
            <w:tcBorders>
              <w:bottom w:val="single" w:sz="16" w:space="0" w:color="000000"/>
            </w:tcBorders>
            <w:shd w:val="clear" w:color="auto" w:fill="FFFFFF"/>
            <w:vAlign w:val="bottom"/>
          </w:tcPr>
          <w:p w:rsidR="00B3377C" w:rsidRPr="00E91B32" w:rsidRDefault="00B3377C" w:rsidP="00B3377C">
            <w:pPr>
              <w:autoSpaceDE w:val="0"/>
              <w:autoSpaceDN w:val="0"/>
              <w:adjustRightInd w:val="0"/>
              <w:spacing w:line="320" w:lineRule="atLeast"/>
              <w:ind w:left="60" w:right="60"/>
              <w:jc w:val="center"/>
              <w:rPr>
                <w:rFonts w:eastAsiaTheme="minorEastAsia"/>
                <w:color w:val="000000"/>
                <w:kern w:val="0"/>
                <w:sz w:val="18"/>
                <w:szCs w:val="18"/>
              </w:rPr>
            </w:pPr>
            <w:r w:rsidRPr="00E91B32">
              <w:rPr>
                <w:rFonts w:eastAsiaTheme="minorEastAsia"/>
                <w:color w:val="000000"/>
                <w:kern w:val="0"/>
                <w:sz w:val="18"/>
                <w:szCs w:val="18"/>
              </w:rPr>
              <w:t>合计</w:t>
            </w:r>
          </w:p>
        </w:tc>
        <w:tc>
          <w:tcPr>
            <w:tcW w:w="992" w:type="dxa"/>
            <w:tcBorders>
              <w:bottom w:val="single" w:sz="16" w:space="0" w:color="000000"/>
            </w:tcBorders>
            <w:shd w:val="clear" w:color="auto" w:fill="FFFFFF"/>
            <w:vAlign w:val="bottom"/>
          </w:tcPr>
          <w:p w:rsidR="00B3377C" w:rsidRPr="00E91B32" w:rsidRDefault="00B3377C" w:rsidP="00B3377C">
            <w:pPr>
              <w:autoSpaceDE w:val="0"/>
              <w:autoSpaceDN w:val="0"/>
              <w:adjustRightInd w:val="0"/>
              <w:spacing w:line="320" w:lineRule="atLeast"/>
              <w:ind w:left="60" w:right="60"/>
              <w:jc w:val="center"/>
              <w:rPr>
                <w:rFonts w:eastAsiaTheme="minorEastAsia"/>
                <w:color w:val="000000"/>
                <w:kern w:val="0"/>
                <w:sz w:val="18"/>
                <w:szCs w:val="18"/>
              </w:rPr>
            </w:pPr>
            <w:r w:rsidRPr="00E91B32">
              <w:rPr>
                <w:rFonts w:eastAsiaTheme="minorEastAsia"/>
                <w:color w:val="000000"/>
                <w:kern w:val="0"/>
                <w:sz w:val="18"/>
                <w:szCs w:val="18"/>
              </w:rPr>
              <w:t>方差的</w:t>
            </w:r>
            <w:r w:rsidRPr="00E91B32">
              <w:rPr>
                <w:rFonts w:eastAsiaTheme="minorEastAsia"/>
                <w:color w:val="000000"/>
                <w:kern w:val="0"/>
                <w:sz w:val="18"/>
                <w:szCs w:val="18"/>
              </w:rPr>
              <w:t xml:space="preserve"> %</w:t>
            </w:r>
          </w:p>
        </w:tc>
        <w:tc>
          <w:tcPr>
            <w:tcW w:w="901" w:type="dxa"/>
            <w:tcBorders>
              <w:bottom w:val="single" w:sz="16" w:space="0" w:color="000000"/>
              <w:right w:val="nil"/>
            </w:tcBorders>
            <w:shd w:val="clear" w:color="auto" w:fill="FFFFFF"/>
            <w:vAlign w:val="bottom"/>
          </w:tcPr>
          <w:p w:rsidR="00B3377C" w:rsidRPr="00E91B32" w:rsidRDefault="00B3377C" w:rsidP="00B3377C">
            <w:pPr>
              <w:autoSpaceDE w:val="0"/>
              <w:autoSpaceDN w:val="0"/>
              <w:adjustRightInd w:val="0"/>
              <w:spacing w:line="320" w:lineRule="atLeast"/>
              <w:ind w:left="60" w:right="60"/>
              <w:jc w:val="center"/>
              <w:rPr>
                <w:rFonts w:eastAsiaTheme="minorEastAsia"/>
                <w:color w:val="000000"/>
                <w:kern w:val="0"/>
                <w:sz w:val="18"/>
                <w:szCs w:val="18"/>
              </w:rPr>
            </w:pPr>
            <w:r w:rsidRPr="00E91B32">
              <w:rPr>
                <w:rFonts w:eastAsiaTheme="minorEastAsia"/>
                <w:color w:val="000000"/>
                <w:kern w:val="0"/>
                <w:sz w:val="18"/>
                <w:szCs w:val="18"/>
              </w:rPr>
              <w:t>累积</w:t>
            </w:r>
            <w:r w:rsidRPr="00E91B32">
              <w:rPr>
                <w:rFonts w:eastAsiaTheme="minorEastAsia"/>
                <w:color w:val="000000"/>
                <w:kern w:val="0"/>
                <w:sz w:val="18"/>
                <w:szCs w:val="18"/>
              </w:rPr>
              <w:t xml:space="preserve"> %</w:t>
            </w:r>
          </w:p>
        </w:tc>
      </w:tr>
      <w:tr w:rsidR="00B3377C" w:rsidRPr="00E91B32" w:rsidTr="00B3377C">
        <w:trPr>
          <w:cantSplit/>
          <w:tblHeader/>
          <w:jc w:val="center"/>
        </w:trPr>
        <w:tc>
          <w:tcPr>
            <w:tcW w:w="568" w:type="dxa"/>
            <w:tcBorders>
              <w:top w:val="single" w:sz="16" w:space="0" w:color="000000"/>
              <w:left w:val="nil"/>
              <w:bottom w:val="nil"/>
              <w:right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left"/>
              <w:rPr>
                <w:rFonts w:eastAsia="MingLiU"/>
                <w:color w:val="000000"/>
                <w:kern w:val="0"/>
                <w:sz w:val="18"/>
                <w:szCs w:val="18"/>
              </w:rPr>
            </w:pPr>
            <w:r w:rsidRPr="00E91B32">
              <w:rPr>
                <w:rFonts w:eastAsia="MingLiU"/>
                <w:color w:val="000000"/>
                <w:kern w:val="0"/>
                <w:sz w:val="18"/>
                <w:szCs w:val="18"/>
              </w:rPr>
              <w:t>1</w:t>
            </w:r>
          </w:p>
        </w:tc>
        <w:tc>
          <w:tcPr>
            <w:tcW w:w="709" w:type="dxa"/>
            <w:tcBorders>
              <w:top w:val="single" w:sz="16" w:space="0" w:color="000000"/>
              <w:left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3.026</w:t>
            </w:r>
          </w:p>
        </w:tc>
        <w:tc>
          <w:tcPr>
            <w:tcW w:w="992" w:type="dxa"/>
            <w:tcBorders>
              <w:top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13.755</w:t>
            </w:r>
          </w:p>
        </w:tc>
        <w:tc>
          <w:tcPr>
            <w:tcW w:w="937" w:type="dxa"/>
            <w:tcBorders>
              <w:top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13.755</w:t>
            </w:r>
          </w:p>
        </w:tc>
        <w:tc>
          <w:tcPr>
            <w:tcW w:w="862" w:type="dxa"/>
            <w:tcBorders>
              <w:top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3.026</w:t>
            </w:r>
          </w:p>
        </w:tc>
        <w:tc>
          <w:tcPr>
            <w:tcW w:w="992" w:type="dxa"/>
            <w:tcBorders>
              <w:top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13.755</w:t>
            </w:r>
          </w:p>
        </w:tc>
        <w:tc>
          <w:tcPr>
            <w:tcW w:w="993" w:type="dxa"/>
            <w:tcBorders>
              <w:top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13.755</w:t>
            </w:r>
          </w:p>
        </w:tc>
        <w:tc>
          <w:tcPr>
            <w:tcW w:w="850" w:type="dxa"/>
            <w:tcBorders>
              <w:top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2.495</w:t>
            </w:r>
          </w:p>
        </w:tc>
        <w:tc>
          <w:tcPr>
            <w:tcW w:w="992" w:type="dxa"/>
            <w:tcBorders>
              <w:top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11.341</w:t>
            </w:r>
          </w:p>
        </w:tc>
        <w:tc>
          <w:tcPr>
            <w:tcW w:w="901" w:type="dxa"/>
            <w:tcBorders>
              <w:top w:val="single" w:sz="16" w:space="0" w:color="000000"/>
              <w:bottom w:val="nil"/>
              <w:right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11.341</w:t>
            </w:r>
          </w:p>
        </w:tc>
      </w:tr>
      <w:tr w:rsidR="00B3377C" w:rsidRPr="00E91B32" w:rsidTr="00B3377C">
        <w:trPr>
          <w:cantSplit/>
          <w:tblHeader/>
          <w:jc w:val="center"/>
        </w:trPr>
        <w:tc>
          <w:tcPr>
            <w:tcW w:w="568" w:type="dxa"/>
            <w:tcBorders>
              <w:top w:val="nil"/>
              <w:left w:val="nil"/>
              <w:bottom w:val="nil"/>
              <w:right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left"/>
              <w:rPr>
                <w:rFonts w:eastAsia="MingLiU"/>
                <w:color w:val="000000"/>
                <w:kern w:val="0"/>
                <w:sz w:val="18"/>
                <w:szCs w:val="18"/>
              </w:rPr>
            </w:pPr>
            <w:r w:rsidRPr="00E91B32">
              <w:rPr>
                <w:rFonts w:eastAsia="MingLiU"/>
                <w:color w:val="000000"/>
                <w:kern w:val="0"/>
                <w:sz w:val="18"/>
                <w:szCs w:val="18"/>
              </w:rPr>
              <w:t>2</w:t>
            </w:r>
          </w:p>
        </w:tc>
        <w:tc>
          <w:tcPr>
            <w:tcW w:w="709" w:type="dxa"/>
            <w:tcBorders>
              <w:top w:val="nil"/>
              <w:left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2.660</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12.090</w:t>
            </w:r>
          </w:p>
        </w:tc>
        <w:tc>
          <w:tcPr>
            <w:tcW w:w="937"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25.846</w:t>
            </w:r>
          </w:p>
        </w:tc>
        <w:tc>
          <w:tcPr>
            <w:tcW w:w="86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2.660</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12.090</w:t>
            </w:r>
          </w:p>
        </w:tc>
        <w:tc>
          <w:tcPr>
            <w:tcW w:w="993"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25.846</w:t>
            </w:r>
          </w:p>
        </w:tc>
        <w:tc>
          <w:tcPr>
            <w:tcW w:w="850"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2.402</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10.919</w:t>
            </w:r>
          </w:p>
        </w:tc>
        <w:tc>
          <w:tcPr>
            <w:tcW w:w="901" w:type="dxa"/>
            <w:tcBorders>
              <w:top w:val="nil"/>
              <w:bottom w:val="nil"/>
              <w:right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22.260</w:t>
            </w:r>
          </w:p>
        </w:tc>
      </w:tr>
      <w:tr w:rsidR="00B3377C" w:rsidRPr="00E91B32" w:rsidTr="00B3377C">
        <w:trPr>
          <w:cantSplit/>
          <w:tblHeader/>
          <w:jc w:val="center"/>
        </w:trPr>
        <w:tc>
          <w:tcPr>
            <w:tcW w:w="568" w:type="dxa"/>
            <w:tcBorders>
              <w:top w:val="nil"/>
              <w:left w:val="nil"/>
              <w:bottom w:val="nil"/>
              <w:right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left"/>
              <w:rPr>
                <w:rFonts w:eastAsia="MingLiU"/>
                <w:color w:val="000000"/>
                <w:kern w:val="0"/>
                <w:sz w:val="18"/>
                <w:szCs w:val="18"/>
              </w:rPr>
            </w:pPr>
            <w:r w:rsidRPr="00E91B32">
              <w:rPr>
                <w:rFonts w:eastAsia="MingLiU"/>
                <w:color w:val="000000"/>
                <w:kern w:val="0"/>
                <w:sz w:val="18"/>
                <w:szCs w:val="18"/>
              </w:rPr>
              <w:t>3</w:t>
            </w:r>
          </w:p>
        </w:tc>
        <w:tc>
          <w:tcPr>
            <w:tcW w:w="709" w:type="dxa"/>
            <w:tcBorders>
              <w:top w:val="nil"/>
              <w:left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2.000</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9.090</w:t>
            </w:r>
          </w:p>
        </w:tc>
        <w:tc>
          <w:tcPr>
            <w:tcW w:w="937"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34.936</w:t>
            </w:r>
          </w:p>
        </w:tc>
        <w:tc>
          <w:tcPr>
            <w:tcW w:w="86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2.000</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9.090</w:t>
            </w:r>
          </w:p>
        </w:tc>
        <w:tc>
          <w:tcPr>
            <w:tcW w:w="993"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34.936</w:t>
            </w:r>
          </w:p>
        </w:tc>
        <w:tc>
          <w:tcPr>
            <w:tcW w:w="850"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1.970</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8.953</w:t>
            </w:r>
          </w:p>
        </w:tc>
        <w:tc>
          <w:tcPr>
            <w:tcW w:w="901" w:type="dxa"/>
            <w:tcBorders>
              <w:top w:val="nil"/>
              <w:bottom w:val="nil"/>
              <w:right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31.214</w:t>
            </w:r>
          </w:p>
        </w:tc>
      </w:tr>
      <w:tr w:rsidR="00B3377C" w:rsidRPr="00E91B32" w:rsidTr="00B3377C">
        <w:trPr>
          <w:cantSplit/>
          <w:tblHeader/>
          <w:jc w:val="center"/>
        </w:trPr>
        <w:tc>
          <w:tcPr>
            <w:tcW w:w="568" w:type="dxa"/>
            <w:tcBorders>
              <w:top w:val="nil"/>
              <w:left w:val="nil"/>
              <w:bottom w:val="nil"/>
              <w:right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left"/>
              <w:rPr>
                <w:rFonts w:eastAsia="MingLiU"/>
                <w:color w:val="000000"/>
                <w:kern w:val="0"/>
                <w:sz w:val="18"/>
                <w:szCs w:val="18"/>
              </w:rPr>
            </w:pPr>
            <w:r w:rsidRPr="00E91B32">
              <w:rPr>
                <w:rFonts w:eastAsia="MingLiU"/>
                <w:color w:val="000000"/>
                <w:kern w:val="0"/>
                <w:sz w:val="18"/>
                <w:szCs w:val="18"/>
              </w:rPr>
              <w:t>4</w:t>
            </w:r>
          </w:p>
        </w:tc>
        <w:tc>
          <w:tcPr>
            <w:tcW w:w="709" w:type="dxa"/>
            <w:tcBorders>
              <w:top w:val="nil"/>
              <w:left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1.677</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7.624</w:t>
            </w:r>
          </w:p>
        </w:tc>
        <w:tc>
          <w:tcPr>
            <w:tcW w:w="937"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42.560</w:t>
            </w:r>
          </w:p>
        </w:tc>
        <w:tc>
          <w:tcPr>
            <w:tcW w:w="86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1.677</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7.624</w:t>
            </w:r>
          </w:p>
        </w:tc>
        <w:tc>
          <w:tcPr>
            <w:tcW w:w="993"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42.560</w:t>
            </w:r>
          </w:p>
        </w:tc>
        <w:tc>
          <w:tcPr>
            <w:tcW w:w="850"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1.785</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8.112</w:t>
            </w:r>
          </w:p>
        </w:tc>
        <w:tc>
          <w:tcPr>
            <w:tcW w:w="901" w:type="dxa"/>
            <w:tcBorders>
              <w:top w:val="nil"/>
              <w:bottom w:val="nil"/>
              <w:right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39.326</w:t>
            </w:r>
          </w:p>
        </w:tc>
      </w:tr>
      <w:tr w:rsidR="00B3377C" w:rsidRPr="00E91B32" w:rsidTr="00B3377C">
        <w:trPr>
          <w:cantSplit/>
          <w:tblHeader/>
          <w:jc w:val="center"/>
        </w:trPr>
        <w:tc>
          <w:tcPr>
            <w:tcW w:w="568" w:type="dxa"/>
            <w:tcBorders>
              <w:top w:val="nil"/>
              <w:left w:val="nil"/>
              <w:bottom w:val="nil"/>
              <w:right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left"/>
              <w:rPr>
                <w:rFonts w:eastAsia="MingLiU"/>
                <w:color w:val="000000"/>
                <w:kern w:val="0"/>
                <w:sz w:val="18"/>
                <w:szCs w:val="18"/>
              </w:rPr>
            </w:pPr>
            <w:r w:rsidRPr="00E91B32">
              <w:rPr>
                <w:rFonts w:eastAsia="MingLiU"/>
                <w:color w:val="000000"/>
                <w:kern w:val="0"/>
                <w:sz w:val="18"/>
                <w:szCs w:val="18"/>
              </w:rPr>
              <w:t>5</w:t>
            </w:r>
          </w:p>
        </w:tc>
        <w:tc>
          <w:tcPr>
            <w:tcW w:w="709" w:type="dxa"/>
            <w:tcBorders>
              <w:top w:val="nil"/>
              <w:left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1.654</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7.519</w:t>
            </w:r>
          </w:p>
        </w:tc>
        <w:tc>
          <w:tcPr>
            <w:tcW w:w="937"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50.079</w:t>
            </w:r>
          </w:p>
        </w:tc>
        <w:tc>
          <w:tcPr>
            <w:tcW w:w="86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1.654</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7.519</w:t>
            </w:r>
          </w:p>
        </w:tc>
        <w:tc>
          <w:tcPr>
            <w:tcW w:w="993"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50.079</w:t>
            </w:r>
          </w:p>
        </w:tc>
        <w:tc>
          <w:tcPr>
            <w:tcW w:w="850"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1.615</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7.343</w:t>
            </w:r>
          </w:p>
        </w:tc>
        <w:tc>
          <w:tcPr>
            <w:tcW w:w="901" w:type="dxa"/>
            <w:tcBorders>
              <w:top w:val="nil"/>
              <w:bottom w:val="nil"/>
              <w:right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46.669</w:t>
            </w:r>
          </w:p>
        </w:tc>
      </w:tr>
      <w:tr w:rsidR="00B3377C" w:rsidRPr="00E91B32" w:rsidTr="00B3377C">
        <w:trPr>
          <w:cantSplit/>
          <w:tblHeader/>
          <w:jc w:val="center"/>
        </w:trPr>
        <w:tc>
          <w:tcPr>
            <w:tcW w:w="568" w:type="dxa"/>
            <w:tcBorders>
              <w:top w:val="nil"/>
              <w:left w:val="nil"/>
              <w:bottom w:val="nil"/>
              <w:right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left"/>
              <w:rPr>
                <w:rFonts w:eastAsia="MingLiU"/>
                <w:color w:val="000000"/>
                <w:kern w:val="0"/>
                <w:sz w:val="18"/>
                <w:szCs w:val="18"/>
              </w:rPr>
            </w:pPr>
            <w:r w:rsidRPr="00E91B32">
              <w:rPr>
                <w:rFonts w:eastAsia="MingLiU"/>
                <w:color w:val="000000"/>
                <w:kern w:val="0"/>
                <w:sz w:val="18"/>
                <w:szCs w:val="18"/>
              </w:rPr>
              <w:t>6</w:t>
            </w:r>
          </w:p>
        </w:tc>
        <w:tc>
          <w:tcPr>
            <w:tcW w:w="709" w:type="dxa"/>
            <w:tcBorders>
              <w:top w:val="nil"/>
              <w:left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1.381</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6.277</w:t>
            </w:r>
          </w:p>
        </w:tc>
        <w:tc>
          <w:tcPr>
            <w:tcW w:w="937"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56.356</w:t>
            </w:r>
          </w:p>
        </w:tc>
        <w:tc>
          <w:tcPr>
            <w:tcW w:w="86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1.381</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6.277</w:t>
            </w:r>
          </w:p>
        </w:tc>
        <w:tc>
          <w:tcPr>
            <w:tcW w:w="993"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56.356</w:t>
            </w:r>
          </w:p>
        </w:tc>
        <w:tc>
          <w:tcPr>
            <w:tcW w:w="850"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1.573</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7.152</w:t>
            </w:r>
          </w:p>
        </w:tc>
        <w:tc>
          <w:tcPr>
            <w:tcW w:w="901" w:type="dxa"/>
            <w:tcBorders>
              <w:top w:val="nil"/>
              <w:bottom w:val="nil"/>
              <w:right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53.820</w:t>
            </w:r>
          </w:p>
        </w:tc>
      </w:tr>
      <w:tr w:rsidR="00B3377C" w:rsidRPr="00E91B32" w:rsidTr="00B3377C">
        <w:trPr>
          <w:cantSplit/>
          <w:tblHeader/>
          <w:jc w:val="center"/>
        </w:trPr>
        <w:tc>
          <w:tcPr>
            <w:tcW w:w="568" w:type="dxa"/>
            <w:tcBorders>
              <w:top w:val="nil"/>
              <w:left w:val="nil"/>
              <w:bottom w:val="nil"/>
              <w:right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left"/>
              <w:rPr>
                <w:rFonts w:eastAsia="MingLiU"/>
                <w:color w:val="000000"/>
                <w:kern w:val="0"/>
                <w:sz w:val="18"/>
                <w:szCs w:val="18"/>
              </w:rPr>
            </w:pPr>
            <w:r w:rsidRPr="00E91B32">
              <w:rPr>
                <w:rFonts w:eastAsia="MingLiU"/>
                <w:color w:val="000000"/>
                <w:kern w:val="0"/>
                <w:sz w:val="18"/>
                <w:szCs w:val="18"/>
              </w:rPr>
              <w:t>7</w:t>
            </w:r>
          </w:p>
        </w:tc>
        <w:tc>
          <w:tcPr>
            <w:tcW w:w="709" w:type="dxa"/>
            <w:tcBorders>
              <w:top w:val="nil"/>
              <w:left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1.226</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5.572</w:t>
            </w:r>
          </w:p>
        </w:tc>
        <w:tc>
          <w:tcPr>
            <w:tcW w:w="937"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61.928</w:t>
            </w:r>
          </w:p>
        </w:tc>
        <w:tc>
          <w:tcPr>
            <w:tcW w:w="86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1.226</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5.572</w:t>
            </w:r>
          </w:p>
        </w:tc>
        <w:tc>
          <w:tcPr>
            <w:tcW w:w="993"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61.928</w:t>
            </w:r>
          </w:p>
        </w:tc>
        <w:tc>
          <w:tcPr>
            <w:tcW w:w="850"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1.402</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6.371</w:t>
            </w:r>
          </w:p>
        </w:tc>
        <w:tc>
          <w:tcPr>
            <w:tcW w:w="901" w:type="dxa"/>
            <w:tcBorders>
              <w:top w:val="nil"/>
              <w:bottom w:val="nil"/>
              <w:right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60.192</w:t>
            </w:r>
          </w:p>
        </w:tc>
      </w:tr>
      <w:tr w:rsidR="00B3377C" w:rsidRPr="00E91B32" w:rsidTr="00B3377C">
        <w:trPr>
          <w:cantSplit/>
          <w:tblHeader/>
          <w:jc w:val="center"/>
        </w:trPr>
        <w:tc>
          <w:tcPr>
            <w:tcW w:w="568" w:type="dxa"/>
            <w:tcBorders>
              <w:top w:val="nil"/>
              <w:left w:val="nil"/>
              <w:bottom w:val="nil"/>
              <w:right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left"/>
              <w:rPr>
                <w:rFonts w:eastAsia="MingLiU"/>
                <w:color w:val="000000"/>
                <w:kern w:val="0"/>
                <w:sz w:val="18"/>
                <w:szCs w:val="18"/>
              </w:rPr>
            </w:pPr>
            <w:r w:rsidRPr="00E91B32">
              <w:rPr>
                <w:rFonts w:eastAsia="MingLiU"/>
                <w:color w:val="000000"/>
                <w:kern w:val="0"/>
                <w:sz w:val="18"/>
                <w:szCs w:val="18"/>
              </w:rPr>
              <w:t>8</w:t>
            </w:r>
          </w:p>
        </w:tc>
        <w:tc>
          <w:tcPr>
            <w:tcW w:w="709" w:type="dxa"/>
            <w:tcBorders>
              <w:top w:val="nil"/>
              <w:left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1.145</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5.204</w:t>
            </w:r>
          </w:p>
        </w:tc>
        <w:tc>
          <w:tcPr>
            <w:tcW w:w="937"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67.132</w:t>
            </w:r>
          </w:p>
        </w:tc>
        <w:tc>
          <w:tcPr>
            <w:tcW w:w="86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1.145</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5.204</w:t>
            </w:r>
          </w:p>
        </w:tc>
        <w:tc>
          <w:tcPr>
            <w:tcW w:w="993"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67.132</w:t>
            </w:r>
          </w:p>
        </w:tc>
        <w:tc>
          <w:tcPr>
            <w:tcW w:w="850"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1.238</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5.625</w:t>
            </w:r>
          </w:p>
        </w:tc>
        <w:tc>
          <w:tcPr>
            <w:tcW w:w="901" w:type="dxa"/>
            <w:tcBorders>
              <w:top w:val="nil"/>
              <w:bottom w:val="nil"/>
              <w:right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65.817</w:t>
            </w:r>
          </w:p>
        </w:tc>
      </w:tr>
      <w:tr w:rsidR="00B3377C" w:rsidRPr="00E91B32" w:rsidTr="00B3377C">
        <w:trPr>
          <w:cantSplit/>
          <w:tblHeader/>
          <w:jc w:val="center"/>
        </w:trPr>
        <w:tc>
          <w:tcPr>
            <w:tcW w:w="568" w:type="dxa"/>
            <w:tcBorders>
              <w:top w:val="nil"/>
              <w:left w:val="nil"/>
              <w:bottom w:val="nil"/>
              <w:right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left"/>
              <w:rPr>
                <w:rFonts w:eastAsia="MingLiU"/>
                <w:color w:val="000000"/>
                <w:kern w:val="0"/>
                <w:sz w:val="18"/>
                <w:szCs w:val="18"/>
              </w:rPr>
            </w:pPr>
            <w:r w:rsidRPr="00E91B32">
              <w:rPr>
                <w:rFonts w:eastAsia="MingLiU"/>
                <w:color w:val="000000"/>
                <w:kern w:val="0"/>
                <w:sz w:val="18"/>
                <w:szCs w:val="18"/>
              </w:rPr>
              <w:t>9</w:t>
            </w:r>
          </w:p>
        </w:tc>
        <w:tc>
          <w:tcPr>
            <w:tcW w:w="709" w:type="dxa"/>
            <w:tcBorders>
              <w:top w:val="nil"/>
              <w:left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1.045</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4.750</w:t>
            </w:r>
          </w:p>
        </w:tc>
        <w:tc>
          <w:tcPr>
            <w:tcW w:w="937"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71.883</w:t>
            </w:r>
          </w:p>
        </w:tc>
        <w:tc>
          <w:tcPr>
            <w:tcW w:w="86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1.045</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4.750</w:t>
            </w:r>
          </w:p>
        </w:tc>
        <w:tc>
          <w:tcPr>
            <w:tcW w:w="993"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71.883</w:t>
            </w:r>
          </w:p>
        </w:tc>
        <w:tc>
          <w:tcPr>
            <w:tcW w:w="850"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1.191</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5.415</w:t>
            </w:r>
          </w:p>
        </w:tc>
        <w:tc>
          <w:tcPr>
            <w:tcW w:w="901" w:type="dxa"/>
            <w:tcBorders>
              <w:top w:val="nil"/>
              <w:bottom w:val="nil"/>
              <w:right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71.232</w:t>
            </w:r>
          </w:p>
        </w:tc>
      </w:tr>
      <w:tr w:rsidR="00B3377C" w:rsidRPr="00E91B32" w:rsidTr="00B3377C">
        <w:trPr>
          <w:cantSplit/>
          <w:tblHeader/>
          <w:jc w:val="center"/>
        </w:trPr>
        <w:tc>
          <w:tcPr>
            <w:tcW w:w="568" w:type="dxa"/>
            <w:tcBorders>
              <w:top w:val="nil"/>
              <w:left w:val="nil"/>
              <w:bottom w:val="nil"/>
              <w:right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left"/>
              <w:rPr>
                <w:rFonts w:eastAsia="MingLiU"/>
                <w:color w:val="000000"/>
                <w:kern w:val="0"/>
                <w:sz w:val="18"/>
                <w:szCs w:val="18"/>
              </w:rPr>
            </w:pPr>
            <w:r w:rsidRPr="00E91B32">
              <w:rPr>
                <w:rFonts w:eastAsia="MingLiU"/>
                <w:color w:val="000000"/>
                <w:kern w:val="0"/>
                <w:sz w:val="18"/>
                <w:szCs w:val="18"/>
              </w:rPr>
              <w:t>10</w:t>
            </w:r>
          </w:p>
        </w:tc>
        <w:tc>
          <w:tcPr>
            <w:tcW w:w="709" w:type="dxa"/>
            <w:tcBorders>
              <w:top w:val="nil"/>
              <w:left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1.004</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4.562</w:t>
            </w:r>
          </w:p>
        </w:tc>
        <w:tc>
          <w:tcPr>
            <w:tcW w:w="937"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76.444</w:t>
            </w:r>
          </w:p>
        </w:tc>
        <w:tc>
          <w:tcPr>
            <w:tcW w:w="86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1.004</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4.562</w:t>
            </w:r>
          </w:p>
        </w:tc>
        <w:tc>
          <w:tcPr>
            <w:tcW w:w="993"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76.444</w:t>
            </w:r>
          </w:p>
        </w:tc>
        <w:tc>
          <w:tcPr>
            <w:tcW w:w="850"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1.147</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5.212</w:t>
            </w:r>
          </w:p>
        </w:tc>
        <w:tc>
          <w:tcPr>
            <w:tcW w:w="901" w:type="dxa"/>
            <w:tcBorders>
              <w:top w:val="nil"/>
              <w:bottom w:val="nil"/>
              <w:right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76.444</w:t>
            </w:r>
          </w:p>
        </w:tc>
      </w:tr>
      <w:tr w:rsidR="00B3377C" w:rsidRPr="00E91B32" w:rsidTr="00B3377C">
        <w:trPr>
          <w:cantSplit/>
          <w:tblHeader/>
          <w:jc w:val="center"/>
        </w:trPr>
        <w:tc>
          <w:tcPr>
            <w:tcW w:w="568" w:type="dxa"/>
            <w:tcBorders>
              <w:top w:val="nil"/>
              <w:left w:val="nil"/>
              <w:bottom w:val="nil"/>
              <w:right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left"/>
              <w:rPr>
                <w:rFonts w:eastAsia="MingLiU"/>
                <w:color w:val="000000"/>
                <w:kern w:val="0"/>
                <w:sz w:val="18"/>
                <w:szCs w:val="18"/>
              </w:rPr>
            </w:pPr>
            <w:r w:rsidRPr="00E91B32">
              <w:rPr>
                <w:rFonts w:eastAsia="MingLiU"/>
                <w:color w:val="000000"/>
                <w:kern w:val="0"/>
                <w:sz w:val="18"/>
                <w:szCs w:val="18"/>
              </w:rPr>
              <w:t>11</w:t>
            </w:r>
          </w:p>
        </w:tc>
        <w:tc>
          <w:tcPr>
            <w:tcW w:w="709" w:type="dxa"/>
            <w:tcBorders>
              <w:top w:val="nil"/>
              <w:left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.875</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3.976</w:t>
            </w:r>
          </w:p>
        </w:tc>
        <w:tc>
          <w:tcPr>
            <w:tcW w:w="937"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80.420</w:t>
            </w:r>
          </w:p>
        </w:tc>
        <w:tc>
          <w:tcPr>
            <w:tcW w:w="86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3"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850"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01" w:type="dxa"/>
            <w:tcBorders>
              <w:top w:val="nil"/>
              <w:bottom w:val="nil"/>
              <w:right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r>
      <w:tr w:rsidR="00B3377C" w:rsidRPr="00E91B32" w:rsidTr="00B3377C">
        <w:trPr>
          <w:cantSplit/>
          <w:tblHeader/>
          <w:jc w:val="center"/>
        </w:trPr>
        <w:tc>
          <w:tcPr>
            <w:tcW w:w="568" w:type="dxa"/>
            <w:tcBorders>
              <w:top w:val="nil"/>
              <w:left w:val="nil"/>
              <w:bottom w:val="nil"/>
              <w:right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left"/>
              <w:rPr>
                <w:rFonts w:eastAsia="MingLiU"/>
                <w:color w:val="000000"/>
                <w:kern w:val="0"/>
                <w:sz w:val="18"/>
                <w:szCs w:val="18"/>
              </w:rPr>
            </w:pPr>
            <w:r w:rsidRPr="00E91B32">
              <w:rPr>
                <w:rFonts w:eastAsia="MingLiU"/>
                <w:color w:val="000000"/>
                <w:kern w:val="0"/>
                <w:sz w:val="18"/>
                <w:szCs w:val="18"/>
              </w:rPr>
              <w:t>12</w:t>
            </w:r>
          </w:p>
        </w:tc>
        <w:tc>
          <w:tcPr>
            <w:tcW w:w="709" w:type="dxa"/>
            <w:tcBorders>
              <w:top w:val="nil"/>
              <w:left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.715</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3.250</w:t>
            </w:r>
          </w:p>
        </w:tc>
        <w:tc>
          <w:tcPr>
            <w:tcW w:w="937"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83.670</w:t>
            </w:r>
          </w:p>
        </w:tc>
        <w:tc>
          <w:tcPr>
            <w:tcW w:w="86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3"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850"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01" w:type="dxa"/>
            <w:tcBorders>
              <w:top w:val="nil"/>
              <w:bottom w:val="nil"/>
              <w:right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r>
      <w:tr w:rsidR="00B3377C" w:rsidRPr="00E91B32" w:rsidTr="00B3377C">
        <w:trPr>
          <w:cantSplit/>
          <w:tblHeader/>
          <w:jc w:val="center"/>
        </w:trPr>
        <w:tc>
          <w:tcPr>
            <w:tcW w:w="568" w:type="dxa"/>
            <w:tcBorders>
              <w:top w:val="nil"/>
              <w:left w:val="nil"/>
              <w:bottom w:val="nil"/>
              <w:right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left"/>
              <w:rPr>
                <w:rFonts w:eastAsia="MingLiU"/>
                <w:color w:val="000000"/>
                <w:kern w:val="0"/>
                <w:sz w:val="18"/>
                <w:szCs w:val="18"/>
              </w:rPr>
            </w:pPr>
            <w:r w:rsidRPr="00E91B32">
              <w:rPr>
                <w:rFonts w:eastAsia="MingLiU"/>
                <w:color w:val="000000"/>
                <w:kern w:val="0"/>
                <w:sz w:val="18"/>
                <w:szCs w:val="18"/>
              </w:rPr>
              <w:t>13</w:t>
            </w:r>
          </w:p>
        </w:tc>
        <w:tc>
          <w:tcPr>
            <w:tcW w:w="709" w:type="dxa"/>
            <w:tcBorders>
              <w:top w:val="nil"/>
              <w:left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.671</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3.048</w:t>
            </w:r>
          </w:p>
        </w:tc>
        <w:tc>
          <w:tcPr>
            <w:tcW w:w="937"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86.718</w:t>
            </w:r>
          </w:p>
        </w:tc>
        <w:tc>
          <w:tcPr>
            <w:tcW w:w="86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3"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850"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01" w:type="dxa"/>
            <w:tcBorders>
              <w:top w:val="nil"/>
              <w:bottom w:val="nil"/>
              <w:right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r>
      <w:tr w:rsidR="00B3377C" w:rsidRPr="00E91B32" w:rsidTr="00B3377C">
        <w:trPr>
          <w:cantSplit/>
          <w:tblHeader/>
          <w:jc w:val="center"/>
        </w:trPr>
        <w:tc>
          <w:tcPr>
            <w:tcW w:w="568" w:type="dxa"/>
            <w:tcBorders>
              <w:top w:val="nil"/>
              <w:left w:val="nil"/>
              <w:bottom w:val="nil"/>
              <w:right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left"/>
              <w:rPr>
                <w:rFonts w:eastAsia="MingLiU"/>
                <w:color w:val="000000"/>
                <w:kern w:val="0"/>
                <w:sz w:val="18"/>
                <w:szCs w:val="18"/>
              </w:rPr>
            </w:pPr>
            <w:r w:rsidRPr="00E91B32">
              <w:rPr>
                <w:rFonts w:eastAsia="MingLiU"/>
                <w:color w:val="000000"/>
                <w:kern w:val="0"/>
                <w:sz w:val="18"/>
                <w:szCs w:val="18"/>
              </w:rPr>
              <w:t>14</w:t>
            </w:r>
          </w:p>
        </w:tc>
        <w:tc>
          <w:tcPr>
            <w:tcW w:w="709" w:type="dxa"/>
            <w:tcBorders>
              <w:top w:val="nil"/>
              <w:left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.581</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2.643</w:t>
            </w:r>
          </w:p>
        </w:tc>
        <w:tc>
          <w:tcPr>
            <w:tcW w:w="937"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89.361</w:t>
            </w:r>
          </w:p>
        </w:tc>
        <w:tc>
          <w:tcPr>
            <w:tcW w:w="86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3"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850"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01" w:type="dxa"/>
            <w:tcBorders>
              <w:top w:val="nil"/>
              <w:bottom w:val="nil"/>
              <w:right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r>
      <w:tr w:rsidR="00B3377C" w:rsidRPr="00E91B32" w:rsidTr="00B3377C">
        <w:trPr>
          <w:cantSplit/>
          <w:tblHeader/>
          <w:jc w:val="center"/>
        </w:trPr>
        <w:tc>
          <w:tcPr>
            <w:tcW w:w="568" w:type="dxa"/>
            <w:tcBorders>
              <w:top w:val="nil"/>
              <w:left w:val="nil"/>
              <w:bottom w:val="nil"/>
              <w:right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left"/>
              <w:rPr>
                <w:rFonts w:eastAsia="MingLiU"/>
                <w:color w:val="000000"/>
                <w:kern w:val="0"/>
                <w:sz w:val="18"/>
                <w:szCs w:val="18"/>
              </w:rPr>
            </w:pPr>
            <w:r w:rsidRPr="00E91B32">
              <w:rPr>
                <w:rFonts w:eastAsia="MingLiU"/>
                <w:color w:val="000000"/>
                <w:kern w:val="0"/>
                <w:sz w:val="18"/>
                <w:szCs w:val="18"/>
              </w:rPr>
              <w:t>15</w:t>
            </w:r>
          </w:p>
        </w:tc>
        <w:tc>
          <w:tcPr>
            <w:tcW w:w="709" w:type="dxa"/>
            <w:tcBorders>
              <w:top w:val="nil"/>
              <w:left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.520</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2.364</w:t>
            </w:r>
          </w:p>
        </w:tc>
        <w:tc>
          <w:tcPr>
            <w:tcW w:w="937"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91.725</w:t>
            </w:r>
          </w:p>
        </w:tc>
        <w:tc>
          <w:tcPr>
            <w:tcW w:w="86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3"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850"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01" w:type="dxa"/>
            <w:tcBorders>
              <w:top w:val="nil"/>
              <w:bottom w:val="nil"/>
              <w:right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r>
      <w:tr w:rsidR="00B3377C" w:rsidRPr="00E91B32" w:rsidTr="00B3377C">
        <w:trPr>
          <w:cantSplit/>
          <w:tblHeader/>
          <w:jc w:val="center"/>
        </w:trPr>
        <w:tc>
          <w:tcPr>
            <w:tcW w:w="568" w:type="dxa"/>
            <w:tcBorders>
              <w:top w:val="nil"/>
              <w:left w:val="nil"/>
              <w:bottom w:val="nil"/>
              <w:right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left"/>
              <w:rPr>
                <w:rFonts w:eastAsia="MingLiU"/>
                <w:color w:val="000000"/>
                <w:kern w:val="0"/>
                <w:sz w:val="18"/>
                <w:szCs w:val="18"/>
              </w:rPr>
            </w:pPr>
            <w:r w:rsidRPr="00E91B32">
              <w:rPr>
                <w:rFonts w:eastAsia="MingLiU"/>
                <w:color w:val="000000"/>
                <w:kern w:val="0"/>
                <w:sz w:val="18"/>
                <w:szCs w:val="18"/>
              </w:rPr>
              <w:t>16</w:t>
            </w:r>
          </w:p>
        </w:tc>
        <w:tc>
          <w:tcPr>
            <w:tcW w:w="709" w:type="dxa"/>
            <w:tcBorders>
              <w:top w:val="nil"/>
              <w:left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.462</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2.100</w:t>
            </w:r>
          </w:p>
        </w:tc>
        <w:tc>
          <w:tcPr>
            <w:tcW w:w="937"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93.826</w:t>
            </w:r>
          </w:p>
        </w:tc>
        <w:tc>
          <w:tcPr>
            <w:tcW w:w="86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3"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850"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01" w:type="dxa"/>
            <w:tcBorders>
              <w:top w:val="nil"/>
              <w:bottom w:val="nil"/>
              <w:right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r>
      <w:tr w:rsidR="00B3377C" w:rsidRPr="00E91B32" w:rsidTr="00B3377C">
        <w:trPr>
          <w:cantSplit/>
          <w:tblHeader/>
          <w:jc w:val="center"/>
        </w:trPr>
        <w:tc>
          <w:tcPr>
            <w:tcW w:w="568" w:type="dxa"/>
            <w:tcBorders>
              <w:top w:val="nil"/>
              <w:left w:val="nil"/>
              <w:bottom w:val="nil"/>
              <w:right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left"/>
              <w:rPr>
                <w:rFonts w:eastAsia="MingLiU"/>
                <w:color w:val="000000"/>
                <w:kern w:val="0"/>
                <w:sz w:val="18"/>
                <w:szCs w:val="18"/>
              </w:rPr>
            </w:pPr>
            <w:r w:rsidRPr="00E91B32">
              <w:rPr>
                <w:rFonts w:eastAsia="MingLiU"/>
                <w:color w:val="000000"/>
                <w:kern w:val="0"/>
                <w:sz w:val="18"/>
                <w:szCs w:val="18"/>
              </w:rPr>
              <w:t>17</w:t>
            </w:r>
          </w:p>
        </w:tc>
        <w:tc>
          <w:tcPr>
            <w:tcW w:w="709" w:type="dxa"/>
            <w:tcBorders>
              <w:top w:val="nil"/>
              <w:left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.336</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1.526</w:t>
            </w:r>
          </w:p>
        </w:tc>
        <w:tc>
          <w:tcPr>
            <w:tcW w:w="937"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95.351</w:t>
            </w:r>
          </w:p>
        </w:tc>
        <w:tc>
          <w:tcPr>
            <w:tcW w:w="86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3"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850"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01" w:type="dxa"/>
            <w:tcBorders>
              <w:top w:val="nil"/>
              <w:bottom w:val="nil"/>
              <w:right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r>
      <w:tr w:rsidR="00B3377C" w:rsidRPr="00E91B32" w:rsidTr="00B3377C">
        <w:trPr>
          <w:cantSplit/>
          <w:tblHeader/>
          <w:jc w:val="center"/>
        </w:trPr>
        <w:tc>
          <w:tcPr>
            <w:tcW w:w="568" w:type="dxa"/>
            <w:tcBorders>
              <w:top w:val="nil"/>
              <w:left w:val="nil"/>
              <w:bottom w:val="nil"/>
              <w:right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left"/>
              <w:rPr>
                <w:rFonts w:eastAsia="MingLiU"/>
                <w:color w:val="000000"/>
                <w:kern w:val="0"/>
                <w:sz w:val="18"/>
                <w:szCs w:val="18"/>
              </w:rPr>
            </w:pPr>
            <w:r w:rsidRPr="00E91B32">
              <w:rPr>
                <w:rFonts w:eastAsia="MingLiU"/>
                <w:color w:val="000000"/>
                <w:kern w:val="0"/>
                <w:sz w:val="18"/>
                <w:szCs w:val="18"/>
              </w:rPr>
              <w:t>18</w:t>
            </w:r>
          </w:p>
        </w:tc>
        <w:tc>
          <w:tcPr>
            <w:tcW w:w="709" w:type="dxa"/>
            <w:tcBorders>
              <w:top w:val="nil"/>
              <w:left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.295</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1.340</w:t>
            </w:r>
          </w:p>
        </w:tc>
        <w:tc>
          <w:tcPr>
            <w:tcW w:w="937"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96.691</w:t>
            </w:r>
          </w:p>
        </w:tc>
        <w:tc>
          <w:tcPr>
            <w:tcW w:w="86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3"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850"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01" w:type="dxa"/>
            <w:tcBorders>
              <w:top w:val="nil"/>
              <w:bottom w:val="nil"/>
              <w:right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r>
      <w:tr w:rsidR="00B3377C" w:rsidRPr="00E91B32" w:rsidTr="00B3377C">
        <w:trPr>
          <w:cantSplit/>
          <w:tblHeader/>
          <w:jc w:val="center"/>
        </w:trPr>
        <w:tc>
          <w:tcPr>
            <w:tcW w:w="568" w:type="dxa"/>
            <w:tcBorders>
              <w:top w:val="nil"/>
              <w:left w:val="nil"/>
              <w:bottom w:val="nil"/>
              <w:right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left"/>
              <w:rPr>
                <w:rFonts w:eastAsia="MingLiU"/>
                <w:color w:val="000000"/>
                <w:kern w:val="0"/>
                <w:sz w:val="18"/>
                <w:szCs w:val="18"/>
              </w:rPr>
            </w:pPr>
            <w:r w:rsidRPr="00E91B32">
              <w:rPr>
                <w:rFonts w:eastAsia="MingLiU"/>
                <w:color w:val="000000"/>
                <w:kern w:val="0"/>
                <w:sz w:val="18"/>
                <w:szCs w:val="18"/>
              </w:rPr>
              <w:t>19</w:t>
            </w:r>
          </w:p>
        </w:tc>
        <w:tc>
          <w:tcPr>
            <w:tcW w:w="709" w:type="dxa"/>
            <w:tcBorders>
              <w:top w:val="nil"/>
              <w:left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.291</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1.321</w:t>
            </w:r>
          </w:p>
        </w:tc>
        <w:tc>
          <w:tcPr>
            <w:tcW w:w="937"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98.013</w:t>
            </w:r>
          </w:p>
        </w:tc>
        <w:tc>
          <w:tcPr>
            <w:tcW w:w="86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3"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850"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01" w:type="dxa"/>
            <w:tcBorders>
              <w:top w:val="nil"/>
              <w:bottom w:val="nil"/>
              <w:right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r>
      <w:tr w:rsidR="00B3377C" w:rsidRPr="00E91B32" w:rsidTr="00B3377C">
        <w:trPr>
          <w:cantSplit/>
          <w:tblHeader/>
          <w:jc w:val="center"/>
        </w:trPr>
        <w:tc>
          <w:tcPr>
            <w:tcW w:w="568" w:type="dxa"/>
            <w:tcBorders>
              <w:top w:val="nil"/>
              <w:left w:val="nil"/>
              <w:bottom w:val="nil"/>
              <w:right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left"/>
              <w:rPr>
                <w:rFonts w:eastAsia="MingLiU"/>
                <w:color w:val="000000"/>
                <w:kern w:val="0"/>
                <w:sz w:val="18"/>
                <w:szCs w:val="18"/>
              </w:rPr>
            </w:pPr>
            <w:r w:rsidRPr="00E91B32">
              <w:rPr>
                <w:rFonts w:eastAsia="MingLiU"/>
                <w:color w:val="000000"/>
                <w:kern w:val="0"/>
                <w:sz w:val="18"/>
                <w:szCs w:val="18"/>
              </w:rPr>
              <w:t>20</w:t>
            </w:r>
          </w:p>
        </w:tc>
        <w:tc>
          <w:tcPr>
            <w:tcW w:w="709" w:type="dxa"/>
            <w:tcBorders>
              <w:top w:val="nil"/>
              <w:left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.248</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1.125</w:t>
            </w:r>
          </w:p>
        </w:tc>
        <w:tc>
          <w:tcPr>
            <w:tcW w:w="937"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99.138</w:t>
            </w:r>
          </w:p>
        </w:tc>
        <w:tc>
          <w:tcPr>
            <w:tcW w:w="86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3"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850"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01" w:type="dxa"/>
            <w:tcBorders>
              <w:top w:val="nil"/>
              <w:bottom w:val="nil"/>
              <w:right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r>
      <w:tr w:rsidR="00B3377C" w:rsidRPr="00E91B32" w:rsidTr="00B3377C">
        <w:trPr>
          <w:cantSplit/>
          <w:tblHeader/>
          <w:jc w:val="center"/>
        </w:trPr>
        <w:tc>
          <w:tcPr>
            <w:tcW w:w="568" w:type="dxa"/>
            <w:tcBorders>
              <w:top w:val="nil"/>
              <w:left w:val="nil"/>
              <w:bottom w:val="nil"/>
              <w:right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left"/>
              <w:rPr>
                <w:rFonts w:eastAsia="MingLiU"/>
                <w:color w:val="000000"/>
                <w:kern w:val="0"/>
                <w:sz w:val="18"/>
                <w:szCs w:val="18"/>
              </w:rPr>
            </w:pPr>
            <w:r w:rsidRPr="00E91B32">
              <w:rPr>
                <w:rFonts w:eastAsia="MingLiU"/>
                <w:color w:val="000000"/>
                <w:kern w:val="0"/>
                <w:sz w:val="18"/>
                <w:szCs w:val="18"/>
              </w:rPr>
              <w:t>21</w:t>
            </w:r>
          </w:p>
        </w:tc>
        <w:tc>
          <w:tcPr>
            <w:tcW w:w="709" w:type="dxa"/>
            <w:tcBorders>
              <w:top w:val="nil"/>
              <w:left w:val="single" w:sz="16" w:space="0" w:color="000000"/>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.108</w:t>
            </w:r>
          </w:p>
        </w:tc>
        <w:tc>
          <w:tcPr>
            <w:tcW w:w="992"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.489</w:t>
            </w:r>
          </w:p>
        </w:tc>
        <w:tc>
          <w:tcPr>
            <w:tcW w:w="937" w:type="dxa"/>
            <w:tcBorders>
              <w:top w:val="nil"/>
              <w:bottom w:val="nil"/>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99.627</w:t>
            </w:r>
          </w:p>
        </w:tc>
        <w:tc>
          <w:tcPr>
            <w:tcW w:w="86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3"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850"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01" w:type="dxa"/>
            <w:tcBorders>
              <w:top w:val="nil"/>
              <w:bottom w:val="nil"/>
              <w:right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r>
      <w:tr w:rsidR="00B3377C" w:rsidRPr="00E91B32" w:rsidTr="00B3377C">
        <w:trPr>
          <w:cantSplit/>
          <w:tblHeader/>
          <w:jc w:val="center"/>
        </w:trPr>
        <w:tc>
          <w:tcPr>
            <w:tcW w:w="568" w:type="dxa"/>
            <w:tcBorders>
              <w:top w:val="nil"/>
              <w:left w:val="nil"/>
              <w:bottom w:val="single" w:sz="16" w:space="0" w:color="000000"/>
              <w:right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left"/>
              <w:rPr>
                <w:rFonts w:eastAsia="MingLiU"/>
                <w:color w:val="000000"/>
                <w:kern w:val="0"/>
                <w:sz w:val="18"/>
                <w:szCs w:val="18"/>
              </w:rPr>
            </w:pPr>
            <w:r w:rsidRPr="00E91B32">
              <w:rPr>
                <w:rFonts w:eastAsia="MingLiU"/>
                <w:color w:val="000000"/>
                <w:kern w:val="0"/>
                <w:sz w:val="18"/>
                <w:szCs w:val="18"/>
              </w:rPr>
              <w:t>22</w:t>
            </w:r>
          </w:p>
        </w:tc>
        <w:tc>
          <w:tcPr>
            <w:tcW w:w="709" w:type="dxa"/>
            <w:tcBorders>
              <w:top w:val="nil"/>
              <w:left w:val="single" w:sz="16" w:space="0" w:color="000000"/>
              <w:bottom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.082</w:t>
            </w:r>
          </w:p>
        </w:tc>
        <w:tc>
          <w:tcPr>
            <w:tcW w:w="992" w:type="dxa"/>
            <w:tcBorders>
              <w:top w:val="nil"/>
              <w:bottom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.373</w:t>
            </w:r>
          </w:p>
        </w:tc>
        <w:tc>
          <w:tcPr>
            <w:tcW w:w="937" w:type="dxa"/>
            <w:tcBorders>
              <w:top w:val="nil"/>
              <w:bottom w:val="single" w:sz="16" w:space="0" w:color="000000"/>
            </w:tcBorders>
            <w:shd w:val="clear" w:color="auto" w:fill="FFFFFF"/>
          </w:tcPr>
          <w:p w:rsidR="00B3377C" w:rsidRPr="00E91B32" w:rsidRDefault="00B3377C" w:rsidP="00B3377C">
            <w:pPr>
              <w:autoSpaceDE w:val="0"/>
              <w:autoSpaceDN w:val="0"/>
              <w:adjustRightInd w:val="0"/>
              <w:spacing w:line="320" w:lineRule="atLeast"/>
              <w:ind w:left="60" w:right="60"/>
              <w:jc w:val="right"/>
              <w:rPr>
                <w:rFonts w:eastAsia="MingLiU"/>
                <w:color w:val="000000"/>
                <w:kern w:val="0"/>
                <w:sz w:val="18"/>
                <w:szCs w:val="18"/>
              </w:rPr>
            </w:pPr>
            <w:r w:rsidRPr="00E91B32">
              <w:rPr>
                <w:rFonts w:eastAsia="MingLiU"/>
                <w:color w:val="000000"/>
                <w:kern w:val="0"/>
                <w:sz w:val="18"/>
                <w:szCs w:val="18"/>
              </w:rPr>
              <w:t>100.000</w:t>
            </w:r>
          </w:p>
        </w:tc>
        <w:tc>
          <w:tcPr>
            <w:tcW w:w="862" w:type="dxa"/>
            <w:tcBorders>
              <w:top w:val="nil"/>
              <w:bottom w:val="single" w:sz="16" w:space="0" w:color="000000"/>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single" w:sz="16" w:space="0" w:color="000000"/>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3" w:type="dxa"/>
            <w:tcBorders>
              <w:top w:val="nil"/>
              <w:bottom w:val="single" w:sz="16" w:space="0" w:color="000000"/>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850" w:type="dxa"/>
            <w:tcBorders>
              <w:top w:val="nil"/>
              <w:bottom w:val="single" w:sz="16" w:space="0" w:color="000000"/>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92" w:type="dxa"/>
            <w:tcBorders>
              <w:top w:val="nil"/>
              <w:bottom w:val="single" w:sz="16" w:space="0" w:color="000000"/>
            </w:tcBorders>
            <w:shd w:val="clear" w:color="auto" w:fill="FFFFFF"/>
            <w:vAlign w:val="center"/>
          </w:tcPr>
          <w:p w:rsidR="00B3377C" w:rsidRPr="00E91B32" w:rsidRDefault="00B3377C" w:rsidP="00B3377C">
            <w:pPr>
              <w:autoSpaceDE w:val="0"/>
              <w:autoSpaceDN w:val="0"/>
              <w:adjustRightInd w:val="0"/>
              <w:jc w:val="center"/>
              <w:rPr>
                <w:kern w:val="0"/>
                <w:sz w:val="24"/>
              </w:rPr>
            </w:pPr>
          </w:p>
        </w:tc>
        <w:tc>
          <w:tcPr>
            <w:tcW w:w="901" w:type="dxa"/>
            <w:tcBorders>
              <w:top w:val="nil"/>
              <w:bottom w:val="single" w:sz="16" w:space="0" w:color="000000"/>
              <w:right w:val="nil"/>
            </w:tcBorders>
            <w:shd w:val="clear" w:color="auto" w:fill="FFFFFF"/>
            <w:vAlign w:val="center"/>
          </w:tcPr>
          <w:p w:rsidR="00B3377C" w:rsidRPr="00E91B32" w:rsidRDefault="00B3377C" w:rsidP="00B3377C">
            <w:pPr>
              <w:autoSpaceDE w:val="0"/>
              <w:autoSpaceDN w:val="0"/>
              <w:adjustRightInd w:val="0"/>
              <w:jc w:val="center"/>
              <w:rPr>
                <w:kern w:val="0"/>
                <w:sz w:val="24"/>
              </w:rPr>
            </w:pPr>
          </w:p>
        </w:tc>
      </w:tr>
    </w:tbl>
    <w:p w:rsidR="00B3377C" w:rsidRPr="00614A78" w:rsidRDefault="00B3377C" w:rsidP="000A615D">
      <w:pPr>
        <w:autoSpaceDE w:val="0"/>
        <w:autoSpaceDN w:val="0"/>
        <w:adjustRightInd w:val="0"/>
        <w:spacing w:line="300" w:lineRule="auto"/>
        <w:ind w:firstLineChars="200" w:firstLine="480"/>
        <w:jc w:val="left"/>
        <w:rPr>
          <w:kern w:val="0"/>
          <w:sz w:val="24"/>
        </w:rPr>
      </w:pPr>
      <w:r w:rsidRPr="00614A78">
        <w:rPr>
          <w:rFonts w:hint="eastAsia"/>
          <w:kern w:val="0"/>
          <w:sz w:val="24"/>
        </w:rPr>
        <w:t>按照特征根大于</w:t>
      </w:r>
      <w:r w:rsidRPr="00614A78">
        <w:rPr>
          <w:rFonts w:hint="eastAsia"/>
          <w:kern w:val="0"/>
          <w:sz w:val="24"/>
        </w:rPr>
        <w:t>1</w:t>
      </w:r>
      <w:r w:rsidRPr="00614A78">
        <w:rPr>
          <w:rFonts w:hint="eastAsia"/>
          <w:kern w:val="0"/>
          <w:sz w:val="24"/>
        </w:rPr>
        <w:t>的原则，参照上表，生成</w:t>
      </w:r>
      <w:r w:rsidRPr="00614A78">
        <w:rPr>
          <w:rFonts w:hint="eastAsia"/>
          <w:kern w:val="0"/>
          <w:sz w:val="24"/>
        </w:rPr>
        <w:t>10</w:t>
      </w:r>
      <w:r w:rsidRPr="00614A78">
        <w:rPr>
          <w:rFonts w:hint="eastAsia"/>
          <w:kern w:val="0"/>
          <w:sz w:val="24"/>
        </w:rPr>
        <w:t>个主成份，其累计方差贡献率为</w:t>
      </w:r>
      <w:r w:rsidRPr="00614A78">
        <w:rPr>
          <w:kern w:val="0"/>
          <w:sz w:val="24"/>
        </w:rPr>
        <w:t>76.444</w:t>
      </w:r>
      <w:r w:rsidRPr="00614A78">
        <w:rPr>
          <w:rFonts w:hint="eastAsia"/>
          <w:kern w:val="0"/>
          <w:sz w:val="24"/>
        </w:rPr>
        <w:t>%</w:t>
      </w:r>
      <w:r w:rsidRPr="00614A78">
        <w:rPr>
          <w:rFonts w:hint="eastAsia"/>
          <w:kern w:val="0"/>
          <w:sz w:val="24"/>
        </w:rPr>
        <w:t>，表明提取的</w:t>
      </w:r>
      <w:r w:rsidRPr="00614A78">
        <w:rPr>
          <w:rFonts w:hint="eastAsia"/>
          <w:kern w:val="0"/>
          <w:sz w:val="24"/>
        </w:rPr>
        <w:t>10</w:t>
      </w:r>
      <w:r w:rsidRPr="00614A78">
        <w:rPr>
          <w:rFonts w:hint="eastAsia"/>
          <w:kern w:val="0"/>
          <w:sz w:val="24"/>
        </w:rPr>
        <w:t>个主成份对解释力度较强，可以接受。</w:t>
      </w:r>
    </w:p>
    <w:p w:rsidR="00B3377C" w:rsidRDefault="00C728BD" w:rsidP="000A615D">
      <w:pPr>
        <w:autoSpaceDE w:val="0"/>
        <w:autoSpaceDN w:val="0"/>
        <w:adjustRightInd w:val="0"/>
        <w:spacing w:line="300" w:lineRule="auto"/>
        <w:ind w:firstLineChars="200" w:firstLine="480"/>
        <w:jc w:val="left"/>
        <w:rPr>
          <w:kern w:val="0"/>
          <w:sz w:val="24"/>
        </w:rPr>
      </w:pPr>
      <w:r>
        <w:rPr>
          <w:rFonts w:hint="eastAsia"/>
          <w:kern w:val="0"/>
          <w:sz w:val="24"/>
        </w:rPr>
        <w:t>（</w:t>
      </w:r>
      <w:r>
        <w:rPr>
          <w:rFonts w:hint="eastAsia"/>
          <w:kern w:val="0"/>
          <w:sz w:val="24"/>
        </w:rPr>
        <w:t>3</w:t>
      </w:r>
      <w:r>
        <w:rPr>
          <w:rFonts w:hint="eastAsia"/>
          <w:kern w:val="0"/>
          <w:sz w:val="24"/>
        </w:rPr>
        <w:t>）</w:t>
      </w:r>
      <w:r w:rsidR="00B3377C" w:rsidRPr="001D5571">
        <w:rPr>
          <w:rFonts w:hint="eastAsia"/>
          <w:kern w:val="0"/>
          <w:sz w:val="24"/>
        </w:rPr>
        <w:t>主成份分析因子的旋转成份矩阵</w:t>
      </w:r>
    </w:p>
    <w:p w:rsidR="00B3377C" w:rsidRDefault="00B3377C" w:rsidP="000A615D">
      <w:pPr>
        <w:autoSpaceDE w:val="0"/>
        <w:autoSpaceDN w:val="0"/>
        <w:adjustRightInd w:val="0"/>
        <w:spacing w:line="300" w:lineRule="auto"/>
        <w:ind w:firstLineChars="200" w:firstLine="480"/>
        <w:jc w:val="left"/>
        <w:rPr>
          <w:kern w:val="0"/>
          <w:sz w:val="24"/>
        </w:rPr>
      </w:pPr>
      <w:r w:rsidRPr="00614A78">
        <w:rPr>
          <w:rFonts w:hint="eastAsia"/>
          <w:kern w:val="0"/>
          <w:sz w:val="24"/>
        </w:rPr>
        <w:t>采用最大方差旋转</w:t>
      </w:r>
      <w:r w:rsidR="00643937">
        <w:rPr>
          <w:rFonts w:hint="eastAsia"/>
          <w:kern w:val="0"/>
          <w:sz w:val="24"/>
        </w:rPr>
        <w:t>（正交旋转）后，使得各个因子上</w:t>
      </w:r>
      <w:r w:rsidRPr="00614A78">
        <w:rPr>
          <w:rFonts w:hint="eastAsia"/>
          <w:kern w:val="0"/>
          <w:sz w:val="24"/>
        </w:rPr>
        <w:t>载荷</w:t>
      </w:r>
      <w:r w:rsidR="00643937">
        <w:rPr>
          <w:rFonts w:hint="eastAsia"/>
          <w:kern w:val="0"/>
          <w:sz w:val="24"/>
        </w:rPr>
        <w:t>较高</w:t>
      </w:r>
      <w:r w:rsidRPr="00614A78">
        <w:rPr>
          <w:rFonts w:hint="eastAsia"/>
          <w:kern w:val="0"/>
          <w:sz w:val="24"/>
        </w:rPr>
        <w:t>的变量</w:t>
      </w:r>
      <w:r w:rsidR="00643937">
        <w:rPr>
          <w:rFonts w:hint="eastAsia"/>
          <w:kern w:val="0"/>
          <w:sz w:val="24"/>
        </w:rPr>
        <w:t>数减为最少</w:t>
      </w:r>
      <w:r w:rsidR="00AD3248">
        <w:rPr>
          <w:rFonts w:hint="eastAsia"/>
          <w:kern w:val="0"/>
          <w:sz w:val="24"/>
        </w:rPr>
        <w:t>，从而使对因子进行</w:t>
      </w:r>
      <w:r w:rsidRPr="00614A78">
        <w:rPr>
          <w:rFonts w:hint="eastAsia"/>
          <w:kern w:val="0"/>
          <w:sz w:val="24"/>
        </w:rPr>
        <w:t>解释</w:t>
      </w:r>
      <w:r w:rsidR="00AD3248">
        <w:rPr>
          <w:rFonts w:hint="eastAsia"/>
          <w:kern w:val="0"/>
          <w:sz w:val="24"/>
        </w:rPr>
        <w:t>分析更为简单</w:t>
      </w:r>
      <w:r w:rsidRPr="00614A78">
        <w:rPr>
          <w:rFonts w:hint="eastAsia"/>
          <w:kern w:val="0"/>
          <w:sz w:val="24"/>
        </w:rPr>
        <w:t>。经过旋转后的成份矩阵如下表：</w:t>
      </w:r>
    </w:p>
    <w:p w:rsidR="00F23D8E" w:rsidRDefault="00F23D8E" w:rsidP="000A615D">
      <w:pPr>
        <w:autoSpaceDE w:val="0"/>
        <w:autoSpaceDN w:val="0"/>
        <w:adjustRightInd w:val="0"/>
        <w:spacing w:line="300" w:lineRule="auto"/>
        <w:ind w:firstLineChars="200" w:firstLine="480"/>
        <w:jc w:val="left"/>
        <w:rPr>
          <w:kern w:val="0"/>
          <w:sz w:val="24"/>
        </w:rPr>
      </w:pPr>
    </w:p>
    <w:p w:rsidR="00F23D8E" w:rsidRDefault="00F23D8E" w:rsidP="000A615D">
      <w:pPr>
        <w:autoSpaceDE w:val="0"/>
        <w:autoSpaceDN w:val="0"/>
        <w:adjustRightInd w:val="0"/>
        <w:spacing w:line="300" w:lineRule="auto"/>
        <w:ind w:firstLineChars="200" w:firstLine="480"/>
        <w:jc w:val="left"/>
        <w:rPr>
          <w:kern w:val="0"/>
          <w:sz w:val="24"/>
        </w:rPr>
      </w:pPr>
    </w:p>
    <w:p w:rsidR="00F23D8E" w:rsidRDefault="00F23D8E" w:rsidP="000A615D">
      <w:pPr>
        <w:autoSpaceDE w:val="0"/>
        <w:autoSpaceDN w:val="0"/>
        <w:adjustRightInd w:val="0"/>
        <w:spacing w:line="300" w:lineRule="auto"/>
        <w:ind w:firstLineChars="200" w:firstLine="480"/>
        <w:jc w:val="left"/>
        <w:rPr>
          <w:kern w:val="0"/>
          <w:sz w:val="24"/>
        </w:rPr>
      </w:pPr>
    </w:p>
    <w:p w:rsidR="00F23D8E" w:rsidRDefault="00F23D8E" w:rsidP="000A615D">
      <w:pPr>
        <w:autoSpaceDE w:val="0"/>
        <w:autoSpaceDN w:val="0"/>
        <w:adjustRightInd w:val="0"/>
        <w:spacing w:line="300" w:lineRule="auto"/>
        <w:ind w:firstLineChars="200" w:firstLine="480"/>
        <w:jc w:val="left"/>
        <w:rPr>
          <w:kern w:val="0"/>
          <w:sz w:val="24"/>
        </w:rPr>
      </w:pPr>
    </w:p>
    <w:p w:rsidR="00F23D8E" w:rsidRDefault="00F23D8E" w:rsidP="000A615D">
      <w:pPr>
        <w:autoSpaceDE w:val="0"/>
        <w:autoSpaceDN w:val="0"/>
        <w:adjustRightInd w:val="0"/>
        <w:spacing w:line="300" w:lineRule="auto"/>
        <w:ind w:firstLineChars="200" w:firstLine="480"/>
        <w:jc w:val="left"/>
        <w:rPr>
          <w:kern w:val="0"/>
          <w:sz w:val="24"/>
        </w:rPr>
      </w:pPr>
    </w:p>
    <w:p w:rsidR="00F23D8E" w:rsidRDefault="00F23D8E" w:rsidP="000A615D">
      <w:pPr>
        <w:autoSpaceDE w:val="0"/>
        <w:autoSpaceDN w:val="0"/>
        <w:adjustRightInd w:val="0"/>
        <w:spacing w:line="300" w:lineRule="auto"/>
        <w:ind w:firstLineChars="200" w:firstLine="480"/>
        <w:jc w:val="left"/>
        <w:rPr>
          <w:kern w:val="0"/>
          <w:sz w:val="24"/>
        </w:rPr>
      </w:pPr>
    </w:p>
    <w:p w:rsidR="00F23D8E" w:rsidRDefault="00F23D8E" w:rsidP="000A615D">
      <w:pPr>
        <w:autoSpaceDE w:val="0"/>
        <w:autoSpaceDN w:val="0"/>
        <w:adjustRightInd w:val="0"/>
        <w:spacing w:line="300" w:lineRule="auto"/>
        <w:ind w:firstLineChars="200" w:firstLine="480"/>
        <w:jc w:val="left"/>
        <w:rPr>
          <w:rFonts w:hint="eastAsia"/>
          <w:kern w:val="0"/>
          <w:sz w:val="24"/>
        </w:rPr>
      </w:pPr>
    </w:p>
    <w:p w:rsidR="00824044" w:rsidRDefault="00824044" w:rsidP="000A615D">
      <w:pPr>
        <w:autoSpaceDE w:val="0"/>
        <w:autoSpaceDN w:val="0"/>
        <w:adjustRightInd w:val="0"/>
        <w:spacing w:line="300" w:lineRule="auto"/>
        <w:ind w:firstLineChars="200" w:firstLine="480"/>
        <w:jc w:val="left"/>
        <w:rPr>
          <w:kern w:val="0"/>
          <w:sz w:val="24"/>
        </w:rPr>
      </w:pPr>
    </w:p>
    <w:p w:rsidR="00F23D8E" w:rsidRPr="00614A78" w:rsidRDefault="00F23D8E" w:rsidP="00824044">
      <w:pPr>
        <w:autoSpaceDE w:val="0"/>
        <w:autoSpaceDN w:val="0"/>
        <w:adjustRightInd w:val="0"/>
        <w:spacing w:line="300" w:lineRule="auto"/>
        <w:jc w:val="left"/>
        <w:rPr>
          <w:kern w:val="0"/>
          <w:sz w:val="24"/>
        </w:rPr>
      </w:pPr>
    </w:p>
    <w:tbl>
      <w:tblPr>
        <w:tblW w:w="8984" w:type="dxa"/>
        <w:jc w:val="center"/>
        <w:tblInd w:w="5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38"/>
        <w:gridCol w:w="709"/>
        <w:gridCol w:w="708"/>
        <w:gridCol w:w="709"/>
        <w:gridCol w:w="709"/>
        <w:gridCol w:w="709"/>
        <w:gridCol w:w="708"/>
        <w:gridCol w:w="709"/>
        <w:gridCol w:w="709"/>
        <w:gridCol w:w="709"/>
        <w:gridCol w:w="567"/>
      </w:tblGrid>
      <w:tr w:rsidR="00B3377C" w:rsidRPr="00A10EEB" w:rsidTr="00674579">
        <w:trPr>
          <w:cantSplit/>
          <w:tblHeader/>
          <w:jc w:val="center"/>
        </w:trPr>
        <w:tc>
          <w:tcPr>
            <w:tcW w:w="8984" w:type="dxa"/>
            <w:gridSpan w:val="11"/>
            <w:tcBorders>
              <w:top w:val="nil"/>
              <w:left w:val="nil"/>
              <w:bottom w:val="nil"/>
              <w:right w:val="nil"/>
            </w:tcBorders>
            <w:shd w:val="clear" w:color="auto" w:fill="FFFFFF"/>
            <w:vAlign w:val="center"/>
          </w:tcPr>
          <w:p w:rsidR="00B3377C" w:rsidRPr="00A10EEB" w:rsidRDefault="00674579" w:rsidP="00B51A37">
            <w:pPr>
              <w:autoSpaceDE w:val="0"/>
              <w:autoSpaceDN w:val="0"/>
              <w:adjustRightInd w:val="0"/>
              <w:spacing w:line="320" w:lineRule="atLeast"/>
              <w:ind w:left="60" w:right="60"/>
              <w:jc w:val="center"/>
              <w:rPr>
                <w:rFonts w:eastAsia="MingLiU"/>
                <w:color w:val="000000"/>
                <w:kern w:val="0"/>
                <w:sz w:val="18"/>
                <w:szCs w:val="18"/>
              </w:rPr>
            </w:pPr>
            <w:r w:rsidRPr="00A10EEB">
              <w:rPr>
                <w:kern w:val="0"/>
                <w:sz w:val="24"/>
              </w:rPr>
              <w:lastRenderedPageBreak/>
              <w:t>表</w:t>
            </w:r>
            <w:r w:rsidR="00B51A37">
              <w:rPr>
                <w:rFonts w:eastAsiaTheme="minorEastAsia" w:hint="eastAsia"/>
                <w:kern w:val="0"/>
                <w:sz w:val="24"/>
              </w:rPr>
              <w:t>10</w:t>
            </w:r>
            <w:r w:rsidR="00A10EEB" w:rsidRPr="00A10EEB">
              <w:rPr>
                <w:rFonts w:eastAsiaTheme="minorEastAsia"/>
                <w:kern w:val="0"/>
                <w:sz w:val="24"/>
              </w:rPr>
              <w:t xml:space="preserve">  </w:t>
            </w:r>
            <w:r w:rsidR="00B3377C" w:rsidRPr="00A10EEB">
              <w:rPr>
                <w:kern w:val="0"/>
                <w:sz w:val="24"/>
              </w:rPr>
              <w:t>旋转成份矩阵</w:t>
            </w:r>
          </w:p>
        </w:tc>
      </w:tr>
      <w:tr w:rsidR="00B3377C" w:rsidRPr="00A10EEB" w:rsidTr="00674579">
        <w:trPr>
          <w:cantSplit/>
          <w:tblHeader/>
          <w:jc w:val="center"/>
        </w:trPr>
        <w:tc>
          <w:tcPr>
            <w:tcW w:w="2038" w:type="dxa"/>
            <w:vMerge w:val="restart"/>
            <w:tcBorders>
              <w:top w:val="single" w:sz="16" w:space="0" w:color="000000"/>
              <w:left w:val="nil"/>
              <w:bottom w:val="single" w:sz="16" w:space="0" w:color="000000"/>
              <w:right w:val="single" w:sz="16" w:space="0" w:color="000000"/>
            </w:tcBorders>
            <w:shd w:val="clear" w:color="auto" w:fill="FFFFFF"/>
            <w:vAlign w:val="center"/>
          </w:tcPr>
          <w:p w:rsidR="00B3377C" w:rsidRPr="00A10EEB" w:rsidRDefault="00A10EEB" w:rsidP="00B3377C">
            <w:pPr>
              <w:autoSpaceDE w:val="0"/>
              <w:autoSpaceDN w:val="0"/>
              <w:adjustRightInd w:val="0"/>
              <w:jc w:val="center"/>
              <w:rPr>
                <w:kern w:val="0"/>
                <w:sz w:val="18"/>
                <w:szCs w:val="18"/>
              </w:rPr>
            </w:pPr>
            <w:r>
              <w:rPr>
                <w:rFonts w:hint="eastAsia"/>
                <w:kern w:val="0"/>
                <w:sz w:val="18"/>
                <w:szCs w:val="18"/>
              </w:rPr>
              <w:t>项目</w:t>
            </w:r>
          </w:p>
        </w:tc>
        <w:tc>
          <w:tcPr>
            <w:tcW w:w="6946" w:type="dxa"/>
            <w:gridSpan w:val="10"/>
            <w:tcBorders>
              <w:top w:val="single" w:sz="16" w:space="0" w:color="000000"/>
              <w:left w:val="single" w:sz="16" w:space="0" w:color="000000"/>
              <w:bottom w:val="nil"/>
              <w:right w:val="nil"/>
            </w:tcBorders>
            <w:shd w:val="clear" w:color="auto" w:fill="FFFFFF"/>
            <w:vAlign w:val="bottom"/>
          </w:tcPr>
          <w:p w:rsidR="00B3377C" w:rsidRPr="00A10EEB" w:rsidRDefault="00B3377C" w:rsidP="00B3377C">
            <w:pPr>
              <w:autoSpaceDE w:val="0"/>
              <w:autoSpaceDN w:val="0"/>
              <w:adjustRightInd w:val="0"/>
              <w:spacing w:line="320" w:lineRule="atLeast"/>
              <w:ind w:left="60" w:right="60"/>
              <w:jc w:val="center"/>
              <w:rPr>
                <w:rFonts w:eastAsiaTheme="minorEastAsia"/>
                <w:color w:val="000000"/>
                <w:kern w:val="0"/>
                <w:sz w:val="18"/>
                <w:szCs w:val="18"/>
              </w:rPr>
            </w:pPr>
            <w:r w:rsidRPr="00A10EEB">
              <w:rPr>
                <w:rFonts w:eastAsiaTheme="minorEastAsia"/>
                <w:color w:val="000000"/>
                <w:kern w:val="0"/>
                <w:sz w:val="18"/>
                <w:szCs w:val="18"/>
              </w:rPr>
              <w:t>成份</w:t>
            </w:r>
          </w:p>
        </w:tc>
      </w:tr>
      <w:tr w:rsidR="00674579" w:rsidRPr="00A10EEB" w:rsidTr="00674579">
        <w:trPr>
          <w:cantSplit/>
          <w:tblHeader/>
          <w:jc w:val="center"/>
        </w:trPr>
        <w:tc>
          <w:tcPr>
            <w:tcW w:w="2038" w:type="dxa"/>
            <w:vMerge/>
            <w:tcBorders>
              <w:top w:val="single" w:sz="16" w:space="0" w:color="000000"/>
              <w:left w:val="nil"/>
              <w:bottom w:val="single" w:sz="16" w:space="0" w:color="000000"/>
              <w:right w:val="single" w:sz="16" w:space="0" w:color="000000"/>
            </w:tcBorders>
            <w:shd w:val="clear" w:color="auto" w:fill="FFFFFF"/>
            <w:vAlign w:val="center"/>
          </w:tcPr>
          <w:p w:rsidR="00B3377C" w:rsidRPr="00A10EEB" w:rsidRDefault="00B3377C" w:rsidP="00B3377C">
            <w:pPr>
              <w:autoSpaceDE w:val="0"/>
              <w:autoSpaceDN w:val="0"/>
              <w:adjustRightInd w:val="0"/>
              <w:jc w:val="left"/>
              <w:rPr>
                <w:rFonts w:eastAsia="MingLiU"/>
                <w:color w:val="000000"/>
                <w:kern w:val="0"/>
                <w:sz w:val="18"/>
                <w:szCs w:val="18"/>
              </w:rPr>
            </w:pPr>
          </w:p>
        </w:tc>
        <w:tc>
          <w:tcPr>
            <w:tcW w:w="709" w:type="dxa"/>
            <w:tcBorders>
              <w:left w:val="single" w:sz="16" w:space="0" w:color="000000"/>
              <w:bottom w:val="single" w:sz="16" w:space="0" w:color="000000"/>
            </w:tcBorders>
            <w:shd w:val="clear" w:color="auto" w:fill="FFFFFF"/>
            <w:vAlign w:val="bottom"/>
          </w:tcPr>
          <w:p w:rsidR="00B3377C" w:rsidRPr="00A10EEB" w:rsidRDefault="00B3377C" w:rsidP="00B3377C">
            <w:pPr>
              <w:autoSpaceDE w:val="0"/>
              <w:autoSpaceDN w:val="0"/>
              <w:adjustRightInd w:val="0"/>
              <w:spacing w:line="320" w:lineRule="atLeast"/>
              <w:ind w:left="60" w:right="60"/>
              <w:jc w:val="center"/>
              <w:rPr>
                <w:rFonts w:eastAsia="MingLiU"/>
                <w:color w:val="000000"/>
                <w:kern w:val="0"/>
                <w:sz w:val="18"/>
                <w:szCs w:val="18"/>
              </w:rPr>
            </w:pPr>
            <w:r w:rsidRPr="00A10EEB">
              <w:rPr>
                <w:rFonts w:eastAsia="MingLiU"/>
                <w:color w:val="000000"/>
                <w:kern w:val="0"/>
                <w:sz w:val="18"/>
                <w:szCs w:val="18"/>
              </w:rPr>
              <w:t>1</w:t>
            </w:r>
          </w:p>
        </w:tc>
        <w:tc>
          <w:tcPr>
            <w:tcW w:w="708" w:type="dxa"/>
            <w:tcBorders>
              <w:bottom w:val="single" w:sz="16" w:space="0" w:color="000000"/>
            </w:tcBorders>
            <w:shd w:val="clear" w:color="auto" w:fill="FFFFFF"/>
            <w:vAlign w:val="bottom"/>
          </w:tcPr>
          <w:p w:rsidR="00B3377C" w:rsidRPr="00A10EEB" w:rsidRDefault="00B3377C" w:rsidP="00B3377C">
            <w:pPr>
              <w:autoSpaceDE w:val="0"/>
              <w:autoSpaceDN w:val="0"/>
              <w:adjustRightInd w:val="0"/>
              <w:spacing w:line="320" w:lineRule="atLeast"/>
              <w:ind w:left="60" w:right="60"/>
              <w:jc w:val="center"/>
              <w:rPr>
                <w:rFonts w:eastAsia="MingLiU"/>
                <w:color w:val="000000"/>
                <w:kern w:val="0"/>
                <w:sz w:val="18"/>
                <w:szCs w:val="18"/>
              </w:rPr>
            </w:pPr>
            <w:r w:rsidRPr="00A10EEB">
              <w:rPr>
                <w:rFonts w:eastAsia="MingLiU"/>
                <w:color w:val="000000"/>
                <w:kern w:val="0"/>
                <w:sz w:val="18"/>
                <w:szCs w:val="18"/>
              </w:rPr>
              <w:t>2</w:t>
            </w:r>
          </w:p>
        </w:tc>
        <w:tc>
          <w:tcPr>
            <w:tcW w:w="709" w:type="dxa"/>
            <w:tcBorders>
              <w:bottom w:val="single" w:sz="16" w:space="0" w:color="000000"/>
            </w:tcBorders>
            <w:shd w:val="clear" w:color="auto" w:fill="FFFFFF"/>
            <w:vAlign w:val="bottom"/>
          </w:tcPr>
          <w:p w:rsidR="00B3377C" w:rsidRPr="00A10EEB" w:rsidRDefault="00B3377C" w:rsidP="00B3377C">
            <w:pPr>
              <w:autoSpaceDE w:val="0"/>
              <w:autoSpaceDN w:val="0"/>
              <w:adjustRightInd w:val="0"/>
              <w:spacing w:line="320" w:lineRule="atLeast"/>
              <w:ind w:left="60" w:right="60"/>
              <w:jc w:val="center"/>
              <w:rPr>
                <w:rFonts w:eastAsia="MingLiU"/>
                <w:color w:val="000000"/>
                <w:kern w:val="0"/>
                <w:sz w:val="18"/>
                <w:szCs w:val="18"/>
              </w:rPr>
            </w:pPr>
            <w:r w:rsidRPr="00A10EEB">
              <w:rPr>
                <w:rFonts w:eastAsia="MingLiU"/>
                <w:color w:val="000000"/>
                <w:kern w:val="0"/>
                <w:sz w:val="18"/>
                <w:szCs w:val="18"/>
              </w:rPr>
              <w:t>3</w:t>
            </w:r>
          </w:p>
        </w:tc>
        <w:tc>
          <w:tcPr>
            <w:tcW w:w="709" w:type="dxa"/>
            <w:tcBorders>
              <w:bottom w:val="single" w:sz="16" w:space="0" w:color="000000"/>
            </w:tcBorders>
            <w:shd w:val="clear" w:color="auto" w:fill="FFFFFF"/>
            <w:vAlign w:val="bottom"/>
          </w:tcPr>
          <w:p w:rsidR="00B3377C" w:rsidRPr="00A10EEB" w:rsidRDefault="00B3377C" w:rsidP="00B3377C">
            <w:pPr>
              <w:autoSpaceDE w:val="0"/>
              <w:autoSpaceDN w:val="0"/>
              <w:adjustRightInd w:val="0"/>
              <w:spacing w:line="320" w:lineRule="atLeast"/>
              <w:ind w:left="60" w:right="60"/>
              <w:jc w:val="center"/>
              <w:rPr>
                <w:rFonts w:eastAsia="MingLiU"/>
                <w:color w:val="000000"/>
                <w:kern w:val="0"/>
                <w:sz w:val="18"/>
                <w:szCs w:val="18"/>
              </w:rPr>
            </w:pPr>
            <w:r w:rsidRPr="00A10EEB">
              <w:rPr>
                <w:rFonts w:eastAsia="MingLiU"/>
                <w:color w:val="000000"/>
                <w:kern w:val="0"/>
                <w:sz w:val="18"/>
                <w:szCs w:val="18"/>
              </w:rPr>
              <w:t>4</w:t>
            </w:r>
          </w:p>
        </w:tc>
        <w:tc>
          <w:tcPr>
            <w:tcW w:w="709" w:type="dxa"/>
            <w:tcBorders>
              <w:bottom w:val="single" w:sz="16" w:space="0" w:color="000000"/>
            </w:tcBorders>
            <w:shd w:val="clear" w:color="auto" w:fill="FFFFFF"/>
            <w:vAlign w:val="bottom"/>
          </w:tcPr>
          <w:p w:rsidR="00B3377C" w:rsidRPr="00A10EEB" w:rsidRDefault="00B3377C" w:rsidP="00B3377C">
            <w:pPr>
              <w:autoSpaceDE w:val="0"/>
              <w:autoSpaceDN w:val="0"/>
              <w:adjustRightInd w:val="0"/>
              <w:spacing w:line="320" w:lineRule="atLeast"/>
              <w:ind w:left="60" w:right="60"/>
              <w:jc w:val="center"/>
              <w:rPr>
                <w:rFonts w:eastAsia="MingLiU"/>
                <w:color w:val="000000"/>
                <w:kern w:val="0"/>
                <w:sz w:val="18"/>
                <w:szCs w:val="18"/>
              </w:rPr>
            </w:pPr>
            <w:r w:rsidRPr="00A10EEB">
              <w:rPr>
                <w:rFonts w:eastAsia="MingLiU"/>
                <w:color w:val="000000"/>
                <w:kern w:val="0"/>
                <w:sz w:val="18"/>
                <w:szCs w:val="18"/>
              </w:rPr>
              <w:t>5</w:t>
            </w:r>
          </w:p>
        </w:tc>
        <w:tc>
          <w:tcPr>
            <w:tcW w:w="708" w:type="dxa"/>
            <w:tcBorders>
              <w:bottom w:val="single" w:sz="16" w:space="0" w:color="000000"/>
            </w:tcBorders>
            <w:shd w:val="clear" w:color="auto" w:fill="FFFFFF"/>
            <w:vAlign w:val="bottom"/>
          </w:tcPr>
          <w:p w:rsidR="00B3377C" w:rsidRPr="00A10EEB" w:rsidRDefault="00B3377C" w:rsidP="00B3377C">
            <w:pPr>
              <w:autoSpaceDE w:val="0"/>
              <w:autoSpaceDN w:val="0"/>
              <w:adjustRightInd w:val="0"/>
              <w:spacing w:line="320" w:lineRule="atLeast"/>
              <w:ind w:left="60" w:right="60"/>
              <w:jc w:val="center"/>
              <w:rPr>
                <w:rFonts w:eastAsia="MingLiU"/>
                <w:color w:val="000000"/>
                <w:kern w:val="0"/>
                <w:sz w:val="18"/>
                <w:szCs w:val="18"/>
              </w:rPr>
            </w:pPr>
            <w:r w:rsidRPr="00A10EEB">
              <w:rPr>
                <w:rFonts w:eastAsia="MingLiU"/>
                <w:color w:val="000000"/>
                <w:kern w:val="0"/>
                <w:sz w:val="18"/>
                <w:szCs w:val="18"/>
              </w:rPr>
              <w:t>6</w:t>
            </w:r>
          </w:p>
        </w:tc>
        <w:tc>
          <w:tcPr>
            <w:tcW w:w="709" w:type="dxa"/>
            <w:tcBorders>
              <w:bottom w:val="single" w:sz="16" w:space="0" w:color="000000"/>
            </w:tcBorders>
            <w:shd w:val="clear" w:color="auto" w:fill="FFFFFF"/>
            <w:vAlign w:val="bottom"/>
          </w:tcPr>
          <w:p w:rsidR="00B3377C" w:rsidRPr="00A10EEB" w:rsidRDefault="00B3377C" w:rsidP="00B3377C">
            <w:pPr>
              <w:autoSpaceDE w:val="0"/>
              <w:autoSpaceDN w:val="0"/>
              <w:adjustRightInd w:val="0"/>
              <w:spacing w:line="320" w:lineRule="atLeast"/>
              <w:ind w:left="60" w:right="60"/>
              <w:jc w:val="center"/>
              <w:rPr>
                <w:rFonts w:eastAsia="MingLiU"/>
                <w:color w:val="000000"/>
                <w:kern w:val="0"/>
                <w:sz w:val="18"/>
                <w:szCs w:val="18"/>
              </w:rPr>
            </w:pPr>
            <w:r w:rsidRPr="00A10EEB">
              <w:rPr>
                <w:rFonts w:eastAsia="MingLiU"/>
                <w:color w:val="000000"/>
                <w:kern w:val="0"/>
                <w:sz w:val="18"/>
                <w:szCs w:val="18"/>
              </w:rPr>
              <w:t>7</w:t>
            </w:r>
          </w:p>
        </w:tc>
        <w:tc>
          <w:tcPr>
            <w:tcW w:w="709" w:type="dxa"/>
            <w:tcBorders>
              <w:bottom w:val="single" w:sz="16" w:space="0" w:color="000000"/>
            </w:tcBorders>
            <w:shd w:val="clear" w:color="auto" w:fill="FFFFFF"/>
            <w:vAlign w:val="bottom"/>
          </w:tcPr>
          <w:p w:rsidR="00B3377C" w:rsidRPr="00A10EEB" w:rsidRDefault="00B3377C" w:rsidP="00B3377C">
            <w:pPr>
              <w:autoSpaceDE w:val="0"/>
              <w:autoSpaceDN w:val="0"/>
              <w:adjustRightInd w:val="0"/>
              <w:spacing w:line="320" w:lineRule="atLeast"/>
              <w:ind w:left="60" w:right="60"/>
              <w:jc w:val="center"/>
              <w:rPr>
                <w:rFonts w:eastAsia="MingLiU"/>
                <w:color w:val="000000"/>
                <w:kern w:val="0"/>
                <w:sz w:val="18"/>
                <w:szCs w:val="18"/>
              </w:rPr>
            </w:pPr>
            <w:r w:rsidRPr="00A10EEB">
              <w:rPr>
                <w:rFonts w:eastAsia="MingLiU"/>
                <w:color w:val="000000"/>
                <w:kern w:val="0"/>
                <w:sz w:val="18"/>
                <w:szCs w:val="18"/>
              </w:rPr>
              <w:t>8</w:t>
            </w:r>
          </w:p>
        </w:tc>
        <w:tc>
          <w:tcPr>
            <w:tcW w:w="709" w:type="dxa"/>
            <w:tcBorders>
              <w:bottom w:val="single" w:sz="16" w:space="0" w:color="000000"/>
            </w:tcBorders>
            <w:shd w:val="clear" w:color="auto" w:fill="FFFFFF"/>
            <w:vAlign w:val="bottom"/>
          </w:tcPr>
          <w:p w:rsidR="00B3377C" w:rsidRPr="00A10EEB" w:rsidRDefault="00B3377C" w:rsidP="00B3377C">
            <w:pPr>
              <w:autoSpaceDE w:val="0"/>
              <w:autoSpaceDN w:val="0"/>
              <w:adjustRightInd w:val="0"/>
              <w:spacing w:line="320" w:lineRule="atLeast"/>
              <w:ind w:left="60" w:right="60"/>
              <w:jc w:val="center"/>
              <w:rPr>
                <w:rFonts w:eastAsia="MingLiU"/>
                <w:color w:val="000000"/>
                <w:kern w:val="0"/>
                <w:sz w:val="18"/>
                <w:szCs w:val="18"/>
              </w:rPr>
            </w:pPr>
            <w:r w:rsidRPr="00A10EEB">
              <w:rPr>
                <w:rFonts w:eastAsia="MingLiU"/>
                <w:color w:val="000000"/>
                <w:kern w:val="0"/>
                <w:sz w:val="18"/>
                <w:szCs w:val="18"/>
              </w:rPr>
              <w:t>9</w:t>
            </w:r>
          </w:p>
        </w:tc>
        <w:tc>
          <w:tcPr>
            <w:tcW w:w="567" w:type="dxa"/>
            <w:tcBorders>
              <w:bottom w:val="single" w:sz="16" w:space="0" w:color="000000"/>
              <w:right w:val="nil"/>
            </w:tcBorders>
            <w:shd w:val="clear" w:color="auto" w:fill="FFFFFF"/>
            <w:vAlign w:val="bottom"/>
          </w:tcPr>
          <w:p w:rsidR="00B3377C" w:rsidRPr="00A10EEB" w:rsidRDefault="00B3377C" w:rsidP="00B3377C">
            <w:pPr>
              <w:autoSpaceDE w:val="0"/>
              <w:autoSpaceDN w:val="0"/>
              <w:adjustRightInd w:val="0"/>
              <w:spacing w:line="320" w:lineRule="atLeast"/>
              <w:ind w:left="60" w:right="60"/>
              <w:jc w:val="center"/>
              <w:rPr>
                <w:rFonts w:eastAsia="MingLiU"/>
                <w:color w:val="000000"/>
                <w:kern w:val="0"/>
                <w:sz w:val="18"/>
                <w:szCs w:val="18"/>
              </w:rPr>
            </w:pPr>
            <w:r w:rsidRPr="00A10EEB">
              <w:rPr>
                <w:rFonts w:eastAsia="MingLiU"/>
                <w:color w:val="000000"/>
                <w:kern w:val="0"/>
                <w:sz w:val="18"/>
                <w:szCs w:val="18"/>
              </w:rPr>
              <w:t>10</w:t>
            </w:r>
          </w:p>
        </w:tc>
      </w:tr>
      <w:tr w:rsidR="005942C4" w:rsidRPr="00A10EEB" w:rsidTr="00674579">
        <w:trPr>
          <w:cantSplit/>
          <w:tblHeader/>
          <w:jc w:val="center"/>
        </w:trPr>
        <w:tc>
          <w:tcPr>
            <w:tcW w:w="2038" w:type="dxa"/>
            <w:tcBorders>
              <w:top w:val="single" w:sz="16" w:space="0" w:color="000000"/>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上一年</w:t>
            </w:r>
            <w:proofErr w:type="gramStart"/>
            <w:r w:rsidRPr="00A10EEB">
              <w:rPr>
                <w:rFonts w:eastAsiaTheme="minorEastAsia"/>
                <w:color w:val="000000"/>
                <w:kern w:val="0"/>
                <w:sz w:val="18"/>
                <w:szCs w:val="18"/>
              </w:rPr>
              <w:t>归母净利润</w:t>
            </w:r>
            <w:proofErr w:type="gramEnd"/>
            <w:r w:rsidRPr="00A10EEB">
              <w:rPr>
                <w:rFonts w:eastAsiaTheme="minorEastAsia"/>
                <w:color w:val="000000"/>
                <w:kern w:val="0"/>
                <w:sz w:val="18"/>
                <w:szCs w:val="18"/>
              </w:rPr>
              <w:t>（万元）</w:t>
            </w:r>
            <w:r w:rsidRPr="00A10EEB">
              <w:rPr>
                <w:rFonts w:eastAsiaTheme="minorEastAsia"/>
                <w:color w:val="000000"/>
                <w:kern w:val="0"/>
                <w:sz w:val="18"/>
                <w:szCs w:val="18"/>
              </w:rPr>
              <w:t>)</w:t>
            </w:r>
          </w:p>
        </w:tc>
        <w:tc>
          <w:tcPr>
            <w:tcW w:w="709" w:type="dxa"/>
            <w:tcBorders>
              <w:top w:val="single" w:sz="16" w:space="0" w:color="000000"/>
              <w:left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-.123</w:t>
            </w:r>
          </w:p>
        </w:tc>
        <w:tc>
          <w:tcPr>
            <w:tcW w:w="708" w:type="dxa"/>
            <w:tcBorders>
              <w:top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-.067</w:t>
            </w:r>
          </w:p>
        </w:tc>
        <w:tc>
          <w:tcPr>
            <w:tcW w:w="709" w:type="dxa"/>
            <w:tcBorders>
              <w:top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.131</w:t>
            </w:r>
          </w:p>
        </w:tc>
        <w:tc>
          <w:tcPr>
            <w:tcW w:w="709" w:type="dxa"/>
            <w:tcBorders>
              <w:top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.148</w:t>
            </w:r>
          </w:p>
        </w:tc>
        <w:tc>
          <w:tcPr>
            <w:tcW w:w="709" w:type="dxa"/>
            <w:tcBorders>
              <w:top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-.272</w:t>
            </w:r>
          </w:p>
        </w:tc>
        <w:tc>
          <w:tcPr>
            <w:tcW w:w="708" w:type="dxa"/>
            <w:tcBorders>
              <w:top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.727</w:t>
            </w:r>
          </w:p>
        </w:tc>
        <w:tc>
          <w:tcPr>
            <w:tcW w:w="709" w:type="dxa"/>
            <w:tcBorders>
              <w:top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-.102</w:t>
            </w:r>
          </w:p>
        </w:tc>
        <w:tc>
          <w:tcPr>
            <w:tcW w:w="709" w:type="dxa"/>
            <w:tcBorders>
              <w:top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-.070</w:t>
            </w:r>
          </w:p>
        </w:tc>
        <w:tc>
          <w:tcPr>
            <w:tcW w:w="709" w:type="dxa"/>
            <w:tcBorders>
              <w:top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.250</w:t>
            </w:r>
          </w:p>
        </w:tc>
        <w:tc>
          <w:tcPr>
            <w:tcW w:w="567" w:type="dxa"/>
            <w:tcBorders>
              <w:top w:val="single" w:sz="16" w:space="0" w:color="000000"/>
              <w:bottom w:val="nil"/>
              <w:right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.036</w:t>
            </w:r>
          </w:p>
        </w:tc>
      </w:tr>
      <w:tr w:rsidR="005942C4" w:rsidRPr="00A10EEB" w:rsidTr="00674579">
        <w:trPr>
          <w:cantSplit/>
          <w:tblHeader/>
          <w:jc w:val="center"/>
        </w:trPr>
        <w:tc>
          <w:tcPr>
            <w:tcW w:w="2038"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动态市盈率</w:t>
            </w:r>
            <w:r w:rsidRPr="00A10EEB">
              <w:rPr>
                <w:rFonts w:eastAsiaTheme="minorEastAsia"/>
                <w:color w:val="000000"/>
                <w:kern w:val="0"/>
                <w:sz w:val="18"/>
                <w:szCs w:val="18"/>
              </w:rPr>
              <w:t>)</w:t>
            </w:r>
          </w:p>
        </w:tc>
        <w:tc>
          <w:tcPr>
            <w:tcW w:w="709" w:type="dxa"/>
            <w:tcBorders>
              <w:top w:val="nil"/>
              <w:left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-.045</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-.012</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.576</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-.263</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.261</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-.222</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.410</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-.013</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-.143</w:t>
            </w:r>
          </w:p>
        </w:tc>
        <w:tc>
          <w:tcPr>
            <w:tcW w:w="567" w:type="dxa"/>
            <w:tcBorders>
              <w:top w:val="nil"/>
              <w:bottom w:val="nil"/>
              <w:right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-.012</w:t>
            </w:r>
          </w:p>
        </w:tc>
      </w:tr>
      <w:tr w:rsidR="005942C4" w:rsidRPr="00A10EEB" w:rsidTr="00674579">
        <w:trPr>
          <w:cantSplit/>
          <w:tblHeader/>
          <w:jc w:val="center"/>
        </w:trPr>
        <w:tc>
          <w:tcPr>
            <w:tcW w:w="2038"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成立年限</w:t>
            </w:r>
            <w:r w:rsidRPr="00A10EEB">
              <w:rPr>
                <w:rFonts w:eastAsiaTheme="minorEastAsia"/>
                <w:color w:val="000000"/>
                <w:kern w:val="0"/>
                <w:sz w:val="18"/>
                <w:szCs w:val="18"/>
              </w:rPr>
              <w:t>)</w:t>
            </w:r>
          </w:p>
        </w:tc>
        <w:tc>
          <w:tcPr>
            <w:tcW w:w="709" w:type="dxa"/>
            <w:tcBorders>
              <w:top w:val="nil"/>
              <w:left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-.059</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-.144</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.104</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.187</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-.159</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-.764</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-.145</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-.136</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.172</w:t>
            </w:r>
          </w:p>
        </w:tc>
        <w:tc>
          <w:tcPr>
            <w:tcW w:w="567" w:type="dxa"/>
            <w:tcBorders>
              <w:top w:val="nil"/>
              <w:bottom w:val="nil"/>
              <w:right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-.002</w:t>
            </w:r>
          </w:p>
        </w:tc>
      </w:tr>
      <w:tr w:rsidR="005942C4" w:rsidRPr="00A10EEB" w:rsidTr="00674579">
        <w:trPr>
          <w:cantSplit/>
          <w:tblHeader/>
          <w:jc w:val="center"/>
        </w:trPr>
        <w:tc>
          <w:tcPr>
            <w:tcW w:w="2038"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大股东持股比例</w:t>
            </w:r>
            <w:r w:rsidRPr="00A10EEB">
              <w:rPr>
                <w:rFonts w:eastAsiaTheme="minorEastAsia"/>
                <w:color w:val="000000"/>
                <w:kern w:val="0"/>
                <w:sz w:val="18"/>
                <w:szCs w:val="18"/>
              </w:rPr>
              <w:t>)</w:t>
            </w:r>
          </w:p>
        </w:tc>
        <w:tc>
          <w:tcPr>
            <w:tcW w:w="709" w:type="dxa"/>
            <w:tcBorders>
              <w:top w:val="nil"/>
              <w:left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-.059</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.054</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.023</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-.031</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.059</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.025</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-.094</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-.034</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.088</w:t>
            </w:r>
          </w:p>
        </w:tc>
        <w:tc>
          <w:tcPr>
            <w:tcW w:w="567" w:type="dxa"/>
            <w:tcBorders>
              <w:top w:val="nil"/>
              <w:bottom w:val="nil"/>
              <w:right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.874</w:t>
            </w:r>
          </w:p>
        </w:tc>
      </w:tr>
      <w:tr w:rsidR="005942C4" w:rsidRPr="00A10EEB" w:rsidTr="00674579">
        <w:trPr>
          <w:cantSplit/>
          <w:tblHeader/>
          <w:jc w:val="center"/>
        </w:trPr>
        <w:tc>
          <w:tcPr>
            <w:tcW w:w="2038"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最近一个完整会计年度对第一大客户的销售占比</w:t>
            </w:r>
            <w:r w:rsidRPr="00A10EEB">
              <w:rPr>
                <w:rFonts w:eastAsiaTheme="minorEastAsia"/>
                <w:color w:val="000000"/>
                <w:kern w:val="0"/>
                <w:sz w:val="18"/>
                <w:szCs w:val="18"/>
              </w:rPr>
              <w:t>)</w:t>
            </w:r>
          </w:p>
        </w:tc>
        <w:tc>
          <w:tcPr>
            <w:tcW w:w="709" w:type="dxa"/>
            <w:tcBorders>
              <w:top w:val="nil"/>
              <w:left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.030</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-.019</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-.001</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-.020</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-.028</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.014</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.131</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-.009</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.864</w:t>
            </w:r>
          </w:p>
        </w:tc>
        <w:tc>
          <w:tcPr>
            <w:tcW w:w="567" w:type="dxa"/>
            <w:tcBorders>
              <w:top w:val="nil"/>
              <w:bottom w:val="nil"/>
              <w:right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.084</w:t>
            </w:r>
          </w:p>
        </w:tc>
      </w:tr>
      <w:tr w:rsidR="005942C4" w:rsidRPr="00A10EEB" w:rsidTr="00674579">
        <w:trPr>
          <w:cantSplit/>
          <w:tblHeader/>
          <w:jc w:val="center"/>
        </w:trPr>
        <w:tc>
          <w:tcPr>
            <w:tcW w:w="2038"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最近一个完整会计年度对第一供应商的</w:t>
            </w:r>
            <w:proofErr w:type="gramStart"/>
            <w:r w:rsidRPr="00A10EEB">
              <w:rPr>
                <w:rFonts w:eastAsiaTheme="minorEastAsia"/>
                <w:color w:val="000000"/>
                <w:kern w:val="0"/>
                <w:sz w:val="18"/>
                <w:szCs w:val="18"/>
              </w:rPr>
              <w:t>采购占</w:t>
            </w:r>
            <w:proofErr w:type="gramEnd"/>
            <w:r w:rsidRPr="00A10EEB">
              <w:rPr>
                <w:rFonts w:eastAsiaTheme="minorEastAsia"/>
                <w:color w:val="000000"/>
                <w:kern w:val="0"/>
                <w:sz w:val="18"/>
                <w:szCs w:val="18"/>
              </w:rPr>
              <w:t>比</w:t>
            </w:r>
            <w:r w:rsidRPr="00A10EEB">
              <w:rPr>
                <w:rFonts w:eastAsiaTheme="minorEastAsia"/>
                <w:color w:val="000000"/>
                <w:kern w:val="0"/>
                <w:sz w:val="18"/>
                <w:szCs w:val="18"/>
              </w:rPr>
              <w:t>)</w:t>
            </w:r>
          </w:p>
        </w:tc>
        <w:tc>
          <w:tcPr>
            <w:tcW w:w="709" w:type="dxa"/>
            <w:tcBorders>
              <w:top w:val="nil"/>
              <w:left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-.037</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-.006</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-.028</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-.063</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-.037</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.034</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.796</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-.011</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.212</w:t>
            </w:r>
          </w:p>
        </w:tc>
        <w:tc>
          <w:tcPr>
            <w:tcW w:w="567" w:type="dxa"/>
            <w:tcBorders>
              <w:top w:val="nil"/>
              <w:bottom w:val="nil"/>
              <w:right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-.108</w:t>
            </w:r>
          </w:p>
        </w:tc>
      </w:tr>
      <w:tr w:rsidR="005942C4" w:rsidRPr="00A10EEB" w:rsidTr="00674579">
        <w:trPr>
          <w:cantSplit/>
          <w:tblHeader/>
          <w:jc w:val="center"/>
        </w:trPr>
        <w:tc>
          <w:tcPr>
            <w:tcW w:w="2038"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w:t>
            </w:r>
            <w:r w:rsidRPr="00A10EEB">
              <w:rPr>
                <w:rFonts w:eastAsiaTheme="minorEastAsia"/>
                <w:color w:val="000000"/>
                <w:kern w:val="0"/>
                <w:sz w:val="18"/>
                <w:szCs w:val="18"/>
              </w:rPr>
              <w:t>D/(D+E)</w:t>
            </w:r>
            <w:r w:rsidRPr="00A10EEB">
              <w:rPr>
                <w:rFonts w:eastAsiaTheme="minorEastAsia"/>
                <w:color w:val="000000"/>
                <w:kern w:val="0"/>
                <w:sz w:val="18"/>
                <w:szCs w:val="18"/>
              </w:rPr>
              <w:t>）</w:t>
            </w:r>
          </w:p>
        </w:tc>
        <w:tc>
          <w:tcPr>
            <w:tcW w:w="709" w:type="dxa"/>
            <w:tcBorders>
              <w:top w:val="nil"/>
              <w:left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.048</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-.107</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.148</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.806</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.097</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-.127</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-.096</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-.102</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-.100</w:t>
            </w:r>
          </w:p>
        </w:tc>
        <w:tc>
          <w:tcPr>
            <w:tcW w:w="567" w:type="dxa"/>
            <w:tcBorders>
              <w:top w:val="nil"/>
              <w:bottom w:val="nil"/>
              <w:right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.032</w:t>
            </w:r>
          </w:p>
        </w:tc>
      </w:tr>
      <w:tr w:rsidR="005942C4" w:rsidRPr="00A10EEB" w:rsidTr="00674579">
        <w:trPr>
          <w:cantSplit/>
          <w:tblHeader/>
          <w:jc w:val="center"/>
        </w:trPr>
        <w:tc>
          <w:tcPr>
            <w:tcW w:w="2038"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（总资产增长率）</w:t>
            </w:r>
          </w:p>
        </w:tc>
        <w:tc>
          <w:tcPr>
            <w:tcW w:w="709" w:type="dxa"/>
            <w:tcBorders>
              <w:top w:val="nil"/>
              <w:left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.021</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.067</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-.013</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-.004</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-.012</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.033</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-.032</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.936</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.005</w:t>
            </w:r>
          </w:p>
        </w:tc>
        <w:tc>
          <w:tcPr>
            <w:tcW w:w="567" w:type="dxa"/>
            <w:tcBorders>
              <w:top w:val="nil"/>
              <w:bottom w:val="nil"/>
              <w:right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-.024</w:t>
            </w:r>
          </w:p>
        </w:tc>
      </w:tr>
      <w:tr w:rsidR="005942C4" w:rsidRPr="00A10EEB" w:rsidTr="00674579">
        <w:trPr>
          <w:cantSplit/>
          <w:tblHeader/>
          <w:jc w:val="center"/>
        </w:trPr>
        <w:tc>
          <w:tcPr>
            <w:tcW w:w="2038"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（归母权益增长率）</w:t>
            </w:r>
          </w:p>
        </w:tc>
        <w:tc>
          <w:tcPr>
            <w:tcW w:w="709" w:type="dxa"/>
            <w:tcBorders>
              <w:top w:val="nil"/>
              <w:left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-.007</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.910</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.024</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-.107</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.006</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.043</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.046</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-.053</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-.031</w:t>
            </w:r>
          </w:p>
        </w:tc>
        <w:tc>
          <w:tcPr>
            <w:tcW w:w="567" w:type="dxa"/>
            <w:tcBorders>
              <w:top w:val="nil"/>
              <w:bottom w:val="nil"/>
              <w:right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.103</w:t>
            </w:r>
          </w:p>
        </w:tc>
      </w:tr>
      <w:tr w:rsidR="005942C4" w:rsidRPr="00A10EEB" w:rsidTr="00674579">
        <w:trPr>
          <w:cantSplit/>
          <w:tblHeader/>
          <w:jc w:val="center"/>
        </w:trPr>
        <w:tc>
          <w:tcPr>
            <w:tcW w:w="2038"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净利润增长率</w:t>
            </w:r>
            <w:r w:rsidRPr="00A10EEB">
              <w:rPr>
                <w:rFonts w:eastAsiaTheme="minorEastAsia"/>
                <w:color w:val="000000"/>
                <w:kern w:val="0"/>
                <w:sz w:val="18"/>
                <w:szCs w:val="18"/>
              </w:rPr>
              <w:t>)</w:t>
            </w:r>
          </w:p>
        </w:tc>
        <w:tc>
          <w:tcPr>
            <w:tcW w:w="709" w:type="dxa"/>
            <w:tcBorders>
              <w:top w:val="nil"/>
              <w:left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-.014</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.842</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.039</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-.056</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-.052</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.041</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.044</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.405</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-.034</w:t>
            </w:r>
          </w:p>
        </w:tc>
        <w:tc>
          <w:tcPr>
            <w:tcW w:w="567" w:type="dxa"/>
            <w:tcBorders>
              <w:top w:val="nil"/>
              <w:bottom w:val="nil"/>
              <w:right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-.001</w:t>
            </w:r>
          </w:p>
        </w:tc>
      </w:tr>
      <w:tr w:rsidR="005942C4" w:rsidRPr="00A10EEB" w:rsidTr="00674579">
        <w:trPr>
          <w:cantSplit/>
          <w:tblHeader/>
          <w:jc w:val="center"/>
        </w:trPr>
        <w:tc>
          <w:tcPr>
            <w:tcW w:w="2038"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总资产周转率</w:t>
            </w:r>
            <w:r w:rsidRPr="00A10EEB">
              <w:rPr>
                <w:rFonts w:eastAsiaTheme="minorEastAsia"/>
                <w:color w:val="000000"/>
                <w:kern w:val="0"/>
                <w:sz w:val="18"/>
                <w:szCs w:val="18"/>
              </w:rPr>
              <w:t>)</w:t>
            </w:r>
          </w:p>
        </w:tc>
        <w:tc>
          <w:tcPr>
            <w:tcW w:w="709" w:type="dxa"/>
            <w:tcBorders>
              <w:top w:val="nil"/>
              <w:left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.064</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.592</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-.383</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.310</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.262</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.040</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.150</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.135</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.013</w:t>
            </w:r>
          </w:p>
        </w:tc>
        <w:tc>
          <w:tcPr>
            <w:tcW w:w="567" w:type="dxa"/>
            <w:tcBorders>
              <w:top w:val="nil"/>
              <w:bottom w:val="nil"/>
              <w:right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.165</w:t>
            </w:r>
          </w:p>
        </w:tc>
      </w:tr>
      <w:tr w:rsidR="005942C4" w:rsidRPr="00A10EEB" w:rsidTr="00674579">
        <w:trPr>
          <w:cantSplit/>
          <w:tblHeader/>
          <w:jc w:val="center"/>
        </w:trPr>
        <w:tc>
          <w:tcPr>
            <w:tcW w:w="2038"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存货周转率</w:t>
            </w:r>
            <w:r w:rsidRPr="00A10EEB">
              <w:rPr>
                <w:rFonts w:eastAsiaTheme="minorEastAsia"/>
                <w:color w:val="000000"/>
                <w:kern w:val="0"/>
                <w:sz w:val="18"/>
                <w:szCs w:val="18"/>
              </w:rPr>
              <w:t>)</w:t>
            </w:r>
          </w:p>
        </w:tc>
        <w:tc>
          <w:tcPr>
            <w:tcW w:w="709" w:type="dxa"/>
            <w:tcBorders>
              <w:top w:val="nil"/>
              <w:left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-.042</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.008</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-.051</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.179</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.780</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.085</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.136</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-.049</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-.108</w:t>
            </w:r>
          </w:p>
        </w:tc>
        <w:tc>
          <w:tcPr>
            <w:tcW w:w="567" w:type="dxa"/>
            <w:tcBorders>
              <w:top w:val="nil"/>
              <w:bottom w:val="nil"/>
              <w:right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.067</w:t>
            </w:r>
          </w:p>
        </w:tc>
      </w:tr>
      <w:tr w:rsidR="005942C4" w:rsidRPr="00A10EEB" w:rsidTr="00674579">
        <w:trPr>
          <w:cantSplit/>
          <w:tblHeader/>
          <w:jc w:val="center"/>
        </w:trPr>
        <w:tc>
          <w:tcPr>
            <w:tcW w:w="2038"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应收账款周转率</w:t>
            </w:r>
            <w:r w:rsidRPr="00A10EEB">
              <w:rPr>
                <w:rFonts w:eastAsiaTheme="minorEastAsia"/>
                <w:color w:val="000000"/>
                <w:kern w:val="0"/>
                <w:sz w:val="18"/>
                <w:szCs w:val="18"/>
              </w:rPr>
              <w:t>)</w:t>
            </w:r>
          </w:p>
        </w:tc>
        <w:tc>
          <w:tcPr>
            <w:tcW w:w="709" w:type="dxa"/>
            <w:tcBorders>
              <w:top w:val="nil"/>
              <w:left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.019</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.603</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-.131</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.144</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-.272</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-.001</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-.114</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-.214</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.047</w:t>
            </w:r>
          </w:p>
        </w:tc>
        <w:tc>
          <w:tcPr>
            <w:tcW w:w="567" w:type="dxa"/>
            <w:tcBorders>
              <w:top w:val="nil"/>
              <w:bottom w:val="nil"/>
              <w:right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-.128</w:t>
            </w:r>
          </w:p>
        </w:tc>
      </w:tr>
      <w:tr w:rsidR="005942C4" w:rsidRPr="00A10EEB" w:rsidTr="00674579">
        <w:trPr>
          <w:cantSplit/>
          <w:tblHeader/>
          <w:jc w:val="center"/>
        </w:trPr>
        <w:tc>
          <w:tcPr>
            <w:tcW w:w="2038"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固定资产周转率</w:t>
            </w:r>
            <w:r w:rsidRPr="00A10EEB">
              <w:rPr>
                <w:rFonts w:eastAsiaTheme="minorEastAsia"/>
                <w:color w:val="000000"/>
                <w:kern w:val="0"/>
                <w:sz w:val="18"/>
                <w:szCs w:val="18"/>
              </w:rPr>
              <w:t>)</w:t>
            </w:r>
          </w:p>
        </w:tc>
        <w:tc>
          <w:tcPr>
            <w:tcW w:w="709" w:type="dxa"/>
            <w:tcBorders>
              <w:top w:val="nil"/>
              <w:left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.024</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.180</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-.077</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.571</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.129</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.143</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.530</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-.071</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-.229</w:t>
            </w:r>
          </w:p>
        </w:tc>
        <w:tc>
          <w:tcPr>
            <w:tcW w:w="567" w:type="dxa"/>
            <w:tcBorders>
              <w:top w:val="nil"/>
              <w:bottom w:val="nil"/>
              <w:right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.136</w:t>
            </w:r>
          </w:p>
        </w:tc>
      </w:tr>
      <w:tr w:rsidR="005942C4" w:rsidRPr="00A10EEB" w:rsidTr="00674579">
        <w:trPr>
          <w:cantSplit/>
          <w:tblHeader/>
          <w:jc w:val="center"/>
        </w:trPr>
        <w:tc>
          <w:tcPr>
            <w:tcW w:w="2038"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资产负债率</w:t>
            </w:r>
            <w:r w:rsidRPr="00A10EEB">
              <w:rPr>
                <w:rFonts w:eastAsiaTheme="minorEastAsia"/>
                <w:color w:val="000000"/>
                <w:kern w:val="0"/>
                <w:sz w:val="18"/>
                <w:szCs w:val="18"/>
              </w:rPr>
              <w:t>)</w:t>
            </w:r>
          </w:p>
        </w:tc>
        <w:tc>
          <w:tcPr>
            <w:tcW w:w="709" w:type="dxa"/>
            <w:tcBorders>
              <w:top w:val="nil"/>
              <w:left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.860</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.037</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-.073</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.051</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.111</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-.215</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.001</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.055</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.045</w:t>
            </w:r>
          </w:p>
        </w:tc>
        <w:tc>
          <w:tcPr>
            <w:tcW w:w="567" w:type="dxa"/>
            <w:tcBorders>
              <w:top w:val="nil"/>
              <w:bottom w:val="nil"/>
              <w:right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-.087</w:t>
            </w:r>
          </w:p>
        </w:tc>
      </w:tr>
      <w:tr w:rsidR="005942C4" w:rsidRPr="00A10EEB" w:rsidTr="00674579">
        <w:trPr>
          <w:cantSplit/>
          <w:tblHeader/>
          <w:jc w:val="center"/>
        </w:trPr>
        <w:tc>
          <w:tcPr>
            <w:tcW w:w="2038"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（经营杠杆（</w:t>
            </w:r>
            <w:r w:rsidRPr="00A10EEB">
              <w:rPr>
                <w:rFonts w:eastAsiaTheme="minorEastAsia"/>
                <w:color w:val="000000"/>
                <w:kern w:val="0"/>
                <w:sz w:val="18"/>
                <w:szCs w:val="18"/>
              </w:rPr>
              <w:t>EBITDA/EBIT)</w:t>
            </w:r>
            <w:r w:rsidRPr="00A10EEB">
              <w:rPr>
                <w:rFonts w:eastAsiaTheme="minorEastAsia"/>
                <w:color w:val="000000"/>
                <w:kern w:val="0"/>
                <w:sz w:val="18"/>
                <w:szCs w:val="18"/>
              </w:rPr>
              <w:t>）</w:t>
            </w:r>
          </w:p>
        </w:tc>
        <w:tc>
          <w:tcPr>
            <w:tcW w:w="709" w:type="dxa"/>
            <w:tcBorders>
              <w:top w:val="nil"/>
              <w:left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-.123</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-.053</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.478</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-.034</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.425</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.046</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-.277</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-.110</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.160</w:t>
            </w:r>
          </w:p>
        </w:tc>
        <w:tc>
          <w:tcPr>
            <w:tcW w:w="567" w:type="dxa"/>
            <w:tcBorders>
              <w:top w:val="nil"/>
              <w:bottom w:val="nil"/>
              <w:right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-.395</w:t>
            </w:r>
          </w:p>
        </w:tc>
      </w:tr>
      <w:tr w:rsidR="005942C4" w:rsidRPr="00A10EEB" w:rsidTr="00674579">
        <w:trPr>
          <w:cantSplit/>
          <w:tblHeader/>
          <w:jc w:val="center"/>
        </w:trPr>
        <w:tc>
          <w:tcPr>
            <w:tcW w:w="2038"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（（固定资产</w:t>
            </w:r>
            <w:r w:rsidRPr="00A10EEB">
              <w:rPr>
                <w:rFonts w:eastAsiaTheme="minorEastAsia"/>
                <w:color w:val="000000"/>
                <w:kern w:val="0"/>
                <w:sz w:val="18"/>
                <w:szCs w:val="18"/>
              </w:rPr>
              <w:t>+</w:t>
            </w:r>
            <w:r w:rsidRPr="00A10EEB">
              <w:rPr>
                <w:rFonts w:eastAsiaTheme="minorEastAsia"/>
                <w:color w:val="000000"/>
                <w:kern w:val="0"/>
                <w:sz w:val="18"/>
                <w:szCs w:val="18"/>
              </w:rPr>
              <w:t>土地）</w:t>
            </w:r>
            <w:r w:rsidRPr="00A10EEB">
              <w:rPr>
                <w:rFonts w:eastAsiaTheme="minorEastAsia"/>
                <w:color w:val="000000"/>
                <w:kern w:val="0"/>
                <w:sz w:val="18"/>
                <w:szCs w:val="18"/>
              </w:rPr>
              <w:t>/</w:t>
            </w:r>
            <w:r w:rsidRPr="00A10EEB">
              <w:rPr>
                <w:rFonts w:eastAsiaTheme="minorEastAsia"/>
                <w:color w:val="000000"/>
                <w:kern w:val="0"/>
                <w:sz w:val="18"/>
                <w:szCs w:val="18"/>
              </w:rPr>
              <w:t>归母权益）</w:t>
            </w:r>
          </w:p>
        </w:tc>
        <w:tc>
          <w:tcPr>
            <w:tcW w:w="709" w:type="dxa"/>
            <w:tcBorders>
              <w:top w:val="nil"/>
              <w:left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-.143</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-.063</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.724</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.058</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.028</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.377</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-.254</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-.100</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.108</w:t>
            </w:r>
          </w:p>
        </w:tc>
        <w:tc>
          <w:tcPr>
            <w:tcW w:w="567" w:type="dxa"/>
            <w:tcBorders>
              <w:top w:val="nil"/>
              <w:bottom w:val="nil"/>
              <w:right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-.194</w:t>
            </w:r>
          </w:p>
        </w:tc>
      </w:tr>
      <w:tr w:rsidR="005942C4" w:rsidRPr="00A10EEB" w:rsidTr="00674579">
        <w:trPr>
          <w:cantSplit/>
          <w:tblHeader/>
          <w:jc w:val="center"/>
        </w:trPr>
        <w:tc>
          <w:tcPr>
            <w:tcW w:w="2038"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w:t>
            </w:r>
            <w:r w:rsidRPr="00A10EEB">
              <w:rPr>
                <w:rFonts w:eastAsiaTheme="minorEastAsia"/>
                <w:color w:val="000000"/>
                <w:kern w:val="0"/>
                <w:sz w:val="18"/>
                <w:szCs w:val="18"/>
              </w:rPr>
              <w:t>（在建工程</w:t>
            </w:r>
            <w:r w:rsidRPr="00A10EEB">
              <w:rPr>
                <w:rFonts w:eastAsiaTheme="minorEastAsia"/>
                <w:color w:val="000000"/>
                <w:kern w:val="0"/>
                <w:sz w:val="18"/>
                <w:szCs w:val="18"/>
              </w:rPr>
              <w:t>/</w:t>
            </w:r>
            <w:r w:rsidRPr="00A10EEB">
              <w:rPr>
                <w:rFonts w:eastAsiaTheme="minorEastAsia"/>
                <w:color w:val="000000"/>
                <w:kern w:val="0"/>
                <w:sz w:val="18"/>
                <w:szCs w:val="18"/>
              </w:rPr>
              <w:t>归母权益）</w:t>
            </w:r>
          </w:p>
        </w:tc>
        <w:tc>
          <w:tcPr>
            <w:tcW w:w="709" w:type="dxa"/>
            <w:tcBorders>
              <w:top w:val="nil"/>
              <w:left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.021</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-.058</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.792</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.098</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-.159</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-.082</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.049</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.080</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-.049</w:t>
            </w:r>
          </w:p>
        </w:tc>
        <w:tc>
          <w:tcPr>
            <w:tcW w:w="567" w:type="dxa"/>
            <w:tcBorders>
              <w:top w:val="nil"/>
              <w:bottom w:val="nil"/>
              <w:right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.174</w:t>
            </w:r>
          </w:p>
        </w:tc>
      </w:tr>
      <w:tr w:rsidR="005942C4" w:rsidRPr="00A10EEB" w:rsidTr="00674579">
        <w:trPr>
          <w:cantSplit/>
          <w:tblHeader/>
          <w:jc w:val="center"/>
        </w:trPr>
        <w:tc>
          <w:tcPr>
            <w:tcW w:w="2038"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净资产收益率</w:t>
            </w:r>
            <w:r w:rsidRPr="00A10EEB">
              <w:rPr>
                <w:rFonts w:eastAsiaTheme="minorEastAsia"/>
                <w:color w:val="000000"/>
                <w:kern w:val="0"/>
                <w:sz w:val="18"/>
                <w:szCs w:val="18"/>
              </w:rPr>
              <w:t>)</w:t>
            </w:r>
          </w:p>
        </w:tc>
        <w:tc>
          <w:tcPr>
            <w:tcW w:w="709" w:type="dxa"/>
            <w:tcBorders>
              <w:top w:val="nil"/>
              <w:left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-.187</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.207</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.005</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-.038</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-.658</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.387</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.216</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-.081</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-.116</w:t>
            </w:r>
          </w:p>
        </w:tc>
        <w:tc>
          <w:tcPr>
            <w:tcW w:w="567" w:type="dxa"/>
            <w:tcBorders>
              <w:top w:val="nil"/>
              <w:bottom w:val="nil"/>
              <w:right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.014</w:t>
            </w:r>
          </w:p>
        </w:tc>
      </w:tr>
      <w:tr w:rsidR="005942C4" w:rsidRPr="00A10EEB" w:rsidTr="00674579">
        <w:trPr>
          <w:cantSplit/>
          <w:tblHeader/>
          <w:jc w:val="center"/>
        </w:trPr>
        <w:tc>
          <w:tcPr>
            <w:tcW w:w="2038"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毛利率</w:t>
            </w:r>
            <w:r w:rsidRPr="00A10EEB">
              <w:rPr>
                <w:rFonts w:eastAsiaTheme="minorEastAsia"/>
                <w:color w:val="000000"/>
                <w:kern w:val="0"/>
                <w:sz w:val="18"/>
                <w:szCs w:val="18"/>
              </w:rPr>
              <w:t>)</w:t>
            </w:r>
          </w:p>
        </w:tc>
        <w:tc>
          <w:tcPr>
            <w:tcW w:w="709" w:type="dxa"/>
            <w:tcBorders>
              <w:top w:val="nil"/>
              <w:left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.104</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-.135</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.155</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-.658</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-.077</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-.055</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.046</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-.206</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-.366</w:t>
            </w:r>
          </w:p>
        </w:tc>
        <w:tc>
          <w:tcPr>
            <w:tcW w:w="567" w:type="dxa"/>
            <w:tcBorders>
              <w:top w:val="nil"/>
              <w:bottom w:val="nil"/>
              <w:right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.226</w:t>
            </w:r>
          </w:p>
        </w:tc>
      </w:tr>
      <w:tr w:rsidR="005942C4" w:rsidRPr="00A10EEB" w:rsidTr="00674579">
        <w:trPr>
          <w:cantSplit/>
          <w:tblHeader/>
          <w:jc w:val="center"/>
        </w:trPr>
        <w:tc>
          <w:tcPr>
            <w:tcW w:w="2038"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（经营性现金流</w:t>
            </w:r>
            <w:r w:rsidRPr="00A10EEB">
              <w:rPr>
                <w:rFonts w:eastAsiaTheme="minorEastAsia"/>
                <w:color w:val="000000"/>
                <w:kern w:val="0"/>
                <w:sz w:val="18"/>
                <w:szCs w:val="18"/>
              </w:rPr>
              <w:t>/</w:t>
            </w:r>
            <w:r w:rsidRPr="00A10EEB">
              <w:rPr>
                <w:rFonts w:eastAsiaTheme="minorEastAsia"/>
                <w:color w:val="000000"/>
                <w:kern w:val="0"/>
                <w:sz w:val="18"/>
                <w:szCs w:val="18"/>
              </w:rPr>
              <w:t>收入）</w:t>
            </w:r>
          </w:p>
        </w:tc>
        <w:tc>
          <w:tcPr>
            <w:tcW w:w="709" w:type="dxa"/>
            <w:tcBorders>
              <w:top w:val="nil"/>
              <w:left w:val="single" w:sz="16" w:space="0" w:color="000000"/>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-.886</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-.008</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.053</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-.135</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.062</w:t>
            </w:r>
          </w:p>
        </w:tc>
        <w:tc>
          <w:tcPr>
            <w:tcW w:w="708"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-.030</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.030</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-.045</w:t>
            </w:r>
          </w:p>
        </w:tc>
        <w:tc>
          <w:tcPr>
            <w:tcW w:w="709" w:type="dxa"/>
            <w:tcBorders>
              <w:top w:val="nil"/>
              <w:bottom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-.053</w:t>
            </w:r>
          </w:p>
        </w:tc>
        <w:tc>
          <w:tcPr>
            <w:tcW w:w="567" w:type="dxa"/>
            <w:tcBorders>
              <w:top w:val="nil"/>
              <w:bottom w:val="nil"/>
              <w:right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-.016</w:t>
            </w:r>
          </w:p>
        </w:tc>
      </w:tr>
      <w:tr w:rsidR="005942C4" w:rsidRPr="00A10EEB" w:rsidTr="00674579">
        <w:trPr>
          <w:cantSplit/>
          <w:tblHeader/>
          <w:jc w:val="center"/>
        </w:trPr>
        <w:tc>
          <w:tcPr>
            <w:tcW w:w="2038" w:type="dxa"/>
            <w:tcBorders>
              <w:top w:val="nil"/>
              <w:left w:val="nil"/>
              <w:bottom w:val="single" w:sz="16" w:space="0" w:color="000000"/>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研发支出占比</w:t>
            </w:r>
            <w:r w:rsidRPr="00A10EEB">
              <w:rPr>
                <w:rFonts w:eastAsiaTheme="minorEastAsia"/>
                <w:color w:val="000000"/>
                <w:kern w:val="0"/>
                <w:sz w:val="18"/>
                <w:szCs w:val="18"/>
              </w:rPr>
              <w:t>)</w:t>
            </w:r>
          </w:p>
        </w:tc>
        <w:tc>
          <w:tcPr>
            <w:tcW w:w="709" w:type="dxa"/>
            <w:tcBorders>
              <w:top w:val="nil"/>
              <w:left w:val="single" w:sz="16" w:space="0" w:color="000000"/>
              <w:bottom w:val="single" w:sz="16" w:space="0" w:color="000000"/>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.923</w:t>
            </w:r>
          </w:p>
        </w:tc>
        <w:tc>
          <w:tcPr>
            <w:tcW w:w="708" w:type="dxa"/>
            <w:tcBorders>
              <w:top w:val="nil"/>
              <w:bottom w:val="single" w:sz="16" w:space="0" w:color="000000"/>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-.026</w:t>
            </w:r>
          </w:p>
        </w:tc>
        <w:tc>
          <w:tcPr>
            <w:tcW w:w="709" w:type="dxa"/>
            <w:tcBorders>
              <w:top w:val="nil"/>
              <w:bottom w:val="single" w:sz="16" w:space="0" w:color="000000"/>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.014</w:t>
            </w:r>
          </w:p>
        </w:tc>
        <w:tc>
          <w:tcPr>
            <w:tcW w:w="709" w:type="dxa"/>
            <w:tcBorders>
              <w:top w:val="nil"/>
              <w:bottom w:val="single" w:sz="16" w:space="0" w:color="000000"/>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-.210</w:t>
            </w:r>
          </w:p>
        </w:tc>
        <w:tc>
          <w:tcPr>
            <w:tcW w:w="709" w:type="dxa"/>
            <w:tcBorders>
              <w:top w:val="nil"/>
              <w:bottom w:val="single" w:sz="16" w:space="0" w:color="000000"/>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.002</w:t>
            </w:r>
          </w:p>
        </w:tc>
        <w:tc>
          <w:tcPr>
            <w:tcW w:w="708" w:type="dxa"/>
            <w:tcBorders>
              <w:top w:val="nil"/>
              <w:bottom w:val="single" w:sz="16" w:space="0" w:color="000000"/>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.093</w:t>
            </w:r>
          </w:p>
        </w:tc>
        <w:tc>
          <w:tcPr>
            <w:tcW w:w="709" w:type="dxa"/>
            <w:tcBorders>
              <w:top w:val="nil"/>
              <w:bottom w:val="single" w:sz="16" w:space="0" w:color="000000"/>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-.001</w:t>
            </w:r>
          </w:p>
        </w:tc>
        <w:tc>
          <w:tcPr>
            <w:tcW w:w="709" w:type="dxa"/>
            <w:tcBorders>
              <w:top w:val="nil"/>
              <w:bottom w:val="single" w:sz="16" w:space="0" w:color="000000"/>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-.080</w:t>
            </w:r>
          </w:p>
        </w:tc>
        <w:tc>
          <w:tcPr>
            <w:tcW w:w="709" w:type="dxa"/>
            <w:tcBorders>
              <w:top w:val="nil"/>
              <w:bottom w:val="single" w:sz="16" w:space="0" w:color="000000"/>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-.093</w:t>
            </w:r>
          </w:p>
        </w:tc>
        <w:tc>
          <w:tcPr>
            <w:tcW w:w="567" w:type="dxa"/>
            <w:tcBorders>
              <w:top w:val="nil"/>
              <w:bottom w:val="single" w:sz="16" w:space="0" w:color="000000"/>
              <w:right w:val="nil"/>
            </w:tcBorders>
            <w:shd w:val="clear" w:color="auto" w:fill="FFFFFF"/>
            <w:vAlign w:val="center"/>
          </w:tcPr>
          <w:p w:rsidR="005942C4" w:rsidRPr="00A10EEB" w:rsidRDefault="005942C4" w:rsidP="00674579">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.024</w:t>
            </w:r>
          </w:p>
        </w:tc>
      </w:tr>
    </w:tbl>
    <w:p w:rsidR="00B3377C" w:rsidRDefault="00C728BD" w:rsidP="00B3377C">
      <w:pPr>
        <w:autoSpaceDE w:val="0"/>
        <w:autoSpaceDN w:val="0"/>
        <w:adjustRightInd w:val="0"/>
        <w:spacing w:line="360" w:lineRule="auto"/>
        <w:ind w:firstLineChars="200" w:firstLine="480"/>
        <w:jc w:val="left"/>
        <w:rPr>
          <w:kern w:val="0"/>
          <w:sz w:val="24"/>
        </w:rPr>
      </w:pPr>
      <w:r>
        <w:rPr>
          <w:rFonts w:hint="eastAsia"/>
          <w:kern w:val="0"/>
          <w:sz w:val="24"/>
        </w:rPr>
        <w:t>（</w:t>
      </w:r>
      <w:r>
        <w:rPr>
          <w:rFonts w:hint="eastAsia"/>
          <w:kern w:val="0"/>
          <w:sz w:val="24"/>
        </w:rPr>
        <w:t>4</w:t>
      </w:r>
      <w:r>
        <w:rPr>
          <w:rFonts w:hint="eastAsia"/>
          <w:kern w:val="0"/>
          <w:sz w:val="24"/>
        </w:rPr>
        <w:t>）</w:t>
      </w:r>
      <w:r w:rsidR="00B3377C" w:rsidRPr="00614A78">
        <w:rPr>
          <w:rFonts w:hint="eastAsia"/>
          <w:kern w:val="0"/>
          <w:sz w:val="24"/>
        </w:rPr>
        <w:t>各因子得分的计算</w:t>
      </w:r>
    </w:p>
    <w:p w:rsidR="00B3377C" w:rsidRDefault="00B3377C" w:rsidP="00B3377C">
      <w:pPr>
        <w:autoSpaceDE w:val="0"/>
        <w:autoSpaceDN w:val="0"/>
        <w:adjustRightInd w:val="0"/>
        <w:spacing w:line="360" w:lineRule="auto"/>
        <w:ind w:firstLineChars="200" w:firstLine="480"/>
        <w:jc w:val="left"/>
        <w:rPr>
          <w:kern w:val="0"/>
          <w:sz w:val="24"/>
        </w:rPr>
      </w:pPr>
      <w:r w:rsidRPr="00614A78">
        <w:rPr>
          <w:rFonts w:hint="eastAsia"/>
          <w:kern w:val="0"/>
          <w:sz w:val="24"/>
        </w:rPr>
        <w:t>各因子得分采用回归法进行计算，得到的成份得分系数矩阵如下表：</w:t>
      </w:r>
    </w:p>
    <w:p w:rsidR="00F23D8E" w:rsidRDefault="00F23D8E" w:rsidP="00B3377C">
      <w:pPr>
        <w:autoSpaceDE w:val="0"/>
        <w:autoSpaceDN w:val="0"/>
        <w:adjustRightInd w:val="0"/>
        <w:spacing w:line="360" w:lineRule="auto"/>
        <w:ind w:firstLineChars="200" w:firstLine="480"/>
        <w:jc w:val="left"/>
        <w:rPr>
          <w:kern w:val="0"/>
          <w:sz w:val="24"/>
        </w:rPr>
      </w:pPr>
    </w:p>
    <w:p w:rsidR="00F23D8E" w:rsidRDefault="00F23D8E" w:rsidP="00B3377C">
      <w:pPr>
        <w:autoSpaceDE w:val="0"/>
        <w:autoSpaceDN w:val="0"/>
        <w:adjustRightInd w:val="0"/>
        <w:spacing w:line="360" w:lineRule="auto"/>
        <w:ind w:firstLineChars="200" w:firstLine="480"/>
        <w:jc w:val="left"/>
        <w:rPr>
          <w:rFonts w:hint="eastAsia"/>
          <w:kern w:val="0"/>
          <w:sz w:val="24"/>
        </w:rPr>
      </w:pPr>
    </w:p>
    <w:p w:rsidR="00824044" w:rsidRDefault="00824044" w:rsidP="00B3377C">
      <w:pPr>
        <w:autoSpaceDE w:val="0"/>
        <w:autoSpaceDN w:val="0"/>
        <w:adjustRightInd w:val="0"/>
        <w:spacing w:line="360" w:lineRule="auto"/>
        <w:ind w:firstLineChars="200" w:firstLine="480"/>
        <w:jc w:val="left"/>
        <w:rPr>
          <w:kern w:val="0"/>
          <w:sz w:val="24"/>
        </w:rPr>
      </w:pPr>
      <w:bookmarkStart w:id="10" w:name="_GoBack"/>
      <w:bookmarkEnd w:id="10"/>
    </w:p>
    <w:p w:rsidR="00F23D8E" w:rsidRDefault="00F23D8E" w:rsidP="00824044">
      <w:pPr>
        <w:autoSpaceDE w:val="0"/>
        <w:autoSpaceDN w:val="0"/>
        <w:adjustRightInd w:val="0"/>
        <w:spacing w:line="360" w:lineRule="auto"/>
        <w:jc w:val="left"/>
        <w:rPr>
          <w:kern w:val="0"/>
          <w:sz w:val="24"/>
        </w:rPr>
      </w:pPr>
    </w:p>
    <w:tbl>
      <w:tblPr>
        <w:tblW w:w="9016" w:type="dxa"/>
        <w:jc w:val="center"/>
        <w:tblInd w:w="2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34"/>
        <w:gridCol w:w="648"/>
        <w:gridCol w:w="708"/>
        <w:gridCol w:w="710"/>
        <w:gridCol w:w="709"/>
        <w:gridCol w:w="708"/>
        <w:gridCol w:w="709"/>
        <w:gridCol w:w="709"/>
        <w:gridCol w:w="709"/>
        <w:gridCol w:w="659"/>
        <w:gridCol w:w="613"/>
      </w:tblGrid>
      <w:tr w:rsidR="00B3377C" w:rsidRPr="00A10EEB" w:rsidTr="00674579">
        <w:trPr>
          <w:cantSplit/>
          <w:tblHeader/>
          <w:jc w:val="center"/>
        </w:trPr>
        <w:tc>
          <w:tcPr>
            <w:tcW w:w="9016" w:type="dxa"/>
            <w:gridSpan w:val="11"/>
            <w:tcBorders>
              <w:top w:val="nil"/>
              <w:left w:val="nil"/>
              <w:bottom w:val="nil"/>
              <w:right w:val="nil"/>
            </w:tcBorders>
            <w:shd w:val="clear" w:color="auto" w:fill="FFFFFF"/>
            <w:vAlign w:val="center"/>
          </w:tcPr>
          <w:p w:rsidR="00B3377C" w:rsidRPr="00A10EEB" w:rsidRDefault="00674579" w:rsidP="00B51A37">
            <w:pPr>
              <w:autoSpaceDE w:val="0"/>
              <w:autoSpaceDN w:val="0"/>
              <w:adjustRightInd w:val="0"/>
              <w:spacing w:line="320" w:lineRule="atLeast"/>
              <w:ind w:left="60" w:right="60"/>
              <w:jc w:val="center"/>
              <w:rPr>
                <w:rFonts w:eastAsia="MingLiU"/>
                <w:color w:val="000000"/>
                <w:kern w:val="0"/>
                <w:sz w:val="18"/>
                <w:szCs w:val="18"/>
              </w:rPr>
            </w:pPr>
            <w:r w:rsidRPr="00A10EEB">
              <w:rPr>
                <w:rFonts w:eastAsiaTheme="minorEastAsia"/>
                <w:kern w:val="0"/>
                <w:sz w:val="24"/>
              </w:rPr>
              <w:lastRenderedPageBreak/>
              <w:t>表</w:t>
            </w:r>
            <w:r w:rsidR="005942C4" w:rsidRPr="00A10EEB">
              <w:rPr>
                <w:rFonts w:eastAsiaTheme="minorEastAsia"/>
                <w:kern w:val="0"/>
                <w:sz w:val="24"/>
              </w:rPr>
              <w:t>1</w:t>
            </w:r>
            <w:r w:rsidR="00B51A37">
              <w:rPr>
                <w:rFonts w:eastAsiaTheme="minorEastAsia" w:hint="eastAsia"/>
                <w:kern w:val="0"/>
                <w:sz w:val="24"/>
              </w:rPr>
              <w:t>1</w:t>
            </w:r>
            <w:r w:rsidR="00A10EEB" w:rsidRPr="00A10EEB">
              <w:rPr>
                <w:rFonts w:eastAsiaTheme="minorEastAsia"/>
                <w:kern w:val="0"/>
                <w:sz w:val="24"/>
              </w:rPr>
              <w:t xml:space="preserve">  </w:t>
            </w:r>
            <w:r w:rsidR="00B3377C" w:rsidRPr="00A10EEB">
              <w:rPr>
                <w:rFonts w:eastAsiaTheme="minorEastAsia"/>
                <w:kern w:val="0"/>
                <w:sz w:val="24"/>
              </w:rPr>
              <w:t>成</w:t>
            </w:r>
            <w:r w:rsidR="00B3377C" w:rsidRPr="00A10EEB">
              <w:rPr>
                <w:kern w:val="0"/>
                <w:sz w:val="24"/>
              </w:rPr>
              <w:t>份得分系数矩阵</w:t>
            </w:r>
          </w:p>
        </w:tc>
      </w:tr>
      <w:tr w:rsidR="00B3377C" w:rsidRPr="00A10EEB" w:rsidTr="00674579">
        <w:trPr>
          <w:cantSplit/>
          <w:tblHeader/>
          <w:jc w:val="center"/>
        </w:trPr>
        <w:tc>
          <w:tcPr>
            <w:tcW w:w="2134" w:type="dxa"/>
            <w:vMerge w:val="restart"/>
            <w:tcBorders>
              <w:top w:val="single" w:sz="16" w:space="0" w:color="000000"/>
              <w:left w:val="nil"/>
              <w:bottom w:val="single" w:sz="16" w:space="0" w:color="000000"/>
              <w:right w:val="single" w:sz="16" w:space="0" w:color="000000"/>
            </w:tcBorders>
            <w:shd w:val="clear" w:color="auto" w:fill="FFFFFF"/>
            <w:vAlign w:val="center"/>
          </w:tcPr>
          <w:p w:rsidR="00B3377C" w:rsidRPr="00A10EEB" w:rsidRDefault="00B3377C" w:rsidP="00B3377C">
            <w:pPr>
              <w:autoSpaceDE w:val="0"/>
              <w:autoSpaceDN w:val="0"/>
              <w:adjustRightInd w:val="0"/>
              <w:jc w:val="center"/>
              <w:rPr>
                <w:kern w:val="0"/>
                <w:sz w:val="24"/>
              </w:rPr>
            </w:pPr>
          </w:p>
        </w:tc>
        <w:tc>
          <w:tcPr>
            <w:tcW w:w="6882" w:type="dxa"/>
            <w:gridSpan w:val="10"/>
            <w:tcBorders>
              <w:top w:val="single" w:sz="16" w:space="0" w:color="000000"/>
              <w:left w:val="single" w:sz="16" w:space="0" w:color="000000"/>
              <w:bottom w:val="nil"/>
              <w:right w:val="nil"/>
            </w:tcBorders>
            <w:shd w:val="clear" w:color="auto" w:fill="FFFFFF"/>
            <w:vAlign w:val="bottom"/>
          </w:tcPr>
          <w:p w:rsidR="00B3377C" w:rsidRPr="00A10EEB" w:rsidRDefault="00B3377C" w:rsidP="00B3377C">
            <w:pPr>
              <w:autoSpaceDE w:val="0"/>
              <w:autoSpaceDN w:val="0"/>
              <w:adjustRightInd w:val="0"/>
              <w:spacing w:line="320" w:lineRule="atLeast"/>
              <w:ind w:left="60" w:right="60"/>
              <w:jc w:val="center"/>
              <w:rPr>
                <w:rFonts w:eastAsia="MingLiU"/>
                <w:color w:val="000000"/>
                <w:kern w:val="0"/>
                <w:sz w:val="18"/>
                <w:szCs w:val="18"/>
              </w:rPr>
            </w:pPr>
            <w:r w:rsidRPr="00A10EEB">
              <w:rPr>
                <w:rFonts w:eastAsia="MingLiU"/>
                <w:color w:val="000000"/>
                <w:kern w:val="0"/>
                <w:sz w:val="18"/>
                <w:szCs w:val="18"/>
              </w:rPr>
              <w:t>成份</w:t>
            </w:r>
          </w:p>
        </w:tc>
      </w:tr>
      <w:tr w:rsidR="00B3377C" w:rsidRPr="00A10EEB" w:rsidTr="00674579">
        <w:trPr>
          <w:cantSplit/>
          <w:tblHeader/>
          <w:jc w:val="center"/>
        </w:trPr>
        <w:tc>
          <w:tcPr>
            <w:tcW w:w="2134" w:type="dxa"/>
            <w:vMerge/>
            <w:tcBorders>
              <w:top w:val="single" w:sz="16" w:space="0" w:color="000000"/>
              <w:left w:val="nil"/>
              <w:bottom w:val="single" w:sz="16" w:space="0" w:color="000000"/>
              <w:right w:val="single" w:sz="16" w:space="0" w:color="000000"/>
            </w:tcBorders>
            <w:shd w:val="clear" w:color="auto" w:fill="FFFFFF"/>
            <w:vAlign w:val="center"/>
          </w:tcPr>
          <w:p w:rsidR="00B3377C" w:rsidRPr="00A10EEB" w:rsidRDefault="00B3377C" w:rsidP="00B3377C">
            <w:pPr>
              <w:autoSpaceDE w:val="0"/>
              <w:autoSpaceDN w:val="0"/>
              <w:adjustRightInd w:val="0"/>
              <w:jc w:val="left"/>
              <w:rPr>
                <w:rFonts w:eastAsia="MingLiU"/>
                <w:color w:val="000000"/>
                <w:kern w:val="0"/>
                <w:sz w:val="18"/>
                <w:szCs w:val="18"/>
              </w:rPr>
            </w:pPr>
          </w:p>
        </w:tc>
        <w:tc>
          <w:tcPr>
            <w:tcW w:w="648" w:type="dxa"/>
            <w:tcBorders>
              <w:left w:val="single" w:sz="16" w:space="0" w:color="000000"/>
              <w:bottom w:val="single" w:sz="16" w:space="0" w:color="000000"/>
            </w:tcBorders>
            <w:shd w:val="clear" w:color="auto" w:fill="FFFFFF"/>
            <w:vAlign w:val="bottom"/>
          </w:tcPr>
          <w:p w:rsidR="00B3377C" w:rsidRPr="00A10EEB" w:rsidRDefault="00B3377C" w:rsidP="00B3377C">
            <w:pPr>
              <w:autoSpaceDE w:val="0"/>
              <w:autoSpaceDN w:val="0"/>
              <w:adjustRightInd w:val="0"/>
              <w:spacing w:line="320" w:lineRule="atLeast"/>
              <w:ind w:left="60" w:right="60"/>
              <w:jc w:val="center"/>
              <w:rPr>
                <w:rFonts w:eastAsia="MingLiU"/>
                <w:color w:val="000000"/>
                <w:kern w:val="0"/>
                <w:sz w:val="18"/>
                <w:szCs w:val="18"/>
              </w:rPr>
            </w:pPr>
            <w:r w:rsidRPr="00A10EEB">
              <w:rPr>
                <w:rFonts w:eastAsia="MingLiU"/>
                <w:color w:val="000000"/>
                <w:kern w:val="0"/>
                <w:sz w:val="18"/>
                <w:szCs w:val="18"/>
              </w:rPr>
              <w:t>1</w:t>
            </w:r>
          </w:p>
        </w:tc>
        <w:tc>
          <w:tcPr>
            <w:tcW w:w="708" w:type="dxa"/>
            <w:tcBorders>
              <w:bottom w:val="single" w:sz="16" w:space="0" w:color="000000"/>
            </w:tcBorders>
            <w:shd w:val="clear" w:color="auto" w:fill="FFFFFF"/>
            <w:vAlign w:val="bottom"/>
          </w:tcPr>
          <w:p w:rsidR="00B3377C" w:rsidRPr="00A10EEB" w:rsidRDefault="00B3377C" w:rsidP="00B3377C">
            <w:pPr>
              <w:autoSpaceDE w:val="0"/>
              <w:autoSpaceDN w:val="0"/>
              <w:adjustRightInd w:val="0"/>
              <w:spacing w:line="320" w:lineRule="atLeast"/>
              <w:ind w:left="60" w:right="60"/>
              <w:jc w:val="center"/>
              <w:rPr>
                <w:rFonts w:eastAsia="MingLiU"/>
                <w:color w:val="000000"/>
                <w:kern w:val="0"/>
                <w:sz w:val="18"/>
                <w:szCs w:val="18"/>
              </w:rPr>
            </w:pPr>
            <w:r w:rsidRPr="00A10EEB">
              <w:rPr>
                <w:rFonts w:eastAsia="MingLiU"/>
                <w:color w:val="000000"/>
                <w:kern w:val="0"/>
                <w:sz w:val="18"/>
                <w:szCs w:val="18"/>
              </w:rPr>
              <w:t>2</w:t>
            </w:r>
          </w:p>
        </w:tc>
        <w:tc>
          <w:tcPr>
            <w:tcW w:w="710" w:type="dxa"/>
            <w:tcBorders>
              <w:bottom w:val="single" w:sz="16" w:space="0" w:color="000000"/>
            </w:tcBorders>
            <w:shd w:val="clear" w:color="auto" w:fill="FFFFFF"/>
            <w:vAlign w:val="bottom"/>
          </w:tcPr>
          <w:p w:rsidR="00B3377C" w:rsidRPr="00A10EEB" w:rsidRDefault="00B3377C" w:rsidP="00B3377C">
            <w:pPr>
              <w:autoSpaceDE w:val="0"/>
              <w:autoSpaceDN w:val="0"/>
              <w:adjustRightInd w:val="0"/>
              <w:spacing w:line="320" w:lineRule="atLeast"/>
              <w:ind w:left="60" w:right="60"/>
              <w:jc w:val="center"/>
              <w:rPr>
                <w:rFonts w:eastAsia="MingLiU"/>
                <w:color w:val="000000"/>
                <w:kern w:val="0"/>
                <w:sz w:val="18"/>
                <w:szCs w:val="18"/>
              </w:rPr>
            </w:pPr>
            <w:r w:rsidRPr="00A10EEB">
              <w:rPr>
                <w:rFonts w:eastAsia="MingLiU"/>
                <w:color w:val="000000"/>
                <w:kern w:val="0"/>
                <w:sz w:val="18"/>
                <w:szCs w:val="18"/>
              </w:rPr>
              <w:t>3</w:t>
            </w:r>
          </w:p>
        </w:tc>
        <w:tc>
          <w:tcPr>
            <w:tcW w:w="709" w:type="dxa"/>
            <w:tcBorders>
              <w:bottom w:val="single" w:sz="16" w:space="0" w:color="000000"/>
            </w:tcBorders>
            <w:shd w:val="clear" w:color="auto" w:fill="FFFFFF"/>
            <w:vAlign w:val="bottom"/>
          </w:tcPr>
          <w:p w:rsidR="00B3377C" w:rsidRPr="00A10EEB" w:rsidRDefault="00B3377C" w:rsidP="00B3377C">
            <w:pPr>
              <w:autoSpaceDE w:val="0"/>
              <w:autoSpaceDN w:val="0"/>
              <w:adjustRightInd w:val="0"/>
              <w:spacing w:line="320" w:lineRule="atLeast"/>
              <w:ind w:left="60" w:right="60"/>
              <w:jc w:val="center"/>
              <w:rPr>
                <w:rFonts w:eastAsia="MingLiU"/>
                <w:color w:val="000000"/>
                <w:kern w:val="0"/>
                <w:sz w:val="18"/>
                <w:szCs w:val="18"/>
              </w:rPr>
            </w:pPr>
            <w:r w:rsidRPr="00A10EEB">
              <w:rPr>
                <w:rFonts w:eastAsia="MingLiU"/>
                <w:color w:val="000000"/>
                <w:kern w:val="0"/>
                <w:sz w:val="18"/>
                <w:szCs w:val="18"/>
              </w:rPr>
              <w:t>4</w:t>
            </w:r>
          </w:p>
        </w:tc>
        <w:tc>
          <w:tcPr>
            <w:tcW w:w="708" w:type="dxa"/>
            <w:tcBorders>
              <w:bottom w:val="single" w:sz="16" w:space="0" w:color="000000"/>
            </w:tcBorders>
            <w:shd w:val="clear" w:color="auto" w:fill="FFFFFF"/>
            <w:vAlign w:val="bottom"/>
          </w:tcPr>
          <w:p w:rsidR="00B3377C" w:rsidRPr="00A10EEB" w:rsidRDefault="00B3377C" w:rsidP="00B3377C">
            <w:pPr>
              <w:autoSpaceDE w:val="0"/>
              <w:autoSpaceDN w:val="0"/>
              <w:adjustRightInd w:val="0"/>
              <w:spacing w:line="320" w:lineRule="atLeast"/>
              <w:ind w:left="60" w:right="60"/>
              <w:jc w:val="center"/>
              <w:rPr>
                <w:rFonts w:eastAsia="MingLiU"/>
                <w:color w:val="000000"/>
                <w:kern w:val="0"/>
                <w:sz w:val="18"/>
                <w:szCs w:val="18"/>
              </w:rPr>
            </w:pPr>
            <w:r w:rsidRPr="00A10EEB">
              <w:rPr>
                <w:rFonts w:eastAsia="MingLiU"/>
                <w:color w:val="000000"/>
                <w:kern w:val="0"/>
                <w:sz w:val="18"/>
                <w:szCs w:val="18"/>
              </w:rPr>
              <w:t>5</w:t>
            </w:r>
          </w:p>
        </w:tc>
        <w:tc>
          <w:tcPr>
            <w:tcW w:w="709" w:type="dxa"/>
            <w:tcBorders>
              <w:bottom w:val="single" w:sz="16" w:space="0" w:color="000000"/>
            </w:tcBorders>
            <w:shd w:val="clear" w:color="auto" w:fill="FFFFFF"/>
            <w:vAlign w:val="bottom"/>
          </w:tcPr>
          <w:p w:rsidR="00B3377C" w:rsidRPr="00A10EEB" w:rsidRDefault="00B3377C" w:rsidP="00B3377C">
            <w:pPr>
              <w:autoSpaceDE w:val="0"/>
              <w:autoSpaceDN w:val="0"/>
              <w:adjustRightInd w:val="0"/>
              <w:spacing w:line="320" w:lineRule="atLeast"/>
              <w:ind w:left="60" w:right="60"/>
              <w:jc w:val="center"/>
              <w:rPr>
                <w:rFonts w:eastAsia="MingLiU"/>
                <w:color w:val="000000"/>
                <w:kern w:val="0"/>
                <w:sz w:val="18"/>
                <w:szCs w:val="18"/>
              </w:rPr>
            </w:pPr>
            <w:r w:rsidRPr="00A10EEB">
              <w:rPr>
                <w:rFonts w:eastAsia="MingLiU"/>
                <w:color w:val="000000"/>
                <w:kern w:val="0"/>
                <w:sz w:val="18"/>
                <w:szCs w:val="18"/>
              </w:rPr>
              <w:t>6</w:t>
            </w:r>
          </w:p>
        </w:tc>
        <w:tc>
          <w:tcPr>
            <w:tcW w:w="709" w:type="dxa"/>
            <w:tcBorders>
              <w:bottom w:val="single" w:sz="16" w:space="0" w:color="000000"/>
            </w:tcBorders>
            <w:shd w:val="clear" w:color="auto" w:fill="FFFFFF"/>
            <w:vAlign w:val="bottom"/>
          </w:tcPr>
          <w:p w:rsidR="00B3377C" w:rsidRPr="00A10EEB" w:rsidRDefault="00B3377C" w:rsidP="00B3377C">
            <w:pPr>
              <w:autoSpaceDE w:val="0"/>
              <w:autoSpaceDN w:val="0"/>
              <w:adjustRightInd w:val="0"/>
              <w:spacing w:line="320" w:lineRule="atLeast"/>
              <w:ind w:left="60" w:right="60"/>
              <w:jc w:val="center"/>
              <w:rPr>
                <w:rFonts w:eastAsia="MingLiU"/>
                <w:color w:val="000000"/>
                <w:kern w:val="0"/>
                <w:sz w:val="18"/>
                <w:szCs w:val="18"/>
              </w:rPr>
            </w:pPr>
            <w:r w:rsidRPr="00A10EEB">
              <w:rPr>
                <w:rFonts w:eastAsia="MingLiU"/>
                <w:color w:val="000000"/>
                <w:kern w:val="0"/>
                <w:sz w:val="18"/>
                <w:szCs w:val="18"/>
              </w:rPr>
              <w:t>7</w:t>
            </w:r>
          </w:p>
        </w:tc>
        <w:tc>
          <w:tcPr>
            <w:tcW w:w="709" w:type="dxa"/>
            <w:tcBorders>
              <w:bottom w:val="single" w:sz="16" w:space="0" w:color="000000"/>
            </w:tcBorders>
            <w:shd w:val="clear" w:color="auto" w:fill="FFFFFF"/>
            <w:vAlign w:val="bottom"/>
          </w:tcPr>
          <w:p w:rsidR="00B3377C" w:rsidRPr="00A10EEB" w:rsidRDefault="00B3377C" w:rsidP="00B3377C">
            <w:pPr>
              <w:autoSpaceDE w:val="0"/>
              <w:autoSpaceDN w:val="0"/>
              <w:adjustRightInd w:val="0"/>
              <w:spacing w:line="320" w:lineRule="atLeast"/>
              <w:ind w:left="60" w:right="60"/>
              <w:jc w:val="center"/>
              <w:rPr>
                <w:rFonts w:eastAsia="MingLiU"/>
                <w:color w:val="000000"/>
                <w:kern w:val="0"/>
                <w:sz w:val="18"/>
                <w:szCs w:val="18"/>
              </w:rPr>
            </w:pPr>
            <w:r w:rsidRPr="00A10EEB">
              <w:rPr>
                <w:rFonts w:eastAsia="MingLiU"/>
                <w:color w:val="000000"/>
                <w:kern w:val="0"/>
                <w:sz w:val="18"/>
                <w:szCs w:val="18"/>
              </w:rPr>
              <w:t>8</w:t>
            </w:r>
          </w:p>
        </w:tc>
        <w:tc>
          <w:tcPr>
            <w:tcW w:w="659" w:type="dxa"/>
            <w:tcBorders>
              <w:bottom w:val="single" w:sz="16" w:space="0" w:color="000000"/>
            </w:tcBorders>
            <w:shd w:val="clear" w:color="auto" w:fill="FFFFFF"/>
            <w:vAlign w:val="bottom"/>
          </w:tcPr>
          <w:p w:rsidR="00B3377C" w:rsidRPr="00A10EEB" w:rsidRDefault="00B3377C" w:rsidP="00B3377C">
            <w:pPr>
              <w:autoSpaceDE w:val="0"/>
              <w:autoSpaceDN w:val="0"/>
              <w:adjustRightInd w:val="0"/>
              <w:spacing w:line="320" w:lineRule="atLeast"/>
              <w:ind w:left="60" w:right="60"/>
              <w:jc w:val="center"/>
              <w:rPr>
                <w:rFonts w:eastAsia="MingLiU"/>
                <w:color w:val="000000"/>
                <w:kern w:val="0"/>
                <w:sz w:val="18"/>
                <w:szCs w:val="18"/>
              </w:rPr>
            </w:pPr>
            <w:r w:rsidRPr="00A10EEB">
              <w:rPr>
                <w:rFonts w:eastAsia="MingLiU"/>
                <w:color w:val="000000"/>
                <w:kern w:val="0"/>
                <w:sz w:val="18"/>
                <w:szCs w:val="18"/>
              </w:rPr>
              <w:t>9</w:t>
            </w:r>
          </w:p>
        </w:tc>
        <w:tc>
          <w:tcPr>
            <w:tcW w:w="613" w:type="dxa"/>
            <w:tcBorders>
              <w:bottom w:val="single" w:sz="16" w:space="0" w:color="000000"/>
              <w:right w:val="nil"/>
            </w:tcBorders>
            <w:shd w:val="clear" w:color="auto" w:fill="FFFFFF"/>
            <w:vAlign w:val="bottom"/>
          </w:tcPr>
          <w:p w:rsidR="00B3377C" w:rsidRPr="00A10EEB" w:rsidRDefault="00B3377C" w:rsidP="00B3377C">
            <w:pPr>
              <w:autoSpaceDE w:val="0"/>
              <w:autoSpaceDN w:val="0"/>
              <w:adjustRightInd w:val="0"/>
              <w:spacing w:line="320" w:lineRule="atLeast"/>
              <w:ind w:left="60" w:right="60"/>
              <w:jc w:val="center"/>
              <w:rPr>
                <w:rFonts w:eastAsia="MingLiU"/>
                <w:color w:val="000000"/>
                <w:kern w:val="0"/>
                <w:sz w:val="18"/>
                <w:szCs w:val="18"/>
              </w:rPr>
            </w:pPr>
            <w:r w:rsidRPr="00A10EEB">
              <w:rPr>
                <w:rFonts w:eastAsia="MingLiU"/>
                <w:color w:val="000000"/>
                <w:kern w:val="0"/>
                <w:sz w:val="18"/>
                <w:szCs w:val="18"/>
              </w:rPr>
              <w:t>10</w:t>
            </w:r>
          </w:p>
        </w:tc>
      </w:tr>
      <w:tr w:rsidR="005942C4" w:rsidRPr="00A10EEB" w:rsidTr="00674579">
        <w:trPr>
          <w:cantSplit/>
          <w:tblHeader/>
          <w:jc w:val="center"/>
        </w:trPr>
        <w:tc>
          <w:tcPr>
            <w:tcW w:w="2134" w:type="dxa"/>
            <w:tcBorders>
              <w:top w:val="single" w:sz="16" w:space="0" w:color="000000"/>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上一年</w:t>
            </w:r>
            <w:proofErr w:type="gramStart"/>
            <w:r w:rsidRPr="00A10EEB">
              <w:rPr>
                <w:rFonts w:eastAsiaTheme="minorEastAsia"/>
                <w:color w:val="000000"/>
                <w:kern w:val="0"/>
                <w:sz w:val="18"/>
                <w:szCs w:val="18"/>
              </w:rPr>
              <w:t>归母净利润</w:t>
            </w:r>
            <w:proofErr w:type="gramEnd"/>
            <w:r w:rsidRPr="00A10EEB">
              <w:rPr>
                <w:rFonts w:eastAsiaTheme="minorEastAsia"/>
                <w:color w:val="000000"/>
                <w:kern w:val="0"/>
                <w:sz w:val="18"/>
                <w:szCs w:val="18"/>
              </w:rPr>
              <w:t>（万元）</w:t>
            </w:r>
            <w:r w:rsidRPr="00A10EEB">
              <w:rPr>
                <w:rFonts w:eastAsiaTheme="minorEastAsia"/>
                <w:color w:val="000000"/>
                <w:kern w:val="0"/>
                <w:sz w:val="18"/>
                <w:szCs w:val="18"/>
              </w:rPr>
              <w:t>)</w:t>
            </w:r>
          </w:p>
        </w:tc>
        <w:tc>
          <w:tcPr>
            <w:tcW w:w="648" w:type="dxa"/>
            <w:tcBorders>
              <w:top w:val="single" w:sz="16" w:space="0" w:color="000000"/>
              <w:left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.013</w:t>
            </w:r>
          </w:p>
        </w:tc>
        <w:tc>
          <w:tcPr>
            <w:tcW w:w="708" w:type="dxa"/>
            <w:tcBorders>
              <w:top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-.067</w:t>
            </w:r>
          </w:p>
        </w:tc>
        <w:tc>
          <w:tcPr>
            <w:tcW w:w="710" w:type="dxa"/>
            <w:tcBorders>
              <w:top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.045</w:t>
            </w:r>
          </w:p>
        </w:tc>
        <w:tc>
          <w:tcPr>
            <w:tcW w:w="709" w:type="dxa"/>
            <w:tcBorders>
              <w:top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.092</w:t>
            </w:r>
          </w:p>
        </w:tc>
        <w:tc>
          <w:tcPr>
            <w:tcW w:w="708" w:type="dxa"/>
            <w:tcBorders>
              <w:top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-.095</w:t>
            </w:r>
          </w:p>
        </w:tc>
        <w:tc>
          <w:tcPr>
            <w:tcW w:w="709" w:type="dxa"/>
            <w:tcBorders>
              <w:top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.449</w:t>
            </w:r>
          </w:p>
        </w:tc>
        <w:tc>
          <w:tcPr>
            <w:tcW w:w="709" w:type="dxa"/>
            <w:tcBorders>
              <w:top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-.062</w:t>
            </w:r>
          </w:p>
        </w:tc>
        <w:tc>
          <w:tcPr>
            <w:tcW w:w="709" w:type="dxa"/>
            <w:tcBorders>
              <w:top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-.036</w:t>
            </w:r>
          </w:p>
        </w:tc>
        <w:tc>
          <w:tcPr>
            <w:tcW w:w="659" w:type="dxa"/>
            <w:tcBorders>
              <w:top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.158</w:t>
            </w:r>
          </w:p>
        </w:tc>
        <w:tc>
          <w:tcPr>
            <w:tcW w:w="613" w:type="dxa"/>
            <w:tcBorders>
              <w:top w:val="single" w:sz="16" w:space="0" w:color="000000"/>
              <w:bottom w:val="nil"/>
              <w:right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.070</w:t>
            </w:r>
          </w:p>
        </w:tc>
      </w:tr>
      <w:tr w:rsidR="005942C4" w:rsidRPr="00A10EEB" w:rsidTr="00674579">
        <w:trPr>
          <w:cantSplit/>
          <w:tblHeader/>
          <w:jc w:val="center"/>
        </w:trPr>
        <w:tc>
          <w:tcPr>
            <w:tcW w:w="2134"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动态市盈率</w:t>
            </w:r>
            <w:r w:rsidRPr="00A10EEB">
              <w:rPr>
                <w:rFonts w:eastAsiaTheme="minorEastAsia"/>
                <w:color w:val="000000"/>
                <w:kern w:val="0"/>
                <w:sz w:val="18"/>
                <w:szCs w:val="18"/>
              </w:rPr>
              <w:t>)</w:t>
            </w:r>
          </w:p>
        </w:tc>
        <w:tc>
          <w:tcPr>
            <w:tcW w:w="648" w:type="dxa"/>
            <w:tcBorders>
              <w:top w:val="nil"/>
              <w:left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-.005</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.048</w:t>
            </w:r>
          </w:p>
        </w:tc>
        <w:tc>
          <w:tcPr>
            <w:tcW w:w="710"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.321</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-.132</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.124</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-.147</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.323</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.006</w:t>
            </w:r>
          </w:p>
        </w:tc>
        <w:tc>
          <w:tcPr>
            <w:tcW w:w="65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-.061</w:t>
            </w:r>
          </w:p>
        </w:tc>
        <w:tc>
          <w:tcPr>
            <w:tcW w:w="613" w:type="dxa"/>
            <w:tcBorders>
              <w:top w:val="nil"/>
              <w:bottom w:val="nil"/>
              <w:right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-.008</w:t>
            </w:r>
          </w:p>
        </w:tc>
      </w:tr>
      <w:tr w:rsidR="005942C4" w:rsidRPr="00A10EEB" w:rsidTr="00674579">
        <w:trPr>
          <w:cantSplit/>
          <w:tblHeader/>
          <w:jc w:val="center"/>
        </w:trPr>
        <w:tc>
          <w:tcPr>
            <w:tcW w:w="2134"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成立年限</w:t>
            </w:r>
            <w:r w:rsidRPr="00A10EEB">
              <w:rPr>
                <w:rFonts w:eastAsiaTheme="minorEastAsia"/>
                <w:color w:val="000000"/>
                <w:kern w:val="0"/>
                <w:sz w:val="18"/>
                <w:szCs w:val="18"/>
              </w:rPr>
              <w:t>)</w:t>
            </w:r>
          </w:p>
        </w:tc>
        <w:tc>
          <w:tcPr>
            <w:tcW w:w="648" w:type="dxa"/>
            <w:tcBorders>
              <w:top w:val="nil"/>
              <w:left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-.051</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.017</w:t>
            </w:r>
          </w:p>
        </w:tc>
        <w:tc>
          <w:tcPr>
            <w:tcW w:w="710"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.081</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.137</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-.199</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-.544</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-.060</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-.087</w:t>
            </w:r>
          </w:p>
        </w:tc>
        <w:tc>
          <w:tcPr>
            <w:tcW w:w="65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.147</w:t>
            </w:r>
          </w:p>
        </w:tc>
        <w:tc>
          <w:tcPr>
            <w:tcW w:w="613" w:type="dxa"/>
            <w:tcBorders>
              <w:top w:val="nil"/>
              <w:bottom w:val="nil"/>
              <w:right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.017</w:t>
            </w:r>
          </w:p>
        </w:tc>
      </w:tr>
      <w:tr w:rsidR="005942C4" w:rsidRPr="00A10EEB" w:rsidTr="00674579">
        <w:trPr>
          <w:cantSplit/>
          <w:tblHeader/>
          <w:jc w:val="center"/>
        </w:trPr>
        <w:tc>
          <w:tcPr>
            <w:tcW w:w="2134"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大股东持股比例</w:t>
            </w:r>
            <w:r w:rsidRPr="00A10EEB">
              <w:rPr>
                <w:rFonts w:eastAsiaTheme="minorEastAsia"/>
                <w:color w:val="000000"/>
                <w:kern w:val="0"/>
                <w:sz w:val="18"/>
                <w:szCs w:val="18"/>
              </w:rPr>
              <w:t>)</w:t>
            </w:r>
          </w:p>
        </w:tc>
        <w:tc>
          <w:tcPr>
            <w:tcW w:w="648" w:type="dxa"/>
            <w:tcBorders>
              <w:top w:val="nil"/>
              <w:left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-.020</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.005</w:t>
            </w:r>
          </w:p>
        </w:tc>
        <w:tc>
          <w:tcPr>
            <w:tcW w:w="710"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.062</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-.024</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.082</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.026</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-.135</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-.020</w:t>
            </w:r>
          </w:p>
        </w:tc>
        <w:tc>
          <w:tcPr>
            <w:tcW w:w="65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.135</w:t>
            </w:r>
          </w:p>
        </w:tc>
        <w:tc>
          <w:tcPr>
            <w:tcW w:w="613" w:type="dxa"/>
            <w:tcBorders>
              <w:top w:val="nil"/>
              <w:bottom w:val="nil"/>
              <w:right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.802</w:t>
            </w:r>
          </w:p>
        </w:tc>
      </w:tr>
      <w:tr w:rsidR="005942C4" w:rsidRPr="00A10EEB" w:rsidTr="00674579">
        <w:trPr>
          <w:cantSplit/>
          <w:tblHeader/>
          <w:jc w:val="center"/>
        </w:trPr>
        <w:tc>
          <w:tcPr>
            <w:tcW w:w="2134"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最近一个完整会计年度对第一大客户的销售占比</w:t>
            </w:r>
            <w:r w:rsidRPr="00A10EEB">
              <w:rPr>
                <w:rFonts w:eastAsiaTheme="minorEastAsia"/>
                <w:color w:val="000000"/>
                <w:kern w:val="0"/>
                <w:sz w:val="18"/>
                <w:szCs w:val="18"/>
              </w:rPr>
              <w:t>)</w:t>
            </w:r>
          </w:p>
        </w:tc>
        <w:tc>
          <w:tcPr>
            <w:tcW w:w="648" w:type="dxa"/>
            <w:tcBorders>
              <w:top w:val="nil"/>
              <w:left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.032</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.014</w:t>
            </w:r>
          </w:p>
        </w:tc>
        <w:tc>
          <w:tcPr>
            <w:tcW w:w="710"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.017</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-.071</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.035</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-.024</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.129</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-.034</w:t>
            </w:r>
          </w:p>
        </w:tc>
        <w:tc>
          <w:tcPr>
            <w:tcW w:w="65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.760</w:t>
            </w:r>
          </w:p>
        </w:tc>
        <w:tc>
          <w:tcPr>
            <w:tcW w:w="613" w:type="dxa"/>
            <w:tcBorders>
              <w:top w:val="nil"/>
              <w:bottom w:val="nil"/>
              <w:right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.120</w:t>
            </w:r>
          </w:p>
        </w:tc>
      </w:tr>
      <w:tr w:rsidR="005942C4" w:rsidRPr="00A10EEB" w:rsidTr="00674579">
        <w:trPr>
          <w:cantSplit/>
          <w:tblHeader/>
          <w:jc w:val="center"/>
        </w:trPr>
        <w:tc>
          <w:tcPr>
            <w:tcW w:w="2134"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最近一个完整会计年度对第一供应商的</w:t>
            </w:r>
            <w:proofErr w:type="gramStart"/>
            <w:r w:rsidRPr="00A10EEB">
              <w:rPr>
                <w:rFonts w:eastAsiaTheme="minorEastAsia"/>
                <w:color w:val="000000"/>
                <w:kern w:val="0"/>
                <w:sz w:val="18"/>
                <w:szCs w:val="18"/>
              </w:rPr>
              <w:t>采购占</w:t>
            </w:r>
            <w:proofErr w:type="gramEnd"/>
            <w:r w:rsidRPr="00A10EEB">
              <w:rPr>
                <w:rFonts w:eastAsiaTheme="minorEastAsia"/>
                <w:color w:val="000000"/>
                <w:kern w:val="0"/>
                <w:sz w:val="18"/>
                <w:szCs w:val="18"/>
              </w:rPr>
              <w:t>比</w:t>
            </w:r>
            <w:r w:rsidRPr="00A10EEB">
              <w:rPr>
                <w:rFonts w:eastAsiaTheme="minorEastAsia"/>
                <w:color w:val="000000"/>
                <w:kern w:val="0"/>
                <w:sz w:val="18"/>
                <w:szCs w:val="18"/>
              </w:rPr>
              <w:t>)</w:t>
            </w:r>
          </w:p>
        </w:tc>
        <w:tc>
          <w:tcPr>
            <w:tcW w:w="648" w:type="dxa"/>
            <w:tcBorders>
              <w:top w:val="nil"/>
              <w:left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-.004</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-.048</w:t>
            </w:r>
          </w:p>
        </w:tc>
        <w:tc>
          <w:tcPr>
            <w:tcW w:w="710"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.013</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-.050</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-.039</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-.009</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.610</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-.018</w:t>
            </w:r>
          </w:p>
        </w:tc>
        <w:tc>
          <w:tcPr>
            <w:tcW w:w="65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.210</w:t>
            </w:r>
          </w:p>
        </w:tc>
        <w:tc>
          <w:tcPr>
            <w:tcW w:w="613" w:type="dxa"/>
            <w:tcBorders>
              <w:top w:val="nil"/>
              <w:bottom w:val="nil"/>
              <w:right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-.143</w:t>
            </w:r>
          </w:p>
        </w:tc>
      </w:tr>
      <w:tr w:rsidR="005942C4" w:rsidRPr="00A10EEB" w:rsidTr="00674579">
        <w:trPr>
          <w:cantSplit/>
          <w:tblHeader/>
          <w:jc w:val="center"/>
        </w:trPr>
        <w:tc>
          <w:tcPr>
            <w:tcW w:w="2134"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w:t>
            </w:r>
            <w:r w:rsidRPr="00A10EEB">
              <w:rPr>
                <w:rFonts w:eastAsiaTheme="minorEastAsia"/>
                <w:color w:val="000000"/>
                <w:kern w:val="0"/>
                <w:sz w:val="18"/>
                <w:szCs w:val="18"/>
              </w:rPr>
              <w:t>D/(D+E)</w:t>
            </w:r>
            <w:r w:rsidRPr="00A10EEB">
              <w:rPr>
                <w:rFonts w:eastAsiaTheme="minorEastAsia"/>
                <w:color w:val="000000"/>
                <w:kern w:val="0"/>
                <w:sz w:val="18"/>
                <w:szCs w:val="18"/>
              </w:rPr>
              <w:t>）</w:t>
            </w:r>
          </w:p>
        </w:tc>
        <w:tc>
          <w:tcPr>
            <w:tcW w:w="648" w:type="dxa"/>
            <w:tcBorders>
              <w:top w:val="nil"/>
              <w:left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.032</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-.050</w:t>
            </w:r>
          </w:p>
        </w:tc>
        <w:tc>
          <w:tcPr>
            <w:tcW w:w="710"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.119</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.490</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-.042</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-.079</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-.060</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-.046</w:t>
            </w:r>
          </w:p>
        </w:tc>
        <w:tc>
          <w:tcPr>
            <w:tcW w:w="65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-.137</w:t>
            </w:r>
          </w:p>
        </w:tc>
        <w:tc>
          <w:tcPr>
            <w:tcW w:w="613" w:type="dxa"/>
            <w:tcBorders>
              <w:top w:val="nil"/>
              <w:bottom w:val="nil"/>
              <w:right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.053</w:t>
            </w:r>
          </w:p>
        </w:tc>
      </w:tr>
      <w:tr w:rsidR="005942C4" w:rsidRPr="00A10EEB" w:rsidTr="00C219B8">
        <w:trPr>
          <w:cantSplit/>
          <w:tblHeader/>
          <w:jc w:val="center"/>
        </w:trPr>
        <w:tc>
          <w:tcPr>
            <w:tcW w:w="2134"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（总资产增长率）</w:t>
            </w:r>
          </w:p>
        </w:tc>
        <w:tc>
          <w:tcPr>
            <w:tcW w:w="648" w:type="dxa"/>
            <w:tcBorders>
              <w:top w:val="nil"/>
              <w:left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-.005</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-.083</w:t>
            </w:r>
          </w:p>
        </w:tc>
        <w:tc>
          <w:tcPr>
            <w:tcW w:w="710"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.039</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.019</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-.040</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.018</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-.025</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.788</w:t>
            </w:r>
          </w:p>
        </w:tc>
        <w:tc>
          <w:tcPr>
            <w:tcW w:w="65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-.030</w:t>
            </w:r>
          </w:p>
        </w:tc>
        <w:tc>
          <w:tcPr>
            <w:tcW w:w="613" w:type="dxa"/>
            <w:tcBorders>
              <w:top w:val="nil"/>
              <w:bottom w:val="nil"/>
              <w:right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-.001</w:t>
            </w:r>
          </w:p>
        </w:tc>
      </w:tr>
      <w:tr w:rsidR="005942C4" w:rsidRPr="00A10EEB" w:rsidTr="00674579">
        <w:trPr>
          <w:cantSplit/>
          <w:tblHeader/>
          <w:jc w:val="center"/>
        </w:trPr>
        <w:tc>
          <w:tcPr>
            <w:tcW w:w="2134"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（归母权益增长率）</w:t>
            </w:r>
          </w:p>
        </w:tc>
        <w:tc>
          <w:tcPr>
            <w:tcW w:w="648" w:type="dxa"/>
            <w:tcBorders>
              <w:top w:val="nil"/>
              <w:left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.001</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.435</w:t>
            </w:r>
          </w:p>
        </w:tc>
        <w:tc>
          <w:tcPr>
            <w:tcW w:w="710"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.089</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-.104</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.052</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-.036</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-.040</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-.156</w:t>
            </w:r>
          </w:p>
        </w:tc>
        <w:tc>
          <w:tcPr>
            <w:tcW w:w="65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.028</w:t>
            </w:r>
          </w:p>
        </w:tc>
        <w:tc>
          <w:tcPr>
            <w:tcW w:w="613" w:type="dxa"/>
            <w:tcBorders>
              <w:top w:val="nil"/>
              <w:bottom w:val="nil"/>
              <w:right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.047</w:t>
            </w:r>
          </w:p>
        </w:tc>
      </w:tr>
      <w:tr w:rsidR="005942C4" w:rsidRPr="00A10EEB" w:rsidTr="00674579">
        <w:trPr>
          <w:cantSplit/>
          <w:tblHeader/>
          <w:jc w:val="center"/>
        </w:trPr>
        <w:tc>
          <w:tcPr>
            <w:tcW w:w="2134"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净利润增长率</w:t>
            </w:r>
            <w:r w:rsidRPr="00A10EEB">
              <w:rPr>
                <w:rFonts w:eastAsiaTheme="minorEastAsia"/>
                <w:color w:val="000000"/>
                <w:kern w:val="0"/>
                <w:sz w:val="18"/>
                <w:szCs w:val="18"/>
              </w:rPr>
              <w:t>)</w:t>
            </w:r>
          </w:p>
        </w:tc>
        <w:tc>
          <w:tcPr>
            <w:tcW w:w="648" w:type="dxa"/>
            <w:tcBorders>
              <w:top w:val="nil"/>
              <w:left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-.007</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.349</w:t>
            </w:r>
          </w:p>
        </w:tc>
        <w:tc>
          <w:tcPr>
            <w:tcW w:w="710"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.111</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-.053</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-.018</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-.042</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-.024</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.246</w:t>
            </w:r>
          </w:p>
        </w:tc>
        <w:tc>
          <w:tcPr>
            <w:tcW w:w="65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-.007</w:t>
            </w:r>
          </w:p>
        </w:tc>
        <w:tc>
          <w:tcPr>
            <w:tcW w:w="613" w:type="dxa"/>
            <w:tcBorders>
              <w:top w:val="nil"/>
              <w:bottom w:val="nil"/>
              <w:right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-.034</w:t>
            </w:r>
          </w:p>
        </w:tc>
      </w:tr>
      <w:tr w:rsidR="005942C4" w:rsidRPr="00A10EEB" w:rsidTr="00674579">
        <w:trPr>
          <w:cantSplit/>
          <w:tblHeader/>
          <w:jc w:val="center"/>
        </w:trPr>
        <w:tc>
          <w:tcPr>
            <w:tcW w:w="2134"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总资产周转率</w:t>
            </w:r>
            <w:r w:rsidRPr="00A10EEB">
              <w:rPr>
                <w:rFonts w:eastAsiaTheme="minorEastAsia"/>
                <w:color w:val="000000"/>
                <w:kern w:val="0"/>
                <w:sz w:val="18"/>
                <w:szCs w:val="18"/>
              </w:rPr>
              <w:t>)</w:t>
            </w:r>
          </w:p>
        </w:tc>
        <w:tc>
          <w:tcPr>
            <w:tcW w:w="648" w:type="dxa"/>
            <w:tcBorders>
              <w:top w:val="nil"/>
              <w:left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.004</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.207</w:t>
            </w:r>
          </w:p>
        </w:tc>
        <w:tc>
          <w:tcPr>
            <w:tcW w:w="710"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-.129</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.110</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.175</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.026</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.027</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.025</w:t>
            </w:r>
          </w:p>
        </w:tc>
        <w:tc>
          <w:tcPr>
            <w:tcW w:w="65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.039</w:t>
            </w:r>
          </w:p>
        </w:tc>
        <w:tc>
          <w:tcPr>
            <w:tcW w:w="613" w:type="dxa"/>
            <w:tcBorders>
              <w:top w:val="nil"/>
              <w:bottom w:val="nil"/>
              <w:right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.101</w:t>
            </w:r>
          </w:p>
        </w:tc>
      </w:tr>
      <w:tr w:rsidR="005942C4" w:rsidRPr="00A10EEB" w:rsidTr="00674579">
        <w:trPr>
          <w:cantSplit/>
          <w:tblHeader/>
          <w:jc w:val="center"/>
        </w:trPr>
        <w:tc>
          <w:tcPr>
            <w:tcW w:w="2134"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存货周转率</w:t>
            </w:r>
            <w:r w:rsidRPr="00A10EEB">
              <w:rPr>
                <w:rFonts w:eastAsiaTheme="minorEastAsia"/>
                <w:color w:val="000000"/>
                <w:kern w:val="0"/>
                <w:sz w:val="18"/>
                <w:szCs w:val="18"/>
              </w:rPr>
              <w:t>)</w:t>
            </w:r>
          </w:p>
        </w:tc>
        <w:tc>
          <w:tcPr>
            <w:tcW w:w="648" w:type="dxa"/>
            <w:tcBorders>
              <w:top w:val="nil"/>
              <w:left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-.031</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.000</w:t>
            </w:r>
          </w:p>
        </w:tc>
        <w:tc>
          <w:tcPr>
            <w:tcW w:w="710"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-.048</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.026</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.507</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.146</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.050</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-.067</w:t>
            </w:r>
          </w:p>
        </w:tc>
        <w:tc>
          <w:tcPr>
            <w:tcW w:w="65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-.050</w:t>
            </w:r>
          </w:p>
        </w:tc>
        <w:tc>
          <w:tcPr>
            <w:tcW w:w="613" w:type="dxa"/>
            <w:tcBorders>
              <w:top w:val="nil"/>
              <w:bottom w:val="nil"/>
              <w:right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.063</w:t>
            </w:r>
          </w:p>
        </w:tc>
      </w:tr>
      <w:tr w:rsidR="005942C4" w:rsidRPr="00A10EEB" w:rsidTr="00674579">
        <w:trPr>
          <w:cantSplit/>
          <w:tblHeader/>
          <w:jc w:val="center"/>
        </w:trPr>
        <w:tc>
          <w:tcPr>
            <w:tcW w:w="2134"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应收账款周转率</w:t>
            </w:r>
            <w:r w:rsidRPr="00A10EEB">
              <w:rPr>
                <w:rFonts w:eastAsiaTheme="minorEastAsia"/>
                <w:color w:val="000000"/>
                <w:kern w:val="0"/>
                <w:sz w:val="18"/>
                <w:szCs w:val="18"/>
              </w:rPr>
              <w:t>)</w:t>
            </w:r>
          </w:p>
        </w:tc>
        <w:tc>
          <w:tcPr>
            <w:tcW w:w="648" w:type="dxa"/>
            <w:tcBorders>
              <w:top w:val="nil"/>
              <w:left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.012</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.302</w:t>
            </w:r>
          </w:p>
        </w:tc>
        <w:tc>
          <w:tcPr>
            <w:tcW w:w="710"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-.025</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.066</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-.157</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-.074</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-.111</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-.252</w:t>
            </w:r>
          </w:p>
        </w:tc>
        <w:tc>
          <w:tcPr>
            <w:tcW w:w="65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.032</w:t>
            </w:r>
          </w:p>
        </w:tc>
        <w:tc>
          <w:tcPr>
            <w:tcW w:w="613" w:type="dxa"/>
            <w:tcBorders>
              <w:top w:val="nil"/>
              <w:bottom w:val="nil"/>
              <w:right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-.151</w:t>
            </w:r>
          </w:p>
        </w:tc>
      </w:tr>
      <w:tr w:rsidR="005942C4" w:rsidRPr="00A10EEB" w:rsidTr="00674579">
        <w:trPr>
          <w:cantSplit/>
          <w:tblHeader/>
          <w:jc w:val="center"/>
        </w:trPr>
        <w:tc>
          <w:tcPr>
            <w:tcW w:w="2134"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固定资产周转率</w:t>
            </w:r>
            <w:r w:rsidRPr="00A10EEB">
              <w:rPr>
                <w:rFonts w:eastAsiaTheme="minorEastAsia"/>
                <w:color w:val="000000"/>
                <w:kern w:val="0"/>
                <w:sz w:val="18"/>
                <w:szCs w:val="18"/>
              </w:rPr>
              <w:t>)</w:t>
            </w:r>
          </w:p>
        </w:tc>
        <w:tc>
          <w:tcPr>
            <w:tcW w:w="648" w:type="dxa"/>
            <w:tcBorders>
              <w:top w:val="nil"/>
              <w:left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.022</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.002</w:t>
            </w:r>
          </w:p>
        </w:tc>
        <w:tc>
          <w:tcPr>
            <w:tcW w:w="710"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.029</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.329</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.018</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.091</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.353</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-.064</w:t>
            </w:r>
          </w:p>
        </w:tc>
        <w:tc>
          <w:tcPr>
            <w:tcW w:w="65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-.199</w:t>
            </w:r>
          </w:p>
        </w:tc>
        <w:tc>
          <w:tcPr>
            <w:tcW w:w="613" w:type="dxa"/>
            <w:tcBorders>
              <w:top w:val="nil"/>
              <w:bottom w:val="nil"/>
              <w:right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.069</w:t>
            </w:r>
          </w:p>
        </w:tc>
      </w:tr>
      <w:tr w:rsidR="005942C4" w:rsidRPr="00A10EEB" w:rsidTr="00674579">
        <w:trPr>
          <w:cantSplit/>
          <w:tblHeader/>
          <w:jc w:val="center"/>
        </w:trPr>
        <w:tc>
          <w:tcPr>
            <w:tcW w:w="2134"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资产负债率</w:t>
            </w:r>
            <w:r w:rsidRPr="00A10EEB">
              <w:rPr>
                <w:rFonts w:eastAsiaTheme="minorEastAsia"/>
                <w:color w:val="000000"/>
                <w:kern w:val="0"/>
                <w:sz w:val="18"/>
                <w:szCs w:val="18"/>
              </w:rPr>
              <w:t>)</w:t>
            </w:r>
          </w:p>
        </w:tc>
        <w:tc>
          <w:tcPr>
            <w:tcW w:w="648" w:type="dxa"/>
            <w:tcBorders>
              <w:top w:val="nil"/>
              <w:left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.339</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.029</w:t>
            </w:r>
          </w:p>
        </w:tc>
        <w:tc>
          <w:tcPr>
            <w:tcW w:w="710"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.021</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.027</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.028</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-.088</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.009</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.018</w:t>
            </w:r>
          </w:p>
        </w:tc>
        <w:tc>
          <w:tcPr>
            <w:tcW w:w="65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.062</w:t>
            </w:r>
          </w:p>
        </w:tc>
        <w:tc>
          <w:tcPr>
            <w:tcW w:w="613" w:type="dxa"/>
            <w:tcBorders>
              <w:top w:val="nil"/>
              <w:bottom w:val="nil"/>
              <w:right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-.079</w:t>
            </w:r>
          </w:p>
        </w:tc>
      </w:tr>
      <w:tr w:rsidR="005942C4" w:rsidRPr="00A10EEB" w:rsidTr="00674579">
        <w:trPr>
          <w:cantSplit/>
          <w:tblHeader/>
          <w:jc w:val="center"/>
        </w:trPr>
        <w:tc>
          <w:tcPr>
            <w:tcW w:w="2134"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（经营杠杆（</w:t>
            </w:r>
            <w:r w:rsidRPr="00A10EEB">
              <w:rPr>
                <w:rFonts w:eastAsiaTheme="minorEastAsia"/>
                <w:color w:val="000000"/>
                <w:kern w:val="0"/>
                <w:sz w:val="18"/>
                <w:szCs w:val="18"/>
              </w:rPr>
              <w:t>EBITDA/EBIT)</w:t>
            </w:r>
            <w:r w:rsidRPr="00A10EEB">
              <w:rPr>
                <w:rFonts w:eastAsiaTheme="minorEastAsia"/>
                <w:color w:val="000000"/>
                <w:kern w:val="0"/>
                <w:sz w:val="18"/>
                <w:szCs w:val="18"/>
              </w:rPr>
              <w:t>）</w:t>
            </w:r>
          </w:p>
        </w:tc>
        <w:tc>
          <w:tcPr>
            <w:tcW w:w="648" w:type="dxa"/>
            <w:tcBorders>
              <w:top w:val="nil"/>
              <w:left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-.027</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.086</w:t>
            </w:r>
          </w:p>
        </w:tc>
        <w:tc>
          <w:tcPr>
            <w:tcW w:w="710"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.188</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-.058</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.293</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.053</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-.168</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-.098</w:t>
            </w:r>
          </w:p>
        </w:tc>
        <w:tc>
          <w:tcPr>
            <w:tcW w:w="65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.134</w:t>
            </w:r>
          </w:p>
        </w:tc>
        <w:tc>
          <w:tcPr>
            <w:tcW w:w="613" w:type="dxa"/>
            <w:tcBorders>
              <w:top w:val="nil"/>
              <w:bottom w:val="nil"/>
              <w:right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-.284</w:t>
            </w:r>
          </w:p>
        </w:tc>
      </w:tr>
      <w:tr w:rsidR="005942C4" w:rsidRPr="00A10EEB" w:rsidTr="00674579">
        <w:trPr>
          <w:cantSplit/>
          <w:tblHeader/>
          <w:jc w:val="center"/>
        </w:trPr>
        <w:tc>
          <w:tcPr>
            <w:tcW w:w="2134"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（（固定资产</w:t>
            </w:r>
            <w:r w:rsidRPr="00A10EEB">
              <w:rPr>
                <w:rFonts w:eastAsiaTheme="minorEastAsia"/>
                <w:color w:val="000000"/>
                <w:kern w:val="0"/>
                <w:sz w:val="18"/>
                <w:szCs w:val="18"/>
              </w:rPr>
              <w:t>+</w:t>
            </w:r>
            <w:r w:rsidRPr="00A10EEB">
              <w:rPr>
                <w:rFonts w:eastAsiaTheme="minorEastAsia"/>
                <w:color w:val="000000"/>
                <w:kern w:val="0"/>
                <w:sz w:val="18"/>
                <w:szCs w:val="18"/>
              </w:rPr>
              <w:t>土地）</w:t>
            </w:r>
            <w:r w:rsidRPr="00A10EEB">
              <w:rPr>
                <w:rFonts w:eastAsiaTheme="minorEastAsia"/>
                <w:color w:val="000000"/>
                <w:kern w:val="0"/>
                <w:sz w:val="18"/>
                <w:szCs w:val="18"/>
              </w:rPr>
              <w:t>/</w:t>
            </w:r>
            <w:r w:rsidRPr="00A10EEB">
              <w:rPr>
                <w:rFonts w:eastAsiaTheme="minorEastAsia"/>
                <w:color w:val="000000"/>
                <w:kern w:val="0"/>
                <w:sz w:val="18"/>
                <w:szCs w:val="18"/>
              </w:rPr>
              <w:t>归母权益）</w:t>
            </w:r>
          </w:p>
        </w:tc>
        <w:tc>
          <w:tcPr>
            <w:tcW w:w="648" w:type="dxa"/>
            <w:tcBorders>
              <w:top w:val="nil"/>
              <w:left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.009</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.045</w:t>
            </w:r>
          </w:p>
        </w:tc>
        <w:tc>
          <w:tcPr>
            <w:tcW w:w="710"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.348</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.054</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.045</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.224</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-.141</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-.051</w:t>
            </w:r>
          </w:p>
        </w:tc>
        <w:tc>
          <w:tcPr>
            <w:tcW w:w="65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.058</w:t>
            </w:r>
          </w:p>
        </w:tc>
        <w:tc>
          <w:tcPr>
            <w:tcW w:w="613" w:type="dxa"/>
            <w:tcBorders>
              <w:top w:val="nil"/>
              <w:bottom w:val="nil"/>
              <w:right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-.095</w:t>
            </w:r>
          </w:p>
        </w:tc>
      </w:tr>
      <w:tr w:rsidR="005942C4" w:rsidRPr="00A10EEB" w:rsidTr="00674579">
        <w:trPr>
          <w:cantSplit/>
          <w:tblHeader/>
          <w:jc w:val="center"/>
        </w:trPr>
        <w:tc>
          <w:tcPr>
            <w:tcW w:w="2134"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w:t>
            </w:r>
            <w:r w:rsidRPr="00A10EEB">
              <w:rPr>
                <w:rFonts w:eastAsiaTheme="minorEastAsia"/>
                <w:color w:val="000000"/>
                <w:kern w:val="0"/>
                <w:sz w:val="18"/>
                <w:szCs w:val="18"/>
              </w:rPr>
              <w:t>（在建工程</w:t>
            </w:r>
            <w:r w:rsidRPr="00A10EEB">
              <w:rPr>
                <w:rFonts w:eastAsiaTheme="minorEastAsia"/>
                <w:color w:val="000000"/>
                <w:kern w:val="0"/>
                <w:sz w:val="18"/>
                <w:szCs w:val="18"/>
              </w:rPr>
              <w:t>/</w:t>
            </w:r>
            <w:r w:rsidRPr="00A10EEB">
              <w:rPr>
                <w:rFonts w:eastAsiaTheme="minorEastAsia"/>
                <w:color w:val="000000"/>
                <w:kern w:val="0"/>
                <w:sz w:val="18"/>
                <w:szCs w:val="18"/>
              </w:rPr>
              <w:t>归母权益）</w:t>
            </w:r>
          </w:p>
        </w:tc>
        <w:tc>
          <w:tcPr>
            <w:tcW w:w="648" w:type="dxa"/>
            <w:tcBorders>
              <w:top w:val="nil"/>
              <w:left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.057</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.012</w:t>
            </w:r>
          </w:p>
        </w:tc>
        <w:tc>
          <w:tcPr>
            <w:tcW w:w="710"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.475</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.136</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-.167</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-.102</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.078</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.127</w:t>
            </w:r>
          </w:p>
        </w:tc>
        <w:tc>
          <w:tcPr>
            <w:tcW w:w="65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-.044</w:t>
            </w:r>
          </w:p>
        </w:tc>
        <w:tc>
          <w:tcPr>
            <w:tcW w:w="613" w:type="dxa"/>
            <w:tcBorders>
              <w:top w:val="nil"/>
              <w:bottom w:val="nil"/>
              <w:right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.206</w:t>
            </w:r>
          </w:p>
        </w:tc>
      </w:tr>
      <w:tr w:rsidR="005942C4" w:rsidRPr="00A10EEB" w:rsidTr="00674579">
        <w:trPr>
          <w:cantSplit/>
          <w:tblHeader/>
          <w:jc w:val="center"/>
        </w:trPr>
        <w:tc>
          <w:tcPr>
            <w:tcW w:w="2134"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净资产收益率</w:t>
            </w:r>
            <w:r w:rsidRPr="00A10EEB">
              <w:rPr>
                <w:rFonts w:eastAsiaTheme="minorEastAsia"/>
                <w:color w:val="000000"/>
                <w:kern w:val="0"/>
                <w:sz w:val="18"/>
                <w:szCs w:val="18"/>
              </w:rPr>
              <w:t>)</w:t>
            </w:r>
          </w:p>
        </w:tc>
        <w:tc>
          <w:tcPr>
            <w:tcW w:w="648" w:type="dxa"/>
            <w:tcBorders>
              <w:top w:val="nil"/>
              <w:left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-.040</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.038</w:t>
            </w:r>
          </w:p>
        </w:tc>
        <w:tc>
          <w:tcPr>
            <w:tcW w:w="710"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.026</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.035</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-.396</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.162</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.162</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-.059</w:t>
            </w:r>
          </w:p>
        </w:tc>
        <w:tc>
          <w:tcPr>
            <w:tcW w:w="65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-.137</w:t>
            </w:r>
          </w:p>
        </w:tc>
        <w:tc>
          <w:tcPr>
            <w:tcW w:w="613" w:type="dxa"/>
            <w:tcBorders>
              <w:top w:val="nil"/>
              <w:bottom w:val="nil"/>
              <w:right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-.033</w:t>
            </w:r>
          </w:p>
        </w:tc>
      </w:tr>
      <w:tr w:rsidR="005942C4" w:rsidRPr="00A10EEB" w:rsidTr="00674579">
        <w:trPr>
          <w:cantSplit/>
          <w:tblHeader/>
          <w:jc w:val="center"/>
        </w:trPr>
        <w:tc>
          <w:tcPr>
            <w:tcW w:w="2134"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毛利率</w:t>
            </w:r>
            <w:r w:rsidRPr="00A10EEB">
              <w:rPr>
                <w:rFonts w:eastAsiaTheme="minorEastAsia"/>
                <w:color w:val="000000"/>
                <w:kern w:val="0"/>
                <w:sz w:val="18"/>
                <w:szCs w:val="18"/>
              </w:rPr>
              <w:t>)</w:t>
            </w:r>
          </w:p>
        </w:tc>
        <w:tc>
          <w:tcPr>
            <w:tcW w:w="648" w:type="dxa"/>
            <w:tcBorders>
              <w:top w:val="nil"/>
              <w:left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.038</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-.022</w:t>
            </w:r>
          </w:p>
        </w:tc>
        <w:tc>
          <w:tcPr>
            <w:tcW w:w="710"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.054</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-.339</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-.013</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-.009</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.024</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-.150</w:t>
            </w:r>
          </w:p>
        </w:tc>
        <w:tc>
          <w:tcPr>
            <w:tcW w:w="65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-.251</w:t>
            </w:r>
          </w:p>
        </w:tc>
        <w:tc>
          <w:tcPr>
            <w:tcW w:w="613" w:type="dxa"/>
            <w:tcBorders>
              <w:top w:val="nil"/>
              <w:bottom w:val="nil"/>
              <w:right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.179</w:t>
            </w:r>
          </w:p>
        </w:tc>
      </w:tr>
      <w:tr w:rsidR="005942C4" w:rsidRPr="00A10EEB" w:rsidTr="00674579">
        <w:trPr>
          <w:cantSplit/>
          <w:tblHeader/>
          <w:jc w:val="center"/>
        </w:trPr>
        <w:tc>
          <w:tcPr>
            <w:tcW w:w="2134" w:type="dxa"/>
            <w:tcBorders>
              <w:top w:val="nil"/>
              <w:left w:val="nil"/>
              <w:bottom w:val="nil"/>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（经营性现金流</w:t>
            </w:r>
            <w:r w:rsidRPr="00A10EEB">
              <w:rPr>
                <w:rFonts w:eastAsiaTheme="minorEastAsia"/>
                <w:color w:val="000000"/>
                <w:kern w:val="0"/>
                <w:sz w:val="18"/>
                <w:szCs w:val="18"/>
              </w:rPr>
              <w:t>/</w:t>
            </w:r>
            <w:r w:rsidRPr="00A10EEB">
              <w:rPr>
                <w:rFonts w:eastAsiaTheme="minorEastAsia"/>
                <w:color w:val="000000"/>
                <w:kern w:val="0"/>
                <w:sz w:val="18"/>
                <w:szCs w:val="18"/>
              </w:rPr>
              <w:t>收入）</w:t>
            </w:r>
          </w:p>
        </w:tc>
        <w:tc>
          <w:tcPr>
            <w:tcW w:w="648" w:type="dxa"/>
            <w:tcBorders>
              <w:top w:val="nil"/>
              <w:left w:val="single" w:sz="16" w:space="0" w:color="000000"/>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-.371</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.012</w:t>
            </w:r>
          </w:p>
        </w:tc>
        <w:tc>
          <w:tcPr>
            <w:tcW w:w="710"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-.038</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-.094</w:t>
            </w:r>
          </w:p>
        </w:tc>
        <w:tc>
          <w:tcPr>
            <w:tcW w:w="708"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.067</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-.063</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.014</w:t>
            </w:r>
          </w:p>
        </w:tc>
        <w:tc>
          <w:tcPr>
            <w:tcW w:w="70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-.025</w:t>
            </w:r>
          </w:p>
        </w:tc>
        <w:tc>
          <w:tcPr>
            <w:tcW w:w="659" w:type="dxa"/>
            <w:tcBorders>
              <w:top w:val="nil"/>
              <w:bottom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-.047</w:t>
            </w:r>
          </w:p>
        </w:tc>
        <w:tc>
          <w:tcPr>
            <w:tcW w:w="613" w:type="dxa"/>
            <w:tcBorders>
              <w:top w:val="nil"/>
              <w:bottom w:val="nil"/>
              <w:right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-.020</w:t>
            </w:r>
          </w:p>
        </w:tc>
      </w:tr>
      <w:tr w:rsidR="005942C4" w:rsidRPr="00A10EEB" w:rsidTr="00674579">
        <w:trPr>
          <w:cantSplit/>
          <w:tblHeader/>
          <w:jc w:val="center"/>
        </w:trPr>
        <w:tc>
          <w:tcPr>
            <w:tcW w:w="2134" w:type="dxa"/>
            <w:tcBorders>
              <w:top w:val="nil"/>
              <w:left w:val="nil"/>
              <w:bottom w:val="single" w:sz="16" w:space="0" w:color="000000"/>
              <w:right w:val="single" w:sz="16" w:space="0" w:color="000000"/>
            </w:tcBorders>
            <w:shd w:val="clear" w:color="auto" w:fill="FFFFFF"/>
          </w:tcPr>
          <w:p w:rsidR="005942C4" w:rsidRPr="00A10EEB" w:rsidRDefault="005942C4" w:rsidP="00A40B59">
            <w:pPr>
              <w:widowControl/>
              <w:jc w:val="left"/>
              <w:rPr>
                <w:rFonts w:eastAsiaTheme="minorEastAsia"/>
                <w:color w:val="000000"/>
                <w:kern w:val="0"/>
                <w:sz w:val="18"/>
                <w:szCs w:val="18"/>
              </w:rPr>
            </w:pPr>
            <w:r w:rsidRPr="00A10EEB">
              <w:rPr>
                <w:rFonts w:eastAsiaTheme="minorEastAsia"/>
                <w:color w:val="000000"/>
                <w:kern w:val="0"/>
                <w:sz w:val="18"/>
                <w:szCs w:val="18"/>
              </w:rPr>
              <w:t>Zscore(</w:t>
            </w:r>
            <w:r w:rsidRPr="00A10EEB">
              <w:rPr>
                <w:rFonts w:eastAsiaTheme="minorEastAsia"/>
                <w:color w:val="000000"/>
                <w:kern w:val="0"/>
                <w:sz w:val="18"/>
                <w:szCs w:val="18"/>
              </w:rPr>
              <w:t>研发支出占比</w:t>
            </w:r>
            <w:r w:rsidRPr="00A10EEB">
              <w:rPr>
                <w:rFonts w:eastAsiaTheme="minorEastAsia"/>
                <w:color w:val="000000"/>
                <w:kern w:val="0"/>
                <w:sz w:val="18"/>
                <w:szCs w:val="18"/>
              </w:rPr>
              <w:t>)</w:t>
            </w:r>
          </w:p>
        </w:tc>
        <w:tc>
          <w:tcPr>
            <w:tcW w:w="648" w:type="dxa"/>
            <w:tcBorders>
              <w:top w:val="nil"/>
              <w:left w:val="single" w:sz="16" w:space="0" w:color="000000"/>
              <w:bottom w:val="single" w:sz="16" w:space="0" w:color="000000"/>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.387</w:t>
            </w:r>
          </w:p>
        </w:tc>
        <w:tc>
          <w:tcPr>
            <w:tcW w:w="708" w:type="dxa"/>
            <w:tcBorders>
              <w:top w:val="nil"/>
              <w:bottom w:val="single" w:sz="16" w:space="0" w:color="000000"/>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-.002</w:t>
            </w:r>
          </w:p>
        </w:tc>
        <w:tc>
          <w:tcPr>
            <w:tcW w:w="710" w:type="dxa"/>
            <w:tcBorders>
              <w:top w:val="nil"/>
              <w:bottom w:val="single" w:sz="16" w:space="0" w:color="000000"/>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.044</w:t>
            </w:r>
          </w:p>
        </w:tc>
        <w:tc>
          <w:tcPr>
            <w:tcW w:w="709" w:type="dxa"/>
            <w:tcBorders>
              <w:top w:val="nil"/>
              <w:bottom w:val="single" w:sz="16" w:space="0" w:color="000000"/>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-.104</w:t>
            </w:r>
          </w:p>
        </w:tc>
        <w:tc>
          <w:tcPr>
            <w:tcW w:w="708" w:type="dxa"/>
            <w:tcBorders>
              <w:top w:val="nil"/>
              <w:bottom w:val="single" w:sz="16" w:space="0" w:color="000000"/>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.009</w:t>
            </w:r>
          </w:p>
        </w:tc>
        <w:tc>
          <w:tcPr>
            <w:tcW w:w="709" w:type="dxa"/>
            <w:tcBorders>
              <w:top w:val="nil"/>
              <w:bottom w:val="single" w:sz="16" w:space="0" w:color="000000"/>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.126</w:t>
            </w:r>
          </w:p>
        </w:tc>
        <w:tc>
          <w:tcPr>
            <w:tcW w:w="709" w:type="dxa"/>
            <w:tcBorders>
              <w:top w:val="nil"/>
              <w:bottom w:val="single" w:sz="16" w:space="0" w:color="000000"/>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.001</w:t>
            </w:r>
          </w:p>
        </w:tc>
        <w:tc>
          <w:tcPr>
            <w:tcW w:w="709" w:type="dxa"/>
            <w:tcBorders>
              <w:top w:val="nil"/>
              <w:bottom w:val="single" w:sz="16" w:space="0" w:color="000000"/>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-.081</w:t>
            </w:r>
          </w:p>
        </w:tc>
        <w:tc>
          <w:tcPr>
            <w:tcW w:w="659" w:type="dxa"/>
            <w:tcBorders>
              <w:top w:val="nil"/>
              <w:bottom w:val="single" w:sz="16" w:space="0" w:color="000000"/>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-.047</w:t>
            </w:r>
          </w:p>
        </w:tc>
        <w:tc>
          <w:tcPr>
            <w:tcW w:w="613" w:type="dxa"/>
            <w:tcBorders>
              <w:top w:val="nil"/>
              <w:bottom w:val="single" w:sz="16" w:space="0" w:color="000000"/>
              <w:right w:val="nil"/>
            </w:tcBorders>
            <w:shd w:val="clear" w:color="auto" w:fill="FFFFFF"/>
          </w:tcPr>
          <w:p w:rsidR="005942C4" w:rsidRPr="00A10EEB" w:rsidRDefault="005942C4" w:rsidP="00B3377C">
            <w:pPr>
              <w:autoSpaceDE w:val="0"/>
              <w:autoSpaceDN w:val="0"/>
              <w:adjustRightInd w:val="0"/>
              <w:spacing w:line="320" w:lineRule="atLeast"/>
              <w:ind w:left="60" w:right="60"/>
              <w:jc w:val="right"/>
              <w:rPr>
                <w:rFonts w:eastAsia="MingLiU"/>
                <w:color w:val="000000"/>
                <w:kern w:val="0"/>
                <w:sz w:val="18"/>
                <w:szCs w:val="18"/>
              </w:rPr>
            </w:pPr>
            <w:r w:rsidRPr="00A10EEB">
              <w:rPr>
                <w:rFonts w:eastAsia="MingLiU"/>
                <w:color w:val="000000"/>
                <w:kern w:val="0"/>
                <w:sz w:val="18"/>
                <w:szCs w:val="18"/>
              </w:rPr>
              <w:t>.017</w:t>
            </w:r>
          </w:p>
        </w:tc>
      </w:tr>
    </w:tbl>
    <w:p w:rsidR="00B3377C" w:rsidRDefault="00B3377C" w:rsidP="000A615D">
      <w:pPr>
        <w:autoSpaceDE w:val="0"/>
        <w:autoSpaceDN w:val="0"/>
        <w:adjustRightInd w:val="0"/>
        <w:spacing w:line="300" w:lineRule="auto"/>
        <w:ind w:firstLineChars="200" w:firstLine="480"/>
        <w:jc w:val="left"/>
        <w:rPr>
          <w:kern w:val="0"/>
          <w:sz w:val="24"/>
        </w:rPr>
      </w:pPr>
      <w:r w:rsidRPr="00CB4A48">
        <w:rPr>
          <w:rFonts w:hint="eastAsia"/>
          <w:kern w:val="0"/>
          <w:sz w:val="24"/>
        </w:rPr>
        <w:t>各因子得分计算公式为：</w:t>
      </w:r>
    </w:p>
    <w:p w:rsidR="00BB28B2" w:rsidRPr="00BB28B2" w:rsidRDefault="00B973FE" w:rsidP="00BB28B2">
      <w:pPr>
        <w:autoSpaceDE w:val="0"/>
        <w:autoSpaceDN w:val="0"/>
        <w:adjustRightInd w:val="0"/>
        <w:spacing w:line="300" w:lineRule="auto"/>
        <w:ind w:firstLineChars="200" w:firstLine="480"/>
        <w:jc w:val="left"/>
        <w:rPr>
          <w:kern w:val="0"/>
          <w:sz w:val="24"/>
        </w:rPr>
      </w:pPr>
      <m:oMathPara>
        <m:oMath>
          <m:sSub>
            <m:sSubPr>
              <m:ctrlPr>
                <w:rPr>
                  <w:rFonts w:ascii="Cambria Math" w:hAnsi="Cambria Math"/>
                  <w:kern w:val="0"/>
                  <w:sz w:val="24"/>
                </w:rPr>
              </m:ctrlPr>
            </m:sSubPr>
            <m:e>
              <m:r>
                <w:rPr>
                  <w:rFonts w:ascii="Cambria Math" w:hAnsi="Cambria Math"/>
                  <w:kern w:val="0"/>
                  <w:sz w:val="24"/>
                </w:rPr>
                <m:t>P</m:t>
              </m:r>
            </m:e>
            <m:sub>
              <m:r>
                <m:rPr>
                  <m:sty m:val="p"/>
                </m:rPr>
                <w:rPr>
                  <w:rFonts w:ascii="Cambria Math" w:hAnsi="Cambria Math"/>
                  <w:kern w:val="0"/>
                  <w:sz w:val="24"/>
                </w:rPr>
                <m:t>nj</m:t>
              </m:r>
            </m:sub>
          </m:sSub>
          <m:r>
            <m:rPr>
              <m:sty m:val="p"/>
            </m:rPr>
            <w:rPr>
              <w:rFonts w:ascii="Cambria Math" w:hAnsi="Cambria Math"/>
              <w:kern w:val="0"/>
              <w:sz w:val="24"/>
            </w:rPr>
            <m:t>=</m:t>
          </m:r>
          <m:nary>
            <m:naryPr>
              <m:chr m:val="∑"/>
              <m:limLoc m:val="undOvr"/>
              <m:ctrlPr>
                <w:rPr>
                  <w:rFonts w:ascii="Cambria Math" w:hAnsi="Cambria Math"/>
                  <w:kern w:val="0"/>
                  <w:sz w:val="24"/>
                </w:rPr>
              </m:ctrlPr>
            </m:naryPr>
            <m:sub>
              <m:r>
                <w:rPr>
                  <w:rFonts w:ascii="Cambria Math" w:hAnsi="Cambria Math"/>
                  <w:kern w:val="0"/>
                  <w:sz w:val="24"/>
                </w:rPr>
                <m:t>i=1</m:t>
              </m:r>
            </m:sub>
            <m:sup>
              <m:r>
                <w:rPr>
                  <w:rFonts w:ascii="Cambria Math" w:hAnsi="Cambria Math"/>
                  <w:kern w:val="0"/>
                  <w:sz w:val="24"/>
                </w:rPr>
                <m:t>n</m:t>
              </m:r>
            </m:sup>
            <m:e>
              <m:r>
                <w:rPr>
                  <w:rFonts w:ascii="Cambria Math" w:hAnsi="Cambria Math"/>
                  <w:kern w:val="0"/>
                  <w:sz w:val="24"/>
                </w:rPr>
                <m:t>(fa</m:t>
              </m:r>
              <m:sSub>
                <m:sSubPr>
                  <m:ctrlPr>
                    <w:rPr>
                      <w:rFonts w:ascii="Cambria Math" w:hAnsi="Cambria Math"/>
                      <w:i/>
                      <w:kern w:val="0"/>
                      <w:sz w:val="24"/>
                    </w:rPr>
                  </m:ctrlPr>
                </m:sSubPr>
                <m:e>
                  <m:r>
                    <w:rPr>
                      <w:rFonts w:ascii="Cambria Math" w:hAnsi="Cambria Math"/>
                      <w:kern w:val="0"/>
                      <w:sz w:val="24"/>
                    </w:rPr>
                    <m:t>c</m:t>
                  </m:r>
                </m:e>
                <m:sub>
                  <m:r>
                    <w:rPr>
                      <w:rFonts w:ascii="Cambria Math" w:hAnsi="Cambria Math"/>
                      <w:kern w:val="0"/>
                      <w:sz w:val="24"/>
                    </w:rPr>
                    <m:t>ij</m:t>
                  </m:r>
                </m:sub>
              </m:sSub>
              <m:r>
                <w:rPr>
                  <w:rFonts w:ascii="Cambria Math" w:hAnsi="Cambria Math"/>
                  <w:kern w:val="0"/>
                  <w:sz w:val="24"/>
                </w:rPr>
                <m:t>×</m:t>
              </m:r>
              <m:sSub>
                <m:sSubPr>
                  <m:ctrlPr>
                    <w:rPr>
                      <w:rFonts w:ascii="Cambria Math" w:hAnsi="Cambria Math"/>
                      <w:i/>
                      <w:kern w:val="0"/>
                      <w:sz w:val="24"/>
                    </w:rPr>
                  </m:ctrlPr>
                </m:sSubPr>
                <m:e>
                  <m:r>
                    <w:rPr>
                      <w:rFonts w:ascii="Cambria Math" w:hAnsi="Cambria Math"/>
                      <w:kern w:val="0"/>
                      <w:sz w:val="24"/>
                    </w:rPr>
                    <m:t>t</m:t>
                  </m:r>
                </m:e>
                <m:sub>
                  <m:r>
                    <w:rPr>
                      <w:rFonts w:ascii="Cambria Math" w:hAnsi="Cambria Math"/>
                      <w:kern w:val="0"/>
                      <w:sz w:val="24"/>
                    </w:rPr>
                    <m:t>ni</m:t>
                  </m:r>
                </m:sub>
              </m:sSub>
            </m:e>
          </m:nary>
          <m:r>
            <m:rPr>
              <m:sty m:val="p"/>
            </m:rPr>
            <w:rPr>
              <w:rFonts w:ascii="Cambria Math" w:hAnsi="Cambria Math"/>
              <w:kern w:val="0"/>
              <w:sz w:val="24"/>
            </w:rPr>
            <m:t>)</m:t>
          </m:r>
        </m:oMath>
      </m:oMathPara>
    </w:p>
    <w:p w:rsidR="00BB28B2" w:rsidRPr="00BB28B2" w:rsidRDefault="00BB28B2" w:rsidP="00157455">
      <w:pPr>
        <w:autoSpaceDE w:val="0"/>
        <w:autoSpaceDN w:val="0"/>
        <w:adjustRightInd w:val="0"/>
        <w:spacing w:line="300" w:lineRule="auto"/>
        <w:ind w:firstLineChars="200" w:firstLine="480"/>
        <w:jc w:val="center"/>
        <w:rPr>
          <w:kern w:val="0"/>
          <w:sz w:val="24"/>
        </w:rPr>
      </w:pPr>
      <w:r>
        <w:rPr>
          <w:rFonts w:hint="eastAsia"/>
          <w:kern w:val="0"/>
          <w:sz w:val="24"/>
        </w:rPr>
        <w:t>(</w:t>
      </w:r>
      <w:r w:rsidR="008E54AD">
        <w:rPr>
          <w:rFonts w:hint="eastAsia"/>
          <w:kern w:val="0"/>
          <w:sz w:val="24"/>
        </w:rPr>
        <w:t>i=1</w:t>
      </w:r>
      <w:r w:rsidR="008E54AD">
        <w:rPr>
          <w:kern w:val="0"/>
          <w:sz w:val="24"/>
        </w:rPr>
        <w:t>…</w:t>
      </w:r>
      <w:r w:rsidR="008E54AD">
        <w:rPr>
          <w:rFonts w:hint="eastAsia"/>
          <w:kern w:val="0"/>
          <w:sz w:val="24"/>
        </w:rPr>
        <w:t>22</w:t>
      </w:r>
      <w:r w:rsidR="008E54AD">
        <w:rPr>
          <w:rFonts w:hint="eastAsia"/>
          <w:kern w:val="0"/>
          <w:sz w:val="24"/>
        </w:rPr>
        <w:t>，</w:t>
      </w:r>
      <w:r>
        <w:rPr>
          <w:rFonts w:hint="eastAsia"/>
          <w:kern w:val="0"/>
          <w:sz w:val="24"/>
        </w:rPr>
        <w:t>j=1</w:t>
      </w:r>
      <w:r>
        <w:rPr>
          <w:kern w:val="0"/>
          <w:sz w:val="24"/>
        </w:rPr>
        <w:t>…</w:t>
      </w:r>
      <w:r w:rsidR="00157455">
        <w:rPr>
          <w:rFonts w:hint="eastAsia"/>
          <w:kern w:val="0"/>
          <w:sz w:val="24"/>
        </w:rPr>
        <w:t>128</w:t>
      </w:r>
      <w:r w:rsidR="00F74854">
        <w:rPr>
          <w:rFonts w:hint="eastAsia"/>
          <w:kern w:val="0"/>
          <w:sz w:val="24"/>
        </w:rPr>
        <w:t>，</w:t>
      </w:r>
      <w:r w:rsidR="00F74854">
        <w:rPr>
          <w:rFonts w:hint="eastAsia"/>
          <w:kern w:val="0"/>
          <w:sz w:val="24"/>
        </w:rPr>
        <w:t>n=1</w:t>
      </w:r>
      <w:r w:rsidR="00F74854">
        <w:rPr>
          <w:kern w:val="0"/>
          <w:sz w:val="24"/>
        </w:rPr>
        <w:t>…</w:t>
      </w:r>
      <w:r w:rsidR="00F74854">
        <w:rPr>
          <w:rFonts w:hint="eastAsia"/>
          <w:kern w:val="0"/>
          <w:sz w:val="24"/>
        </w:rPr>
        <w:t>10)</w:t>
      </w:r>
    </w:p>
    <w:p w:rsidR="00B3377C" w:rsidRPr="00CB4A48" w:rsidRDefault="00B3377C" w:rsidP="000A615D">
      <w:pPr>
        <w:autoSpaceDE w:val="0"/>
        <w:autoSpaceDN w:val="0"/>
        <w:adjustRightInd w:val="0"/>
        <w:spacing w:line="300" w:lineRule="auto"/>
        <w:ind w:firstLineChars="200" w:firstLine="480"/>
        <w:jc w:val="left"/>
        <w:rPr>
          <w:kern w:val="0"/>
          <w:sz w:val="24"/>
        </w:rPr>
      </w:pPr>
      <w:r w:rsidRPr="00CB4A48">
        <w:rPr>
          <w:rFonts w:hint="eastAsia"/>
          <w:kern w:val="0"/>
          <w:sz w:val="24"/>
        </w:rPr>
        <w:t>式中：</w:t>
      </w:r>
      <w:r w:rsidRPr="00CB4A48">
        <w:rPr>
          <w:rFonts w:hint="eastAsia"/>
          <w:kern w:val="0"/>
          <w:sz w:val="24"/>
        </w:rPr>
        <w:t>P</w:t>
      </w:r>
      <w:r w:rsidRPr="00AC1193">
        <w:rPr>
          <w:rFonts w:hint="eastAsia"/>
          <w:kern w:val="0"/>
          <w:sz w:val="24"/>
          <w:vertAlign w:val="subscript"/>
        </w:rPr>
        <w:t>nj</w:t>
      </w:r>
      <w:r>
        <w:rPr>
          <w:rFonts w:hint="eastAsia"/>
          <w:kern w:val="0"/>
          <w:sz w:val="24"/>
        </w:rPr>
        <w:t xml:space="preserve">    </w:t>
      </w:r>
      <w:r w:rsidRPr="00CB4A48">
        <w:rPr>
          <w:rFonts w:hint="eastAsia"/>
          <w:kern w:val="0"/>
          <w:sz w:val="24"/>
        </w:rPr>
        <w:t>第</w:t>
      </w:r>
      <w:r w:rsidRPr="00CB4A48">
        <w:rPr>
          <w:rFonts w:hint="eastAsia"/>
          <w:kern w:val="0"/>
          <w:sz w:val="24"/>
        </w:rPr>
        <w:t>j</w:t>
      </w:r>
      <w:r w:rsidRPr="00CB4A48">
        <w:rPr>
          <w:rFonts w:hint="eastAsia"/>
          <w:kern w:val="0"/>
          <w:sz w:val="24"/>
        </w:rPr>
        <w:t>列数据对应的第</w:t>
      </w:r>
      <w:r w:rsidRPr="00CB4A48">
        <w:rPr>
          <w:rFonts w:hint="eastAsia"/>
          <w:kern w:val="0"/>
          <w:sz w:val="24"/>
        </w:rPr>
        <w:t>n</w:t>
      </w:r>
      <w:proofErr w:type="gramStart"/>
      <w:r w:rsidRPr="00CB4A48">
        <w:rPr>
          <w:rFonts w:hint="eastAsia"/>
          <w:kern w:val="0"/>
          <w:sz w:val="24"/>
        </w:rPr>
        <w:t>个</w:t>
      </w:r>
      <w:proofErr w:type="gramEnd"/>
      <w:r w:rsidRPr="00CB4A48">
        <w:rPr>
          <w:rFonts w:hint="eastAsia"/>
          <w:kern w:val="0"/>
          <w:sz w:val="24"/>
        </w:rPr>
        <w:t>因子的得分</w:t>
      </w:r>
    </w:p>
    <w:p w:rsidR="00B3377C" w:rsidRPr="00CB4A48" w:rsidRDefault="005475F0" w:rsidP="00AC1193">
      <w:pPr>
        <w:autoSpaceDE w:val="0"/>
        <w:autoSpaceDN w:val="0"/>
        <w:adjustRightInd w:val="0"/>
        <w:spacing w:line="300" w:lineRule="auto"/>
        <w:ind w:firstLineChars="472" w:firstLine="1133"/>
        <w:jc w:val="left"/>
        <w:rPr>
          <w:kern w:val="0"/>
          <w:sz w:val="24"/>
        </w:rPr>
      </w:pPr>
      <w:r>
        <w:rPr>
          <w:rFonts w:hint="eastAsia"/>
          <w:kern w:val="0"/>
          <w:sz w:val="24"/>
        </w:rPr>
        <w:t>f</w:t>
      </w:r>
      <w:r w:rsidR="00B3377C">
        <w:rPr>
          <w:rFonts w:hint="eastAsia"/>
          <w:kern w:val="0"/>
          <w:sz w:val="24"/>
        </w:rPr>
        <w:t>ac</w:t>
      </w:r>
      <w:r w:rsidR="00B3377C" w:rsidRPr="00AC1193">
        <w:rPr>
          <w:rFonts w:hint="eastAsia"/>
          <w:kern w:val="0"/>
          <w:sz w:val="24"/>
          <w:vertAlign w:val="subscript"/>
        </w:rPr>
        <w:t>ij</w:t>
      </w:r>
      <w:r w:rsidR="00B3377C">
        <w:rPr>
          <w:rFonts w:hint="eastAsia"/>
          <w:kern w:val="0"/>
          <w:sz w:val="24"/>
        </w:rPr>
        <w:t xml:space="preserve">   </w:t>
      </w:r>
      <w:r w:rsidR="00B3377C" w:rsidRPr="00CB4A48">
        <w:rPr>
          <w:rFonts w:hint="eastAsia"/>
          <w:kern w:val="0"/>
          <w:sz w:val="24"/>
        </w:rPr>
        <w:t>第</w:t>
      </w:r>
      <w:r w:rsidR="00B3377C" w:rsidRPr="00CB4A48">
        <w:rPr>
          <w:rFonts w:hint="eastAsia"/>
          <w:kern w:val="0"/>
          <w:sz w:val="24"/>
        </w:rPr>
        <w:t>j</w:t>
      </w:r>
      <w:r w:rsidR="00B3377C" w:rsidRPr="00CB4A48">
        <w:rPr>
          <w:rFonts w:hint="eastAsia"/>
          <w:kern w:val="0"/>
          <w:sz w:val="24"/>
        </w:rPr>
        <w:t>列</w:t>
      </w:r>
      <w:proofErr w:type="gramStart"/>
      <w:r w:rsidR="00B3377C" w:rsidRPr="00CB4A48">
        <w:rPr>
          <w:rFonts w:hint="eastAsia"/>
          <w:kern w:val="0"/>
          <w:sz w:val="24"/>
        </w:rPr>
        <w:t>数据第</w:t>
      </w:r>
      <w:proofErr w:type="gramEnd"/>
      <w:r w:rsidR="00B3377C" w:rsidRPr="00CB4A48">
        <w:rPr>
          <w:rFonts w:hint="eastAsia"/>
          <w:kern w:val="0"/>
          <w:sz w:val="24"/>
        </w:rPr>
        <w:t>i</w:t>
      </w:r>
      <w:proofErr w:type="gramStart"/>
      <w:r w:rsidR="00B3377C" w:rsidRPr="00CB4A48">
        <w:rPr>
          <w:rFonts w:hint="eastAsia"/>
          <w:kern w:val="0"/>
          <w:sz w:val="24"/>
        </w:rPr>
        <w:t>个</w:t>
      </w:r>
      <w:proofErr w:type="gramEnd"/>
      <w:r w:rsidR="00B3377C" w:rsidRPr="00CB4A48">
        <w:rPr>
          <w:rFonts w:hint="eastAsia"/>
          <w:kern w:val="0"/>
          <w:sz w:val="24"/>
        </w:rPr>
        <w:t>自变量的</w:t>
      </w:r>
      <w:r w:rsidR="008E54AD">
        <w:rPr>
          <w:rFonts w:hint="eastAsia"/>
          <w:kern w:val="0"/>
          <w:sz w:val="24"/>
        </w:rPr>
        <w:t>标准化</w:t>
      </w:r>
      <w:r w:rsidR="00B3377C" w:rsidRPr="00CB4A48">
        <w:rPr>
          <w:rFonts w:hint="eastAsia"/>
          <w:kern w:val="0"/>
          <w:sz w:val="24"/>
        </w:rPr>
        <w:t>初始值</w:t>
      </w:r>
    </w:p>
    <w:p w:rsidR="00B3377C" w:rsidRPr="00CB4A48" w:rsidRDefault="00B3377C" w:rsidP="00AC1193">
      <w:pPr>
        <w:autoSpaceDE w:val="0"/>
        <w:autoSpaceDN w:val="0"/>
        <w:adjustRightInd w:val="0"/>
        <w:spacing w:line="300" w:lineRule="auto"/>
        <w:ind w:firstLineChars="472" w:firstLine="1133"/>
        <w:jc w:val="left"/>
        <w:rPr>
          <w:kern w:val="0"/>
          <w:sz w:val="24"/>
        </w:rPr>
      </w:pPr>
      <w:r w:rsidRPr="00CB4A48">
        <w:rPr>
          <w:rFonts w:hint="eastAsia"/>
          <w:kern w:val="0"/>
          <w:sz w:val="24"/>
        </w:rPr>
        <w:t>t</w:t>
      </w:r>
      <w:r w:rsidRPr="00AC1193">
        <w:rPr>
          <w:rFonts w:hint="eastAsia"/>
          <w:kern w:val="0"/>
          <w:sz w:val="24"/>
          <w:vertAlign w:val="subscript"/>
        </w:rPr>
        <w:t>ni</w:t>
      </w:r>
      <w:r w:rsidRPr="00CB4A48">
        <w:rPr>
          <w:rFonts w:hint="eastAsia"/>
          <w:kern w:val="0"/>
          <w:sz w:val="24"/>
        </w:rPr>
        <w:tab/>
        <w:t xml:space="preserve">  </w:t>
      </w:r>
      <w:r w:rsidRPr="00CB4A48">
        <w:rPr>
          <w:rFonts w:hint="eastAsia"/>
          <w:kern w:val="0"/>
          <w:sz w:val="24"/>
        </w:rPr>
        <w:t>第</w:t>
      </w:r>
      <w:r w:rsidRPr="00CB4A48">
        <w:rPr>
          <w:rFonts w:hint="eastAsia"/>
          <w:kern w:val="0"/>
          <w:sz w:val="24"/>
        </w:rPr>
        <w:t>n</w:t>
      </w:r>
      <w:proofErr w:type="gramStart"/>
      <w:r w:rsidRPr="00CB4A48">
        <w:rPr>
          <w:rFonts w:hint="eastAsia"/>
          <w:kern w:val="0"/>
          <w:sz w:val="24"/>
        </w:rPr>
        <w:t>个因子第</w:t>
      </w:r>
      <w:proofErr w:type="gramEnd"/>
      <w:r w:rsidRPr="00CB4A48">
        <w:rPr>
          <w:rFonts w:hint="eastAsia"/>
          <w:kern w:val="0"/>
          <w:sz w:val="24"/>
        </w:rPr>
        <w:t>i</w:t>
      </w:r>
      <w:proofErr w:type="gramStart"/>
      <w:r w:rsidRPr="00CB4A48">
        <w:rPr>
          <w:rFonts w:hint="eastAsia"/>
          <w:kern w:val="0"/>
          <w:sz w:val="24"/>
        </w:rPr>
        <w:t>个</w:t>
      </w:r>
      <w:proofErr w:type="gramEnd"/>
      <w:r w:rsidRPr="00CB4A48">
        <w:rPr>
          <w:rFonts w:hint="eastAsia"/>
          <w:kern w:val="0"/>
          <w:sz w:val="24"/>
        </w:rPr>
        <w:t>变量的得分系数</w:t>
      </w:r>
    </w:p>
    <w:p w:rsidR="00B3377C" w:rsidRPr="00606675" w:rsidRDefault="00B3377C" w:rsidP="000A615D">
      <w:pPr>
        <w:autoSpaceDE w:val="0"/>
        <w:autoSpaceDN w:val="0"/>
        <w:adjustRightInd w:val="0"/>
        <w:spacing w:line="300" w:lineRule="auto"/>
        <w:ind w:firstLineChars="200" w:firstLine="480"/>
        <w:jc w:val="left"/>
        <w:rPr>
          <w:kern w:val="0"/>
          <w:sz w:val="24"/>
        </w:rPr>
      </w:pPr>
      <w:r w:rsidRPr="00CB4A48">
        <w:rPr>
          <w:rFonts w:hint="eastAsia"/>
          <w:kern w:val="0"/>
          <w:sz w:val="24"/>
        </w:rPr>
        <w:lastRenderedPageBreak/>
        <w:t>即：某样本的某因子得分，等于该样本</w:t>
      </w:r>
      <w:r w:rsidRPr="00CB4A48">
        <w:rPr>
          <w:rFonts w:hint="eastAsia"/>
          <w:kern w:val="0"/>
          <w:sz w:val="24"/>
        </w:rPr>
        <w:t>22</w:t>
      </w:r>
      <w:r w:rsidRPr="00CB4A48">
        <w:rPr>
          <w:rFonts w:hint="eastAsia"/>
          <w:kern w:val="0"/>
          <w:sz w:val="24"/>
        </w:rPr>
        <w:t>个自变量的标准化值与该因子对应</w:t>
      </w:r>
      <w:r w:rsidRPr="00187BDB">
        <w:rPr>
          <w:rFonts w:hint="eastAsia"/>
          <w:kern w:val="0"/>
          <w:sz w:val="24"/>
        </w:rPr>
        <w:t>的</w:t>
      </w:r>
      <w:r w:rsidRPr="00187BDB">
        <w:rPr>
          <w:rFonts w:hint="eastAsia"/>
          <w:kern w:val="0"/>
          <w:sz w:val="24"/>
        </w:rPr>
        <w:t>22</w:t>
      </w:r>
      <w:r w:rsidRPr="00CB4A48">
        <w:rPr>
          <w:rFonts w:hint="eastAsia"/>
          <w:kern w:val="0"/>
          <w:sz w:val="24"/>
        </w:rPr>
        <w:t>个得分系数的乘积之</w:t>
      </w:r>
      <w:proofErr w:type="gramStart"/>
      <w:r w:rsidRPr="00CB4A48">
        <w:rPr>
          <w:rFonts w:hint="eastAsia"/>
          <w:kern w:val="0"/>
          <w:sz w:val="24"/>
        </w:rPr>
        <w:t>和</w:t>
      </w:r>
      <w:proofErr w:type="gramEnd"/>
      <w:r w:rsidRPr="00CB4A48">
        <w:rPr>
          <w:rFonts w:hint="eastAsia"/>
          <w:kern w:val="0"/>
          <w:sz w:val="24"/>
        </w:rPr>
        <w:t>。</w:t>
      </w:r>
    </w:p>
    <w:p w:rsidR="00B3377C" w:rsidRPr="009A25F6" w:rsidRDefault="00C728BD" w:rsidP="000A615D">
      <w:pPr>
        <w:autoSpaceDE w:val="0"/>
        <w:autoSpaceDN w:val="0"/>
        <w:adjustRightInd w:val="0"/>
        <w:spacing w:line="300" w:lineRule="auto"/>
        <w:ind w:firstLineChars="200" w:firstLine="480"/>
        <w:jc w:val="left"/>
        <w:rPr>
          <w:kern w:val="0"/>
          <w:sz w:val="24"/>
        </w:rPr>
      </w:pPr>
      <w:r>
        <w:rPr>
          <w:rFonts w:hint="eastAsia"/>
          <w:kern w:val="0"/>
          <w:sz w:val="24"/>
        </w:rPr>
        <w:t>3</w:t>
      </w:r>
      <w:r w:rsidR="00651293">
        <w:rPr>
          <w:rFonts w:hint="eastAsia"/>
          <w:kern w:val="0"/>
          <w:sz w:val="24"/>
        </w:rPr>
        <w:t>．</w:t>
      </w:r>
      <w:r w:rsidR="00B3377C">
        <w:rPr>
          <w:rFonts w:hint="eastAsia"/>
          <w:kern w:val="0"/>
          <w:sz w:val="24"/>
        </w:rPr>
        <w:t>回归</w:t>
      </w:r>
      <w:r w:rsidR="00B3377C" w:rsidRPr="009A25F6">
        <w:rPr>
          <w:rFonts w:hint="eastAsia"/>
          <w:kern w:val="0"/>
          <w:sz w:val="24"/>
        </w:rPr>
        <w:t>分析</w:t>
      </w:r>
    </w:p>
    <w:p w:rsidR="00B3377C" w:rsidRDefault="00B3377C" w:rsidP="000A615D">
      <w:pPr>
        <w:autoSpaceDE w:val="0"/>
        <w:autoSpaceDN w:val="0"/>
        <w:adjustRightInd w:val="0"/>
        <w:spacing w:line="300" w:lineRule="auto"/>
        <w:ind w:firstLineChars="200" w:firstLine="480"/>
        <w:jc w:val="left"/>
        <w:rPr>
          <w:kern w:val="0"/>
          <w:sz w:val="24"/>
        </w:rPr>
      </w:pPr>
      <w:r w:rsidRPr="00C65FB1">
        <w:rPr>
          <w:rFonts w:hint="eastAsia"/>
          <w:kern w:val="0"/>
          <w:sz w:val="24"/>
        </w:rPr>
        <w:t>在进行因子分析降纬后，以</w:t>
      </w:r>
      <w:r w:rsidR="000A615D">
        <w:rPr>
          <w:rFonts w:hint="eastAsia"/>
          <w:kern w:val="0"/>
          <w:sz w:val="24"/>
        </w:rPr>
        <w:t>企业特有风险</w:t>
      </w:r>
      <w:r w:rsidR="000A615D">
        <w:rPr>
          <w:rFonts w:hint="eastAsia"/>
          <w:kern w:val="0"/>
          <w:sz w:val="24"/>
        </w:rPr>
        <w:t>Rc</w:t>
      </w:r>
      <w:r w:rsidR="00E22F2D">
        <w:rPr>
          <w:rFonts w:hint="eastAsia"/>
          <w:kern w:val="0"/>
          <w:sz w:val="24"/>
        </w:rPr>
        <w:t>为因</w:t>
      </w:r>
      <w:r w:rsidRPr="00C65FB1">
        <w:rPr>
          <w:rFonts w:hint="eastAsia"/>
          <w:kern w:val="0"/>
          <w:sz w:val="24"/>
        </w:rPr>
        <w:t>变量，</w:t>
      </w:r>
      <w:r w:rsidR="000A615D">
        <w:rPr>
          <w:rFonts w:hint="eastAsia"/>
          <w:kern w:val="0"/>
          <w:sz w:val="24"/>
        </w:rPr>
        <w:t>10</w:t>
      </w:r>
      <w:r w:rsidRPr="00C65FB1">
        <w:rPr>
          <w:rFonts w:hint="eastAsia"/>
          <w:kern w:val="0"/>
          <w:sz w:val="24"/>
        </w:rPr>
        <w:t>个提取的公因子为自变量，以上述因子得分序列</w:t>
      </w:r>
      <w:r w:rsidRPr="00C65FB1">
        <w:rPr>
          <w:rFonts w:hint="eastAsia"/>
          <w:kern w:val="0"/>
          <w:sz w:val="24"/>
        </w:rPr>
        <w:t>FAC1-1</w:t>
      </w:r>
      <w:r w:rsidRPr="00C65FB1">
        <w:rPr>
          <w:rFonts w:hint="eastAsia"/>
          <w:kern w:val="0"/>
          <w:sz w:val="24"/>
        </w:rPr>
        <w:t>、</w:t>
      </w:r>
      <w:r w:rsidRPr="00C65FB1">
        <w:rPr>
          <w:rFonts w:hint="eastAsia"/>
          <w:kern w:val="0"/>
          <w:sz w:val="24"/>
        </w:rPr>
        <w:t>FAC2-1</w:t>
      </w:r>
      <w:r w:rsidRPr="00C65FB1">
        <w:rPr>
          <w:rFonts w:hint="eastAsia"/>
          <w:kern w:val="0"/>
          <w:sz w:val="24"/>
        </w:rPr>
        <w:t>、</w:t>
      </w:r>
      <w:r w:rsidRPr="00C65FB1">
        <w:rPr>
          <w:rFonts w:hint="eastAsia"/>
          <w:kern w:val="0"/>
          <w:sz w:val="24"/>
        </w:rPr>
        <w:t>FAC3-1</w:t>
      </w:r>
      <w:r w:rsidRPr="00C65FB1">
        <w:rPr>
          <w:rFonts w:hint="eastAsia"/>
          <w:kern w:val="0"/>
          <w:sz w:val="24"/>
        </w:rPr>
        <w:t>、</w:t>
      </w:r>
      <w:r w:rsidRPr="00C65FB1">
        <w:rPr>
          <w:rFonts w:hint="eastAsia"/>
          <w:kern w:val="0"/>
          <w:sz w:val="24"/>
        </w:rPr>
        <w:t>FAC4-1</w:t>
      </w:r>
      <w:r w:rsidRPr="00C65FB1">
        <w:rPr>
          <w:rFonts w:hint="eastAsia"/>
          <w:kern w:val="0"/>
          <w:sz w:val="24"/>
        </w:rPr>
        <w:t>、</w:t>
      </w:r>
      <w:r w:rsidRPr="00C65FB1">
        <w:rPr>
          <w:rFonts w:hint="eastAsia"/>
          <w:kern w:val="0"/>
          <w:sz w:val="24"/>
        </w:rPr>
        <w:t>FAC5-1</w:t>
      </w:r>
      <w:r w:rsidRPr="00C65FB1">
        <w:rPr>
          <w:rFonts w:hint="eastAsia"/>
          <w:kern w:val="0"/>
          <w:sz w:val="24"/>
        </w:rPr>
        <w:t>、</w:t>
      </w:r>
      <w:r w:rsidRPr="00C65FB1">
        <w:rPr>
          <w:rFonts w:hint="eastAsia"/>
          <w:kern w:val="0"/>
          <w:sz w:val="24"/>
        </w:rPr>
        <w:t>FAC6-1</w:t>
      </w:r>
      <w:r>
        <w:rPr>
          <w:rFonts w:hint="eastAsia"/>
          <w:kern w:val="0"/>
          <w:sz w:val="24"/>
        </w:rPr>
        <w:t>、</w:t>
      </w:r>
      <w:r>
        <w:rPr>
          <w:rFonts w:hint="eastAsia"/>
          <w:kern w:val="0"/>
          <w:sz w:val="24"/>
        </w:rPr>
        <w:t>FAC7-1</w:t>
      </w:r>
      <w:r>
        <w:rPr>
          <w:rFonts w:hint="eastAsia"/>
          <w:kern w:val="0"/>
          <w:sz w:val="24"/>
        </w:rPr>
        <w:t>、</w:t>
      </w:r>
      <w:r>
        <w:rPr>
          <w:rFonts w:hint="eastAsia"/>
          <w:kern w:val="0"/>
          <w:sz w:val="24"/>
        </w:rPr>
        <w:t>FAC8-1</w:t>
      </w:r>
      <w:r>
        <w:rPr>
          <w:rFonts w:hint="eastAsia"/>
          <w:kern w:val="0"/>
          <w:sz w:val="24"/>
        </w:rPr>
        <w:t>、</w:t>
      </w:r>
      <w:r>
        <w:rPr>
          <w:rFonts w:hint="eastAsia"/>
          <w:kern w:val="0"/>
          <w:sz w:val="24"/>
        </w:rPr>
        <w:t>FAC9-1</w:t>
      </w:r>
      <w:r>
        <w:rPr>
          <w:rFonts w:hint="eastAsia"/>
          <w:kern w:val="0"/>
          <w:sz w:val="24"/>
        </w:rPr>
        <w:t>、</w:t>
      </w:r>
      <w:r>
        <w:rPr>
          <w:rFonts w:hint="eastAsia"/>
          <w:kern w:val="0"/>
          <w:sz w:val="24"/>
        </w:rPr>
        <w:t>FAC10-1</w:t>
      </w:r>
      <w:r w:rsidRPr="00C65FB1">
        <w:rPr>
          <w:rFonts w:hint="eastAsia"/>
          <w:kern w:val="0"/>
          <w:sz w:val="24"/>
        </w:rPr>
        <w:t>作为面板数据，采用逐步回归法，进行回归分析，并对得到的回归模型进行</w:t>
      </w:r>
      <w:r w:rsidR="005475F0">
        <w:rPr>
          <w:rFonts w:hint="eastAsia"/>
          <w:kern w:val="0"/>
          <w:sz w:val="24"/>
        </w:rPr>
        <w:t>了</w:t>
      </w:r>
      <w:r w:rsidRPr="00C65FB1">
        <w:rPr>
          <w:rFonts w:hint="eastAsia"/>
          <w:kern w:val="0"/>
          <w:sz w:val="24"/>
        </w:rPr>
        <w:t>相关检验</w:t>
      </w:r>
      <w:r>
        <w:rPr>
          <w:rFonts w:hint="eastAsia"/>
          <w:kern w:val="0"/>
          <w:sz w:val="24"/>
        </w:rPr>
        <w:t>。</w:t>
      </w:r>
    </w:p>
    <w:p w:rsidR="00B3377C" w:rsidRPr="00F30EE9" w:rsidRDefault="003278E3" w:rsidP="000A615D">
      <w:pPr>
        <w:autoSpaceDE w:val="0"/>
        <w:autoSpaceDN w:val="0"/>
        <w:adjustRightInd w:val="0"/>
        <w:spacing w:line="300" w:lineRule="auto"/>
        <w:ind w:firstLineChars="200" w:firstLine="480"/>
        <w:jc w:val="left"/>
        <w:rPr>
          <w:kern w:val="0"/>
          <w:sz w:val="24"/>
        </w:rPr>
      </w:pPr>
      <w:r>
        <w:rPr>
          <w:rFonts w:hint="eastAsia"/>
          <w:kern w:val="0"/>
          <w:sz w:val="24"/>
        </w:rPr>
        <w:t>（</w:t>
      </w:r>
      <w:r>
        <w:rPr>
          <w:rFonts w:hint="eastAsia"/>
          <w:kern w:val="0"/>
          <w:sz w:val="24"/>
        </w:rPr>
        <w:t>1</w:t>
      </w:r>
      <w:r>
        <w:rPr>
          <w:rFonts w:hint="eastAsia"/>
          <w:kern w:val="0"/>
          <w:sz w:val="24"/>
        </w:rPr>
        <w:t>）</w:t>
      </w:r>
      <w:r w:rsidR="00B3377C" w:rsidRPr="00F30EE9">
        <w:rPr>
          <w:rFonts w:hint="eastAsia"/>
          <w:kern w:val="0"/>
          <w:sz w:val="24"/>
        </w:rPr>
        <w:t>模型拟合度检验</w:t>
      </w:r>
    </w:p>
    <w:p w:rsidR="00B3377C" w:rsidRDefault="00B3377C" w:rsidP="000A615D">
      <w:pPr>
        <w:autoSpaceDE w:val="0"/>
        <w:autoSpaceDN w:val="0"/>
        <w:adjustRightInd w:val="0"/>
        <w:spacing w:line="300" w:lineRule="auto"/>
        <w:ind w:firstLineChars="200" w:firstLine="480"/>
        <w:jc w:val="left"/>
        <w:rPr>
          <w:kern w:val="0"/>
          <w:sz w:val="24"/>
        </w:rPr>
      </w:pPr>
      <w:r w:rsidRPr="00F30EE9">
        <w:rPr>
          <w:rFonts w:hint="eastAsia"/>
          <w:kern w:val="0"/>
          <w:sz w:val="24"/>
        </w:rPr>
        <w:t>通过“</w:t>
      </w:r>
      <w:r>
        <w:rPr>
          <w:rFonts w:hint="eastAsia"/>
          <w:kern w:val="0"/>
          <w:sz w:val="24"/>
        </w:rPr>
        <w:t>进入</w:t>
      </w:r>
      <w:r w:rsidRPr="00F30EE9">
        <w:rPr>
          <w:rFonts w:hint="eastAsia"/>
          <w:kern w:val="0"/>
          <w:sz w:val="24"/>
        </w:rPr>
        <w:t>回归法”，建立模型。</w:t>
      </w:r>
    </w:p>
    <w:tbl>
      <w:tblPr>
        <w:tblW w:w="8716" w:type="dxa"/>
        <w:jc w:val="center"/>
        <w:tblInd w:w="-3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1"/>
        <w:gridCol w:w="1134"/>
        <w:gridCol w:w="1132"/>
        <w:gridCol w:w="1418"/>
        <w:gridCol w:w="2268"/>
        <w:gridCol w:w="1843"/>
      </w:tblGrid>
      <w:tr w:rsidR="00B3377C" w:rsidRPr="00C632D7" w:rsidTr="00C632D7">
        <w:trPr>
          <w:cantSplit/>
          <w:tblHeader/>
          <w:jc w:val="center"/>
        </w:trPr>
        <w:tc>
          <w:tcPr>
            <w:tcW w:w="8716" w:type="dxa"/>
            <w:gridSpan w:val="6"/>
            <w:tcBorders>
              <w:top w:val="nil"/>
              <w:left w:val="nil"/>
              <w:bottom w:val="single" w:sz="12" w:space="0" w:color="000000"/>
              <w:right w:val="nil"/>
            </w:tcBorders>
            <w:shd w:val="clear" w:color="auto" w:fill="FFFFFF"/>
            <w:vAlign w:val="center"/>
          </w:tcPr>
          <w:p w:rsidR="00B3377C" w:rsidRPr="00C632D7" w:rsidRDefault="00E22F2D" w:rsidP="00B51A37">
            <w:pPr>
              <w:autoSpaceDE w:val="0"/>
              <w:autoSpaceDN w:val="0"/>
              <w:adjustRightInd w:val="0"/>
              <w:spacing w:line="320" w:lineRule="atLeast"/>
              <w:ind w:left="60" w:right="60"/>
              <w:jc w:val="center"/>
              <w:rPr>
                <w:rFonts w:eastAsia="MingLiU"/>
                <w:color w:val="000000"/>
                <w:kern w:val="0"/>
                <w:sz w:val="18"/>
                <w:szCs w:val="18"/>
              </w:rPr>
            </w:pPr>
            <w:r w:rsidRPr="00C632D7">
              <w:rPr>
                <w:kern w:val="0"/>
                <w:sz w:val="24"/>
              </w:rPr>
              <w:t>表</w:t>
            </w:r>
            <w:r w:rsidRPr="00C632D7">
              <w:rPr>
                <w:rFonts w:eastAsiaTheme="minorEastAsia"/>
                <w:kern w:val="0"/>
                <w:sz w:val="24"/>
              </w:rPr>
              <w:t>1</w:t>
            </w:r>
            <w:r w:rsidR="00B51A37">
              <w:rPr>
                <w:rFonts w:eastAsiaTheme="minorEastAsia" w:hint="eastAsia"/>
                <w:kern w:val="0"/>
                <w:sz w:val="24"/>
              </w:rPr>
              <w:t>2</w:t>
            </w:r>
            <w:r w:rsidR="00C632D7" w:rsidRPr="00C632D7">
              <w:rPr>
                <w:kern w:val="0"/>
                <w:sz w:val="24"/>
              </w:rPr>
              <w:t xml:space="preserve">  </w:t>
            </w:r>
            <w:r w:rsidR="00B3377C" w:rsidRPr="00C632D7">
              <w:rPr>
                <w:kern w:val="0"/>
                <w:sz w:val="24"/>
              </w:rPr>
              <w:t>模型汇总</w:t>
            </w:r>
          </w:p>
        </w:tc>
      </w:tr>
      <w:tr w:rsidR="00B3377C" w:rsidRPr="00C632D7" w:rsidTr="00C632D7">
        <w:trPr>
          <w:cantSplit/>
          <w:tblHeader/>
          <w:jc w:val="center"/>
        </w:trPr>
        <w:tc>
          <w:tcPr>
            <w:tcW w:w="921" w:type="dxa"/>
            <w:tcBorders>
              <w:top w:val="single" w:sz="12" w:space="0" w:color="000000"/>
              <w:left w:val="nil"/>
              <w:bottom w:val="single" w:sz="6" w:space="0" w:color="000000"/>
              <w:right w:val="single" w:sz="6" w:space="0" w:color="000000"/>
            </w:tcBorders>
            <w:shd w:val="clear" w:color="auto" w:fill="FFFFFF"/>
            <w:vAlign w:val="bottom"/>
          </w:tcPr>
          <w:p w:rsidR="00B3377C" w:rsidRPr="00C632D7" w:rsidRDefault="00B3377C" w:rsidP="00203F7A">
            <w:pPr>
              <w:autoSpaceDE w:val="0"/>
              <w:autoSpaceDN w:val="0"/>
              <w:adjustRightInd w:val="0"/>
              <w:spacing w:line="320" w:lineRule="atLeast"/>
              <w:ind w:left="60" w:right="60"/>
              <w:jc w:val="center"/>
              <w:rPr>
                <w:rFonts w:eastAsiaTheme="minorEastAsia"/>
                <w:color w:val="000000"/>
                <w:kern w:val="0"/>
                <w:sz w:val="18"/>
                <w:szCs w:val="18"/>
              </w:rPr>
            </w:pPr>
            <w:r w:rsidRPr="00C632D7">
              <w:rPr>
                <w:rFonts w:eastAsiaTheme="minorEastAsia"/>
                <w:color w:val="000000"/>
                <w:kern w:val="0"/>
                <w:sz w:val="18"/>
                <w:szCs w:val="18"/>
              </w:rPr>
              <w:t>模型</w:t>
            </w:r>
          </w:p>
        </w:tc>
        <w:tc>
          <w:tcPr>
            <w:tcW w:w="1134" w:type="dxa"/>
            <w:tcBorders>
              <w:top w:val="single" w:sz="12" w:space="0" w:color="000000"/>
              <w:left w:val="single" w:sz="6" w:space="0" w:color="000000"/>
              <w:bottom w:val="single" w:sz="6" w:space="0" w:color="000000"/>
              <w:right w:val="single" w:sz="6" w:space="0" w:color="000000"/>
            </w:tcBorders>
            <w:shd w:val="clear" w:color="auto" w:fill="FFFFFF"/>
            <w:vAlign w:val="bottom"/>
          </w:tcPr>
          <w:p w:rsidR="00B3377C" w:rsidRPr="00C632D7" w:rsidRDefault="00B3377C" w:rsidP="00203F7A">
            <w:pPr>
              <w:autoSpaceDE w:val="0"/>
              <w:autoSpaceDN w:val="0"/>
              <w:adjustRightInd w:val="0"/>
              <w:spacing w:line="320" w:lineRule="atLeast"/>
              <w:ind w:left="60" w:right="60"/>
              <w:jc w:val="center"/>
              <w:rPr>
                <w:rFonts w:eastAsiaTheme="minorEastAsia"/>
                <w:color w:val="000000"/>
                <w:kern w:val="0"/>
                <w:sz w:val="18"/>
                <w:szCs w:val="18"/>
              </w:rPr>
            </w:pPr>
            <w:r w:rsidRPr="00C632D7">
              <w:rPr>
                <w:rFonts w:eastAsiaTheme="minorEastAsia"/>
                <w:color w:val="000000"/>
                <w:kern w:val="0"/>
                <w:sz w:val="18"/>
                <w:szCs w:val="18"/>
              </w:rPr>
              <w:t>R</w:t>
            </w:r>
          </w:p>
        </w:tc>
        <w:tc>
          <w:tcPr>
            <w:tcW w:w="1132" w:type="dxa"/>
            <w:tcBorders>
              <w:top w:val="single" w:sz="12" w:space="0" w:color="000000"/>
              <w:left w:val="single" w:sz="6" w:space="0" w:color="000000"/>
              <w:bottom w:val="single" w:sz="6" w:space="0" w:color="000000"/>
              <w:right w:val="single" w:sz="6" w:space="0" w:color="000000"/>
            </w:tcBorders>
            <w:shd w:val="clear" w:color="auto" w:fill="FFFFFF"/>
            <w:vAlign w:val="bottom"/>
          </w:tcPr>
          <w:p w:rsidR="00B3377C" w:rsidRPr="00C632D7" w:rsidRDefault="00B3377C" w:rsidP="00C632D7">
            <w:pPr>
              <w:autoSpaceDE w:val="0"/>
              <w:autoSpaceDN w:val="0"/>
              <w:adjustRightInd w:val="0"/>
              <w:spacing w:line="320" w:lineRule="atLeast"/>
              <w:ind w:left="60" w:right="60"/>
              <w:jc w:val="center"/>
              <w:rPr>
                <w:rFonts w:eastAsiaTheme="minorEastAsia"/>
                <w:color w:val="000000"/>
                <w:kern w:val="0"/>
                <w:sz w:val="18"/>
                <w:szCs w:val="18"/>
              </w:rPr>
            </w:pPr>
            <w:r w:rsidRPr="00C632D7">
              <w:rPr>
                <w:rFonts w:eastAsiaTheme="minorEastAsia"/>
                <w:color w:val="000000"/>
                <w:kern w:val="0"/>
                <w:sz w:val="18"/>
                <w:szCs w:val="18"/>
              </w:rPr>
              <w:t>R</w:t>
            </w:r>
            <w:r w:rsidRPr="00C632D7">
              <w:rPr>
                <w:rFonts w:eastAsiaTheme="minorEastAsia"/>
                <w:color w:val="000000"/>
                <w:kern w:val="0"/>
                <w:sz w:val="18"/>
                <w:szCs w:val="18"/>
              </w:rPr>
              <w:t>方</w:t>
            </w:r>
          </w:p>
        </w:tc>
        <w:tc>
          <w:tcPr>
            <w:tcW w:w="1418" w:type="dxa"/>
            <w:tcBorders>
              <w:top w:val="single" w:sz="12" w:space="0" w:color="000000"/>
              <w:left w:val="single" w:sz="6" w:space="0" w:color="000000"/>
              <w:bottom w:val="single" w:sz="6" w:space="0" w:color="000000"/>
              <w:right w:val="single" w:sz="6" w:space="0" w:color="000000"/>
            </w:tcBorders>
            <w:shd w:val="clear" w:color="auto" w:fill="FFFFFF"/>
            <w:vAlign w:val="bottom"/>
          </w:tcPr>
          <w:p w:rsidR="00B3377C" w:rsidRPr="00C632D7" w:rsidRDefault="00B3377C" w:rsidP="00C632D7">
            <w:pPr>
              <w:autoSpaceDE w:val="0"/>
              <w:autoSpaceDN w:val="0"/>
              <w:adjustRightInd w:val="0"/>
              <w:spacing w:line="320" w:lineRule="atLeast"/>
              <w:ind w:left="60" w:right="60"/>
              <w:jc w:val="center"/>
              <w:rPr>
                <w:rFonts w:eastAsiaTheme="minorEastAsia"/>
                <w:color w:val="000000"/>
                <w:kern w:val="0"/>
                <w:sz w:val="18"/>
                <w:szCs w:val="18"/>
              </w:rPr>
            </w:pPr>
            <w:r w:rsidRPr="00C632D7">
              <w:rPr>
                <w:rFonts w:eastAsiaTheme="minorEastAsia"/>
                <w:color w:val="000000"/>
                <w:kern w:val="0"/>
                <w:sz w:val="18"/>
                <w:szCs w:val="18"/>
              </w:rPr>
              <w:t>调整</w:t>
            </w:r>
            <w:r w:rsidRPr="00C632D7">
              <w:rPr>
                <w:rFonts w:eastAsiaTheme="minorEastAsia"/>
                <w:color w:val="000000"/>
                <w:kern w:val="0"/>
                <w:sz w:val="18"/>
                <w:szCs w:val="18"/>
              </w:rPr>
              <w:t>R</w:t>
            </w:r>
            <w:r w:rsidRPr="00C632D7">
              <w:rPr>
                <w:rFonts w:eastAsiaTheme="minorEastAsia"/>
                <w:color w:val="000000"/>
                <w:kern w:val="0"/>
                <w:sz w:val="18"/>
                <w:szCs w:val="18"/>
              </w:rPr>
              <w:t>方</w:t>
            </w:r>
          </w:p>
        </w:tc>
        <w:tc>
          <w:tcPr>
            <w:tcW w:w="2268" w:type="dxa"/>
            <w:tcBorders>
              <w:top w:val="single" w:sz="12" w:space="0" w:color="000000"/>
              <w:left w:val="single" w:sz="6" w:space="0" w:color="000000"/>
              <w:bottom w:val="single" w:sz="6" w:space="0" w:color="000000"/>
              <w:right w:val="single" w:sz="6" w:space="0" w:color="000000"/>
            </w:tcBorders>
            <w:shd w:val="clear" w:color="auto" w:fill="FFFFFF"/>
            <w:vAlign w:val="bottom"/>
          </w:tcPr>
          <w:p w:rsidR="00B3377C" w:rsidRPr="00C632D7" w:rsidRDefault="00B3377C" w:rsidP="00C632D7">
            <w:pPr>
              <w:autoSpaceDE w:val="0"/>
              <w:autoSpaceDN w:val="0"/>
              <w:adjustRightInd w:val="0"/>
              <w:spacing w:line="320" w:lineRule="atLeast"/>
              <w:ind w:left="60" w:right="60"/>
              <w:jc w:val="center"/>
              <w:rPr>
                <w:rFonts w:eastAsiaTheme="minorEastAsia"/>
                <w:color w:val="000000"/>
                <w:kern w:val="0"/>
                <w:sz w:val="18"/>
                <w:szCs w:val="18"/>
              </w:rPr>
            </w:pPr>
            <w:r w:rsidRPr="00C632D7">
              <w:rPr>
                <w:rFonts w:eastAsiaTheme="minorEastAsia"/>
                <w:color w:val="000000"/>
                <w:kern w:val="0"/>
                <w:sz w:val="18"/>
                <w:szCs w:val="18"/>
              </w:rPr>
              <w:t>标准估计的误差</w:t>
            </w:r>
          </w:p>
        </w:tc>
        <w:tc>
          <w:tcPr>
            <w:tcW w:w="1843" w:type="dxa"/>
            <w:tcBorders>
              <w:top w:val="single" w:sz="12" w:space="0" w:color="000000"/>
              <w:left w:val="single" w:sz="6" w:space="0" w:color="000000"/>
              <w:bottom w:val="single" w:sz="6" w:space="0" w:color="000000"/>
              <w:right w:val="nil"/>
            </w:tcBorders>
            <w:shd w:val="clear" w:color="auto" w:fill="FFFFFF"/>
            <w:vAlign w:val="bottom"/>
          </w:tcPr>
          <w:p w:rsidR="00B3377C" w:rsidRPr="00C632D7" w:rsidRDefault="00B3377C" w:rsidP="00203F7A">
            <w:pPr>
              <w:autoSpaceDE w:val="0"/>
              <w:autoSpaceDN w:val="0"/>
              <w:adjustRightInd w:val="0"/>
              <w:spacing w:line="320" w:lineRule="atLeast"/>
              <w:ind w:left="60" w:right="60"/>
              <w:jc w:val="center"/>
              <w:rPr>
                <w:rFonts w:eastAsiaTheme="minorEastAsia"/>
                <w:color w:val="000000"/>
                <w:kern w:val="0"/>
                <w:sz w:val="18"/>
                <w:szCs w:val="18"/>
              </w:rPr>
            </w:pPr>
            <w:r w:rsidRPr="00C632D7">
              <w:rPr>
                <w:rFonts w:eastAsiaTheme="minorEastAsia"/>
                <w:color w:val="000000"/>
                <w:kern w:val="0"/>
                <w:sz w:val="18"/>
                <w:szCs w:val="18"/>
              </w:rPr>
              <w:t>Durbin-Watson</w:t>
            </w:r>
          </w:p>
        </w:tc>
      </w:tr>
      <w:tr w:rsidR="00B3377C" w:rsidRPr="00C632D7" w:rsidTr="00C632D7">
        <w:trPr>
          <w:cantSplit/>
          <w:tblHeader/>
          <w:jc w:val="center"/>
        </w:trPr>
        <w:tc>
          <w:tcPr>
            <w:tcW w:w="921" w:type="dxa"/>
            <w:tcBorders>
              <w:top w:val="single" w:sz="6" w:space="0" w:color="000000"/>
              <w:left w:val="nil"/>
              <w:bottom w:val="single" w:sz="12" w:space="0" w:color="000000"/>
              <w:right w:val="single" w:sz="6" w:space="0" w:color="000000"/>
            </w:tcBorders>
            <w:shd w:val="clear" w:color="auto" w:fill="FFFFFF"/>
            <w:vAlign w:val="center"/>
          </w:tcPr>
          <w:p w:rsidR="00B3377C" w:rsidRPr="00C632D7" w:rsidRDefault="00B3377C" w:rsidP="00C632D7">
            <w:pPr>
              <w:autoSpaceDE w:val="0"/>
              <w:autoSpaceDN w:val="0"/>
              <w:adjustRightInd w:val="0"/>
              <w:spacing w:line="320" w:lineRule="atLeast"/>
              <w:ind w:left="60" w:right="60"/>
              <w:jc w:val="center"/>
              <w:rPr>
                <w:rFonts w:eastAsiaTheme="minorEastAsia"/>
                <w:color w:val="000000"/>
                <w:kern w:val="0"/>
                <w:sz w:val="18"/>
                <w:szCs w:val="18"/>
              </w:rPr>
            </w:pPr>
            <w:r w:rsidRPr="00C632D7">
              <w:rPr>
                <w:rFonts w:eastAsiaTheme="minorEastAsia"/>
                <w:color w:val="000000"/>
                <w:kern w:val="0"/>
                <w:sz w:val="18"/>
                <w:szCs w:val="18"/>
              </w:rPr>
              <w:t>1</w:t>
            </w:r>
          </w:p>
        </w:tc>
        <w:tc>
          <w:tcPr>
            <w:tcW w:w="1134" w:type="dxa"/>
            <w:tcBorders>
              <w:top w:val="single" w:sz="6" w:space="0" w:color="000000"/>
              <w:left w:val="single" w:sz="6" w:space="0" w:color="000000"/>
              <w:bottom w:val="single" w:sz="12" w:space="0" w:color="000000"/>
              <w:right w:val="single" w:sz="6" w:space="0" w:color="000000"/>
            </w:tcBorders>
            <w:shd w:val="clear" w:color="auto" w:fill="FFFFFF"/>
          </w:tcPr>
          <w:p w:rsidR="00B3377C" w:rsidRPr="00C632D7" w:rsidRDefault="00B3377C" w:rsidP="00B3377C">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.458</w:t>
            </w:r>
            <w:r w:rsidRPr="00C632D7">
              <w:rPr>
                <w:rFonts w:eastAsiaTheme="minorEastAsia"/>
                <w:color w:val="000000"/>
                <w:kern w:val="0"/>
                <w:sz w:val="18"/>
                <w:szCs w:val="18"/>
                <w:vertAlign w:val="superscript"/>
              </w:rPr>
              <w:t>a</w:t>
            </w:r>
          </w:p>
        </w:tc>
        <w:tc>
          <w:tcPr>
            <w:tcW w:w="1132" w:type="dxa"/>
            <w:tcBorders>
              <w:top w:val="single" w:sz="6" w:space="0" w:color="000000"/>
              <w:left w:val="single" w:sz="6" w:space="0" w:color="000000"/>
              <w:bottom w:val="single" w:sz="12" w:space="0" w:color="000000"/>
              <w:right w:val="single" w:sz="6" w:space="0" w:color="000000"/>
            </w:tcBorders>
            <w:shd w:val="clear" w:color="auto" w:fill="FFFFFF"/>
          </w:tcPr>
          <w:p w:rsidR="00B3377C" w:rsidRPr="00C632D7" w:rsidRDefault="00B3377C" w:rsidP="00B3377C">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.210</w:t>
            </w:r>
          </w:p>
        </w:tc>
        <w:tc>
          <w:tcPr>
            <w:tcW w:w="1418" w:type="dxa"/>
            <w:tcBorders>
              <w:top w:val="single" w:sz="6" w:space="0" w:color="000000"/>
              <w:left w:val="single" w:sz="6" w:space="0" w:color="000000"/>
              <w:bottom w:val="single" w:sz="12" w:space="0" w:color="000000"/>
              <w:right w:val="single" w:sz="6" w:space="0" w:color="000000"/>
            </w:tcBorders>
            <w:shd w:val="clear" w:color="auto" w:fill="FFFFFF"/>
          </w:tcPr>
          <w:p w:rsidR="00B3377C" w:rsidRPr="00C632D7" w:rsidRDefault="00B3377C" w:rsidP="00B3377C">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.142</w:t>
            </w:r>
          </w:p>
        </w:tc>
        <w:tc>
          <w:tcPr>
            <w:tcW w:w="2268" w:type="dxa"/>
            <w:tcBorders>
              <w:top w:val="single" w:sz="6" w:space="0" w:color="000000"/>
              <w:left w:val="single" w:sz="6" w:space="0" w:color="000000"/>
              <w:bottom w:val="single" w:sz="12" w:space="0" w:color="000000"/>
              <w:right w:val="single" w:sz="6" w:space="0" w:color="000000"/>
            </w:tcBorders>
            <w:shd w:val="clear" w:color="auto" w:fill="FFFFFF"/>
          </w:tcPr>
          <w:p w:rsidR="00B3377C" w:rsidRPr="00C632D7" w:rsidRDefault="00B3377C" w:rsidP="00B3377C">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.92603539</w:t>
            </w:r>
          </w:p>
        </w:tc>
        <w:tc>
          <w:tcPr>
            <w:tcW w:w="1843" w:type="dxa"/>
            <w:tcBorders>
              <w:top w:val="single" w:sz="6" w:space="0" w:color="000000"/>
              <w:left w:val="single" w:sz="6" w:space="0" w:color="000000"/>
              <w:bottom w:val="single" w:sz="12" w:space="0" w:color="000000"/>
              <w:right w:val="nil"/>
            </w:tcBorders>
            <w:shd w:val="clear" w:color="auto" w:fill="FFFFFF"/>
          </w:tcPr>
          <w:p w:rsidR="00B3377C" w:rsidRPr="00C632D7" w:rsidRDefault="00B3377C" w:rsidP="00B3377C">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1.789</w:t>
            </w:r>
          </w:p>
        </w:tc>
      </w:tr>
    </w:tbl>
    <w:p w:rsidR="00B3377C" w:rsidRPr="00C632D7" w:rsidRDefault="00B3377C" w:rsidP="00B3377C">
      <w:pPr>
        <w:autoSpaceDE w:val="0"/>
        <w:autoSpaceDN w:val="0"/>
        <w:adjustRightInd w:val="0"/>
        <w:jc w:val="left"/>
        <w:rPr>
          <w:kern w:val="0"/>
          <w:sz w:val="24"/>
        </w:rPr>
      </w:pPr>
    </w:p>
    <w:tbl>
      <w:tblPr>
        <w:tblW w:w="87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6"/>
        <w:gridCol w:w="727"/>
        <w:gridCol w:w="1524"/>
        <w:gridCol w:w="1418"/>
        <w:gridCol w:w="1134"/>
        <w:gridCol w:w="1417"/>
        <w:gridCol w:w="1843"/>
      </w:tblGrid>
      <w:tr w:rsidR="00B3377C" w:rsidRPr="00C632D7" w:rsidTr="00203F7A">
        <w:trPr>
          <w:cantSplit/>
          <w:tblHeader/>
        </w:trPr>
        <w:tc>
          <w:tcPr>
            <w:tcW w:w="8789" w:type="dxa"/>
            <w:gridSpan w:val="7"/>
            <w:tcBorders>
              <w:top w:val="nil"/>
              <w:left w:val="nil"/>
              <w:bottom w:val="nil"/>
              <w:right w:val="nil"/>
            </w:tcBorders>
            <w:shd w:val="clear" w:color="auto" w:fill="FFFFFF"/>
            <w:vAlign w:val="center"/>
          </w:tcPr>
          <w:p w:rsidR="00B3377C" w:rsidRPr="00C632D7" w:rsidRDefault="008E54AD" w:rsidP="00B51A37">
            <w:pPr>
              <w:autoSpaceDE w:val="0"/>
              <w:autoSpaceDN w:val="0"/>
              <w:adjustRightInd w:val="0"/>
              <w:spacing w:line="320" w:lineRule="atLeast"/>
              <w:ind w:left="60" w:right="60"/>
              <w:jc w:val="center"/>
              <w:rPr>
                <w:rFonts w:eastAsia="MingLiU"/>
                <w:color w:val="000000"/>
                <w:kern w:val="0"/>
                <w:sz w:val="18"/>
                <w:szCs w:val="18"/>
              </w:rPr>
            </w:pPr>
            <w:r w:rsidRPr="00C632D7">
              <w:rPr>
                <w:rFonts w:eastAsiaTheme="minorEastAsia"/>
                <w:kern w:val="0"/>
                <w:sz w:val="24"/>
              </w:rPr>
              <w:t>表</w:t>
            </w:r>
            <w:r w:rsidRPr="00C632D7">
              <w:rPr>
                <w:rFonts w:eastAsiaTheme="minorEastAsia"/>
                <w:kern w:val="0"/>
                <w:sz w:val="24"/>
              </w:rPr>
              <w:t>1</w:t>
            </w:r>
            <w:r w:rsidR="00B51A37">
              <w:rPr>
                <w:rFonts w:eastAsiaTheme="minorEastAsia" w:hint="eastAsia"/>
                <w:kern w:val="0"/>
                <w:sz w:val="24"/>
              </w:rPr>
              <w:t>3</w:t>
            </w:r>
            <w:r w:rsidR="00C632D7">
              <w:rPr>
                <w:rFonts w:eastAsiaTheme="minorEastAsia" w:hint="eastAsia"/>
                <w:kern w:val="0"/>
                <w:sz w:val="24"/>
              </w:rPr>
              <w:t xml:space="preserve">  </w:t>
            </w:r>
            <w:r w:rsidRPr="00C632D7">
              <w:rPr>
                <w:kern w:val="0"/>
                <w:sz w:val="24"/>
              </w:rPr>
              <w:t>方差分析表</w:t>
            </w:r>
          </w:p>
        </w:tc>
      </w:tr>
      <w:tr w:rsidR="00B3377C" w:rsidRPr="00C632D7" w:rsidTr="00203F7A">
        <w:trPr>
          <w:cantSplit/>
          <w:tblHeader/>
        </w:trPr>
        <w:tc>
          <w:tcPr>
            <w:tcW w:w="1453" w:type="dxa"/>
            <w:gridSpan w:val="2"/>
            <w:tcBorders>
              <w:top w:val="single" w:sz="16" w:space="0" w:color="000000"/>
              <w:left w:val="nil"/>
              <w:bottom w:val="single" w:sz="16" w:space="0" w:color="000000"/>
              <w:right w:val="single" w:sz="16" w:space="0" w:color="000000"/>
            </w:tcBorders>
            <w:shd w:val="clear" w:color="auto" w:fill="FFFFFF"/>
            <w:vAlign w:val="bottom"/>
          </w:tcPr>
          <w:p w:rsidR="00B3377C" w:rsidRPr="00C632D7" w:rsidRDefault="00B3377C" w:rsidP="00C632D7">
            <w:pPr>
              <w:autoSpaceDE w:val="0"/>
              <w:autoSpaceDN w:val="0"/>
              <w:adjustRightInd w:val="0"/>
              <w:spacing w:line="320" w:lineRule="atLeast"/>
              <w:ind w:left="60" w:right="60"/>
              <w:jc w:val="center"/>
              <w:rPr>
                <w:rFonts w:eastAsiaTheme="minorEastAsia"/>
                <w:color w:val="000000"/>
                <w:kern w:val="0"/>
                <w:sz w:val="18"/>
                <w:szCs w:val="18"/>
              </w:rPr>
            </w:pPr>
            <w:r w:rsidRPr="00C632D7">
              <w:rPr>
                <w:rFonts w:eastAsiaTheme="minorEastAsia"/>
                <w:color w:val="000000"/>
                <w:kern w:val="0"/>
                <w:sz w:val="18"/>
                <w:szCs w:val="18"/>
              </w:rPr>
              <w:t>模型</w:t>
            </w:r>
          </w:p>
        </w:tc>
        <w:tc>
          <w:tcPr>
            <w:tcW w:w="1524" w:type="dxa"/>
            <w:tcBorders>
              <w:top w:val="single" w:sz="16" w:space="0" w:color="000000"/>
              <w:left w:val="single" w:sz="16" w:space="0" w:color="000000"/>
              <w:bottom w:val="single" w:sz="16" w:space="0" w:color="000000"/>
            </w:tcBorders>
            <w:shd w:val="clear" w:color="auto" w:fill="FFFFFF"/>
            <w:vAlign w:val="bottom"/>
          </w:tcPr>
          <w:p w:rsidR="00B3377C" w:rsidRPr="00C632D7" w:rsidRDefault="00B3377C" w:rsidP="00C632D7">
            <w:pPr>
              <w:autoSpaceDE w:val="0"/>
              <w:autoSpaceDN w:val="0"/>
              <w:adjustRightInd w:val="0"/>
              <w:spacing w:line="320" w:lineRule="atLeast"/>
              <w:ind w:left="60" w:right="60"/>
              <w:jc w:val="center"/>
              <w:rPr>
                <w:rFonts w:eastAsiaTheme="minorEastAsia"/>
                <w:color w:val="000000"/>
                <w:kern w:val="0"/>
                <w:sz w:val="18"/>
                <w:szCs w:val="18"/>
              </w:rPr>
            </w:pPr>
            <w:r w:rsidRPr="00C632D7">
              <w:rPr>
                <w:rFonts w:eastAsiaTheme="minorEastAsia"/>
                <w:color w:val="000000"/>
                <w:kern w:val="0"/>
                <w:sz w:val="18"/>
                <w:szCs w:val="18"/>
              </w:rPr>
              <w:t>平方和</w:t>
            </w:r>
          </w:p>
        </w:tc>
        <w:tc>
          <w:tcPr>
            <w:tcW w:w="1418" w:type="dxa"/>
            <w:tcBorders>
              <w:top w:val="single" w:sz="16" w:space="0" w:color="000000"/>
              <w:bottom w:val="single" w:sz="16" w:space="0" w:color="000000"/>
            </w:tcBorders>
            <w:shd w:val="clear" w:color="auto" w:fill="FFFFFF"/>
            <w:vAlign w:val="bottom"/>
          </w:tcPr>
          <w:p w:rsidR="00B3377C" w:rsidRPr="00C632D7" w:rsidRDefault="00B3377C" w:rsidP="00C632D7">
            <w:pPr>
              <w:autoSpaceDE w:val="0"/>
              <w:autoSpaceDN w:val="0"/>
              <w:adjustRightInd w:val="0"/>
              <w:spacing w:line="320" w:lineRule="atLeast"/>
              <w:ind w:left="60" w:right="60"/>
              <w:jc w:val="center"/>
              <w:rPr>
                <w:rFonts w:eastAsiaTheme="minorEastAsia"/>
                <w:color w:val="000000"/>
                <w:kern w:val="0"/>
                <w:sz w:val="18"/>
                <w:szCs w:val="18"/>
              </w:rPr>
            </w:pPr>
            <w:r w:rsidRPr="00C632D7">
              <w:rPr>
                <w:rFonts w:eastAsiaTheme="minorEastAsia"/>
                <w:color w:val="000000"/>
                <w:kern w:val="0"/>
                <w:sz w:val="18"/>
                <w:szCs w:val="18"/>
              </w:rPr>
              <w:t>df</w:t>
            </w:r>
          </w:p>
        </w:tc>
        <w:tc>
          <w:tcPr>
            <w:tcW w:w="1134" w:type="dxa"/>
            <w:tcBorders>
              <w:top w:val="single" w:sz="16" w:space="0" w:color="000000"/>
              <w:bottom w:val="single" w:sz="16" w:space="0" w:color="000000"/>
            </w:tcBorders>
            <w:shd w:val="clear" w:color="auto" w:fill="FFFFFF"/>
            <w:vAlign w:val="bottom"/>
          </w:tcPr>
          <w:p w:rsidR="00B3377C" w:rsidRPr="00C632D7" w:rsidRDefault="00B3377C" w:rsidP="00C632D7">
            <w:pPr>
              <w:autoSpaceDE w:val="0"/>
              <w:autoSpaceDN w:val="0"/>
              <w:adjustRightInd w:val="0"/>
              <w:spacing w:line="320" w:lineRule="atLeast"/>
              <w:ind w:left="60" w:right="60"/>
              <w:jc w:val="center"/>
              <w:rPr>
                <w:rFonts w:eastAsiaTheme="minorEastAsia"/>
                <w:color w:val="000000"/>
                <w:kern w:val="0"/>
                <w:sz w:val="18"/>
                <w:szCs w:val="18"/>
              </w:rPr>
            </w:pPr>
            <w:r w:rsidRPr="00C632D7">
              <w:rPr>
                <w:rFonts w:eastAsiaTheme="minorEastAsia"/>
                <w:color w:val="000000"/>
                <w:kern w:val="0"/>
                <w:sz w:val="18"/>
                <w:szCs w:val="18"/>
              </w:rPr>
              <w:t>均方</w:t>
            </w:r>
          </w:p>
        </w:tc>
        <w:tc>
          <w:tcPr>
            <w:tcW w:w="1417" w:type="dxa"/>
            <w:tcBorders>
              <w:top w:val="single" w:sz="16" w:space="0" w:color="000000"/>
              <w:bottom w:val="single" w:sz="16" w:space="0" w:color="000000"/>
            </w:tcBorders>
            <w:shd w:val="clear" w:color="auto" w:fill="FFFFFF"/>
            <w:vAlign w:val="bottom"/>
          </w:tcPr>
          <w:p w:rsidR="00B3377C" w:rsidRPr="00C632D7" w:rsidRDefault="00B3377C" w:rsidP="00C632D7">
            <w:pPr>
              <w:autoSpaceDE w:val="0"/>
              <w:autoSpaceDN w:val="0"/>
              <w:adjustRightInd w:val="0"/>
              <w:spacing w:line="320" w:lineRule="atLeast"/>
              <w:ind w:left="60" w:right="60"/>
              <w:jc w:val="center"/>
              <w:rPr>
                <w:rFonts w:eastAsiaTheme="minorEastAsia"/>
                <w:color w:val="000000"/>
                <w:kern w:val="0"/>
                <w:sz w:val="18"/>
                <w:szCs w:val="18"/>
              </w:rPr>
            </w:pPr>
            <w:r w:rsidRPr="00C632D7">
              <w:rPr>
                <w:rFonts w:eastAsiaTheme="minorEastAsia"/>
                <w:color w:val="000000"/>
                <w:kern w:val="0"/>
                <w:sz w:val="18"/>
                <w:szCs w:val="18"/>
              </w:rPr>
              <w:t>F</w:t>
            </w:r>
          </w:p>
        </w:tc>
        <w:tc>
          <w:tcPr>
            <w:tcW w:w="1843" w:type="dxa"/>
            <w:tcBorders>
              <w:top w:val="single" w:sz="16" w:space="0" w:color="000000"/>
              <w:bottom w:val="single" w:sz="16" w:space="0" w:color="000000"/>
              <w:right w:val="nil"/>
            </w:tcBorders>
            <w:shd w:val="clear" w:color="auto" w:fill="FFFFFF"/>
            <w:vAlign w:val="bottom"/>
          </w:tcPr>
          <w:p w:rsidR="00B3377C" w:rsidRPr="00C632D7" w:rsidRDefault="00B3377C" w:rsidP="00C632D7">
            <w:pPr>
              <w:autoSpaceDE w:val="0"/>
              <w:autoSpaceDN w:val="0"/>
              <w:adjustRightInd w:val="0"/>
              <w:spacing w:line="320" w:lineRule="atLeast"/>
              <w:ind w:left="60" w:right="60"/>
              <w:jc w:val="center"/>
              <w:rPr>
                <w:rFonts w:eastAsiaTheme="minorEastAsia"/>
                <w:color w:val="000000"/>
                <w:kern w:val="0"/>
                <w:sz w:val="18"/>
                <w:szCs w:val="18"/>
              </w:rPr>
            </w:pPr>
            <w:r w:rsidRPr="00C632D7">
              <w:rPr>
                <w:rFonts w:eastAsiaTheme="minorEastAsia"/>
                <w:color w:val="000000"/>
                <w:kern w:val="0"/>
                <w:sz w:val="18"/>
                <w:szCs w:val="18"/>
              </w:rPr>
              <w:t>Sig.</w:t>
            </w:r>
          </w:p>
        </w:tc>
      </w:tr>
      <w:tr w:rsidR="00B3377C" w:rsidRPr="00C632D7" w:rsidTr="00203F7A">
        <w:trPr>
          <w:cantSplit/>
          <w:tblHeader/>
        </w:trPr>
        <w:tc>
          <w:tcPr>
            <w:tcW w:w="726" w:type="dxa"/>
            <w:vMerge w:val="restart"/>
            <w:tcBorders>
              <w:top w:val="single" w:sz="16" w:space="0" w:color="000000"/>
              <w:left w:val="nil"/>
              <w:bottom w:val="single" w:sz="16" w:space="0" w:color="000000"/>
              <w:right w:val="nil"/>
            </w:tcBorders>
            <w:shd w:val="clear" w:color="auto" w:fill="FFFFFF"/>
          </w:tcPr>
          <w:p w:rsidR="00B3377C" w:rsidRPr="00C632D7" w:rsidRDefault="00B3377C" w:rsidP="00B3377C">
            <w:pPr>
              <w:autoSpaceDE w:val="0"/>
              <w:autoSpaceDN w:val="0"/>
              <w:adjustRightInd w:val="0"/>
              <w:spacing w:line="320" w:lineRule="atLeast"/>
              <w:ind w:left="60" w:right="60"/>
              <w:jc w:val="left"/>
              <w:rPr>
                <w:rFonts w:eastAsiaTheme="minorEastAsia"/>
                <w:color w:val="000000"/>
                <w:kern w:val="0"/>
                <w:sz w:val="18"/>
                <w:szCs w:val="18"/>
              </w:rPr>
            </w:pPr>
            <w:r w:rsidRPr="00C632D7">
              <w:rPr>
                <w:rFonts w:eastAsiaTheme="minorEastAsia"/>
                <w:color w:val="000000"/>
                <w:kern w:val="0"/>
                <w:sz w:val="18"/>
                <w:szCs w:val="18"/>
              </w:rPr>
              <w:t>1</w:t>
            </w:r>
          </w:p>
        </w:tc>
        <w:tc>
          <w:tcPr>
            <w:tcW w:w="727" w:type="dxa"/>
            <w:tcBorders>
              <w:top w:val="single" w:sz="16" w:space="0" w:color="000000"/>
              <w:left w:val="nil"/>
              <w:bottom w:val="nil"/>
              <w:right w:val="single" w:sz="16" w:space="0" w:color="000000"/>
            </w:tcBorders>
            <w:shd w:val="clear" w:color="auto" w:fill="FFFFFF"/>
          </w:tcPr>
          <w:p w:rsidR="00B3377C" w:rsidRPr="00C632D7" w:rsidRDefault="00B3377C" w:rsidP="00B3377C">
            <w:pPr>
              <w:autoSpaceDE w:val="0"/>
              <w:autoSpaceDN w:val="0"/>
              <w:adjustRightInd w:val="0"/>
              <w:spacing w:line="320" w:lineRule="atLeast"/>
              <w:ind w:left="60" w:right="60"/>
              <w:jc w:val="left"/>
              <w:rPr>
                <w:rFonts w:eastAsiaTheme="minorEastAsia"/>
                <w:color w:val="000000"/>
                <w:kern w:val="0"/>
                <w:sz w:val="18"/>
                <w:szCs w:val="18"/>
              </w:rPr>
            </w:pPr>
            <w:r w:rsidRPr="00C632D7">
              <w:rPr>
                <w:rFonts w:eastAsiaTheme="minorEastAsia"/>
                <w:color w:val="000000"/>
                <w:kern w:val="0"/>
                <w:sz w:val="18"/>
                <w:szCs w:val="18"/>
              </w:rPr>
              <w:t>回归</w:t>
            </w:r>
          </w:p>
        </w:tc>
        <w:tc>
          <w:tcPr>
            <w:tcW w:w="1524" w:type="dxa"/>
            <w:tcBorders>
              <w:top w:val="single" w:sz="16" w:space="0" w:color="000000"/>
              <w:left w:val="single" w:sz="16" w:space="0" w:color="000000"/>
              <w:bottom w:val="nil"/>
            </w:tcBorders>
            <w:shd w:val="clear" w:color="auto" w:fill="FFFFFF"/>
          </w:tcPr>
          <w:p w:rsidR="00B3377C" w:rsidRPr="00C632D7" w:rsidRDefault="00B3377C" w:rsidP="00B3377C">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26.668</w:t>
            </w:r>
          </w:p>
        </w:tc>
        <w:tc>
          <w:tcPr>
            <w:tcW w:w="1418" w:type="dxa"/>
            <w:tcBorders>
              <w:top w:val="single" w:sz="16" w:space="0" w:color="000000"/>
              <w:bottom w:val="nil"/>
            </w:tcBorders>
            <w:shd w:val="clear" w:color="auto" w:fill="FFFFFF"/>
          </w:tcPr>
          <w:p w:rsidR="00B3377C" w:rsidRPr="00C632D7" w:rsidRDefault="00B3377C" w:rsidP="00B3377C">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10</w:t>
            </w:r>
          </w:p>
        </w:tc>
        <w:tc>
          <w:tcPr>
            <w:tcW w:w="1134" w:type="dxa"/>
            <w:tcBorders>
              <w:top w:val="single" w:sz="16" w:space="0" w:color="000000"/>
              <w:bottom w:val="nil"/>
            </w:tcBorders>
            <w:shd w:val="clear" w:color="auto" w:fill="FFFFFF"/>
          </w:tcPr>
          <w:p w:rsidR="00B3377C" w:rsidRPr="00C632D7" w:rsidRDefault="00B3377C" w:rsidP="00B3377C">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2.667</w:t>
            </w:r>
          </w:p>
        </w:tc>
        <w:tc>
          <w:tcPr>
            <w:tcW w:w="1417" w:type="dxa"/>
            <w:tcBorders>
              <w:top w:val="single" w:sz="16" w:space="0" w:color="000000"/>
              <w:bottom w:val="nil"/>
            </w:tcBorders>
            <w:shd w:val="clear" w:color="auto" w:fill="FFFFFF"/>
          </w:tcPr>
          <w:p w:rsidR="00B3377C" w:rsidRPr="00C632D7" w:rsidRDefault="00B3377C" w:rsidP="00B3377C">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3.110</w:t>
            </w:r>
          </w:p>
        </w:tc>
        <w:tc>
          <w:tcPr>
            <w:tcW w:w="1843" w:type="dxa"/>
            <w:tcBorders>
              <w:top w:val="single" w:sz="16" w:space="0" w:color="000000"/>
              <w:bottom w:val="nil"/>
              <w:right w:val="nil"/>
            </w:tcBorders>
            <w:shd w:val="clear" w:color="auto" w:fill="FFFFFF"/>
          </w:tcPr>
          <w:p w:rsidR="00B3377C" w:rsidRPr="00C632D7" w:rsidRDefault="00B3377C" w:rsidP="00B3377C">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.002</w:t>
            </w:r>
            <w:r w:rsidRPr="00C632D7">
              <w:rPr>
                <w:rFonts w:eastAsiaTheme="minorEastAsia"/>
                <w:color w:val="000000"/>
                <w:kern w:val="0"/>
                <w:sz w:val="18"/>
                <w:szCs w:val="18"/>
                <w:vertAlign w:val="superscript"/>
              </w:rPr>
              <w:t>a</w:t>
            </w:r>
          </w:p>
        </w:tc>
      </w:tr>
      <w:tr w:rsidR="00B3377C" w:rsidRPr="00C632D7" w:rsidTr="00203F7A">
        <w:trPr>
          <w:cantSplit/>
          <w:tblHeader/>
        </w:trPr>
        <w:tc>
          <w:tcPr>
            <w:tcW w:w="726" w:type="dxa"/>
            <w:vMerge/>
            <w:tcBorders>
              <w:top w:val="single" w:sz="16" w:space="0" w:color="000000"/>
              <w:left w:val="nil"/>
              <w:bottom w:val="single" w:sz="16" w:space="0" w:color="000000"/>
              <w:right w:val="nil"/>
            </w:tcBorders>
            <w:shd w:val="clear" w:color="auto" w:fill="FFFFFF"/>
          </w:tcPr>
          <w:p w:rsidR="00B3377C" w:rsidRPr="00C632D7" w:rsidRDefault="00B3377C" w:rsidP="00B3377C">
            <w:pPr>
              <w:autoSpaceDE w:val="0"/>
              <w:autoSpaceDN w:val="0"/>
              <w:adjustRightInd w:val="0"/>
              <w:jc w:val="left"/>
              <w:rPr>
                <w:rFonts w:eastAsiaTheme="minorEastAsia"/>
                <w:color w:val="000000"/>
                <w:kern w:val="0"/>
                <w:sz w:val="18"/>
                <w:szCs w:val="18"/>
              </w:rPr>
            </w:pPr>
          </w:p>
        </w:tc>
        <w:tc>
          <w:tcPr>
            <w:tcW w:w="727" w:type="dxa"/>
            <w:tcBorders>
              <w:top w:val="nil"/>
              <w:left w:val="nil"/>
              <w:bottom w:val="nil"/>
              <w:right w:val="single" w:sz="16" w:space="0" w:color="000000"/>
            </w:tcBorders>
            <w:shd w:val="clear" w:color="auto" w:fill="FFFFFF"/>
          </w:tcPr>
          <w:p w:rsidR="00B3377C" w:rsidRPr="00C632D7" w:rsidRDefault="00B3377C" w:rsidP="00B3377C">
            <w:pPr>
              <w:autoSpaceDE w:val="0"/>
              <w:autoSpaceDN w:val="0"/>
              <w:adjustRightInd w:val="0"/>
              <w:spacing w:line="320" w:lineRule="atLeast"/>
              <w:ind w:left="60" w:right="60"/>
              <w:jc w:val="left"/>
              <w:rPr>
                <w:rFonts w:eastAsiaTheme="minorEastAsia"/>
                <w:color w:val="000000"/>
                <w:kern w:val="0"/>
                <w:sz w:val="18"/>
                <w:szCs w:val="18"/>
              </w:rPr>
            </w:pPr>
            <w:r w:rsidRPr="00C632D7">
              <w:rPr>
                <w:rFonts w:eastAsiaTheme="minorEastAsia"/>
                <w:color w:val="000000"/>
                <w:kern w:val="0"/>
                <w:sz w:val="18"/>
                <w:szCs w:val="18"/>
              </w:rPr>
              <w:t>残差</w:t>
            </w:r>
          </w:p>
        </w:tc>
        <w:tc>
          <w:tcPr>
            <w:tcW w:w="1524" w:type="dxa"/>
            <w:tcBorders>
              <w:top w:val="nil"/>
              <w:left w:val="single" w:sz="16" w:space="0" w:color="000000"/>
              <w:bottom w:val="nil"/>
            </w:tcBorders>
            <w:shd w:val="clear" w:color="auto" w:fill="FFFFFF"/>
          </w:tcPr>
          <w:p w:rsidR="00B3377C" w:rsidRPr="00C632D7" w:rsidRDefault="00B3377C" w:rsidP="00B3377C">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100.332</w:t>
            </w:r>
          </w:p>
        </w:tc>
        <w:tc>
          <w:tcPr>
            <w:tcW w:w="1418" w:type="dxa"/>
            <w:tcBorders>
              <w:top w:val="nil"/>
              <w:bottom w:val="nil"/>
            </w:tcBorders>
            <w:shd w:val="clear" w:color="auto" w:fill="FFFFFF"/>
          </w:tcPr>
          <w:p w:rsidR="00B3377C" w:rsidRPr="00C632D7" w:rsidRDefault="00B3377C" w:rsidP="00B3377C">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117</w:t>
            </w:r>
          </w:p>
        </w:tc>
        <w:tc>
          <w:tcPr>
            <w:tcW w:w="1134" w:type="dxa"/>
            <w:tcBorders>
              <w:top w:val="nil"/>
              <w:bottom w:val="nil"/>
            </w:tcBorders>
            <w:shd w:val="clear" w:color="auto" w:fill="FFFFFF"/>
          </w:tcPr>
          <w:p w:rsidR="00B3377C" w:rsidRPr="00C632D7" w:rsidRDefault="00B3377C" w:rsidP="00B3377C">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.858</w:t>
            </w:r>
          </w:p>
        </w:tc>
        <w:tc>
          <w:tcPr>
            <w:tcW w:w="1417" w:type="dxa"/>
            <w:tcBorders>
              <w:top w:val="nil"/>
              <w:bottom w:val="nil"/>
            </w:tcBorders>
            <w:shd w:val="clear" w:color="auto" w:fill="FFFFFF"/>
            <w:vAlign w:val="center"/>
          </w:tcPr>
          <w:p w:rsidR="00B3377C" w:rsidRPr="00C632D7" w:rsidRDefault="00B3377C" w:rsidP="00B3377C">
            <w:pPr>
              <w:autoSpaceDE w:val="0"/>
              <w:autoSpaceDN w:val="0"/>
              <w:adjustRightInd w:val="0"/>
              <w:jc w:val="center"/>
              <w:rPr>
                <w:rFonts w:eastAsiaTheme="minorEastAsia"/>
                <w:kern w:val="0"/>
                <w:sz w:val="24"/>
              </w:rPr>
            </w:pPr>
          </w:p>
        </w:tc>
        <w:tc>
          <w:tcPr>
            <w:tcW w:w="1843" w:type="dxa"/>
            <w:tcBorders>
              <w:top w:val="nil"/>
              <w:bottom w:val="nil"/>
              <w:right w:val="nil"/>
            </w:tcBorders>
            <w:shd w:val="clear" w:color="auto" w:fill="FFFFFF"/>
            <w:vAlign w:val="center"/>
          </w:tcPr>
          <w:p w:rsidR="00B3377C" w:rsidRPr="00C632D7" w:rsidRDefault="00B3377C" w:rsidP="00B3377C">
            <w:pPr>
              <w:autoSpaceDE w:val="0"/>
              <w:autoSpaceDN w:val="0"/>
              <w:adjustRightInd w:val="0"/>
              <w:jc w:val="center"/>
              <w:rPr>
                <w:rFonts w:eastAsiaTheme="minorEastAsia"/>
                <w:kern w:val="0"/>
                <w:sz w:val="24"/>
              </w:rPr>
            </w:pPr>
          </w:p>
        </w:tc>
      </w:tr>
      <w:tr w:rsidR="00B3377C" w:rsidRPr="00C632D7" w:rsidTr="00203F7A">
        <w:trPr>
          <w:cantSplit/>
          <w:tblHeader/>
        </w:trPr>
        <w:tc>
          <w:tcPr>
            <w:tcW w:w="726" w:type="dxa"/>
            <w:vMerge/>
            <w:tcBorders>
              <w:top w:val="single" w:sz="16" w:space="0" w:color="000000"/>
              <w:left w:val="nil"/>
              <w:bottom w:val="single" w:sz="16" w:space="0" w:color="000000"/>
              <w:right w:val="nil"/>
            </w:tcBorders>
            <w:shd w:val="clear" w:color="auto" w:fill="FFFFFF"/>
          </w:tcPr>
          <w:p w:rsidR="00B3377C" w:rsidRPr="00C632D7" w:rsidRDefault="00B3377C" w:rsidP="00B3377C">
            <w:pPr>
              <w:autoSpaceDE w:val="0"/>
              <w:autoSpaceDN w:val="0"/>
              <w:adjustRightInd w:val="0"/>
              <w:jc w:val="left"/>
              <w:rPr>
                <w:rFonts w:eastAsiaTheme="minorEastAsia"/>
                <w:kern w:val="0"/>
                <w:sz w:val="24"/>
              </w:rPr>
            </w:pPr>
          </w:p>
        </w:tc>
        <w:tc>
          <w:tcPr>
            <w:tcW w:w="727" w:type="dxa"/>
            <w:tcBorders>
              <w:top w:val="nil"/>
              <w:left w:val="nil"/>
              <w:bottom w:val="single" w:sz="16" w:space="0" w:color="000000"/>
              <w:right w:val="single" w:sz="16" w:space="0" w:color="000000"/>
            </w:tcBorders>
            <w:shd w:val="clear" w:color="auto" w:fill="FFFFFF"/>
          </w:tcPr>
          <w:p w:rsidR="00B3377C" w:rsidRPr="00C632D7" w:rsidRDefault="00B3377C" w:rsidP="00B3377C">
            <w:pPr>
              <w:autoSpaceDE w:val="0"/>
              <w:autoSpaceDN w:val="0"/>
              <w:adjustRightInd w:val="0"/>
              <w:spacing w:line="320" w:lineRule="atLeast"/>
              <w:ind w:left="60" w:right="60"/>
              <w:jc w:val="left"/>
              <w:rPr>
                <w:rFonts w:eastAsiaTheme="minorEastAsia"/>
                <w:color w:val="000000"/>
                <w:kern w:val="0"/>
                <w:sz w:val="18"/>
                <w:szCs w:val="18"/>
              </w:rPr>
            </w:pPr>
            <w:r w:rsidRPr="00C632D7">
              <w:rPr>
                <w:rFonts w:eastAsiaTheme="minorEastAsia"/>
                <w:color w:val="000000"/>
                <w:kern w:val="0"/>
                <w:sz w:val="18"/>
                <w:szCs w:val="18"/>
              </w:rPr>
              <w:t>总计</w:t>
            </w:r>
          </w:p>
        </w:tc>
        <w:tc>
          <w:tcPr>
            <w:tcW w:w="1524" w:type="dxa"/>
            <w:tcBorders>
              <w:top w:val="nil"/>
              <w:left w:val="single" w:sz="16" w:space="0" w:color="000000"/>
              <w:bottom w:val="single" w:sz="16" w:space="0" w:color="000000"/>
            </w:tcBorders>
            <w:shd w:val="clear" w:color="auto" w:fill="FFFFFF"/>
          </w:tcPr>
          <w:p w:rsidR="00B3377C" w:rsidRPr="00C632D7" w:rsidRDefault="00B3377C" w:rsidP="00B3377C">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127.000</w:t>
            </w:r>
          </w:p>
        </w:tc>
        <w:tc>
          <w:tcPr>
            <w:tcW w:w="1418" w:type="dxa"/>
            <w:tcBorders>
              <w:top w:val="nil"/>
              <w:bottom w:val="single" w:sz="16" w:space="0" w:color="000000"/>
            </w:tcBorders>
            <w:shd w:val="clear" w:color="auto" w:fill="FFFFFF"/>
          </w:tcPr>
          <w:p w:rsidR="00B3377C" w:rsidRPr="00C632D7" w:rsidRDefault="00B3377C" w:rsidP="00B3377C">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127</w:t>
            </w:r>
          </w:p>
        </w:tc>
        <w:tc>
          <w:tcPr>
            <w:tcW w:w="1134" w:type="dxa"/>
            <w:tcBorders>
              <w:top w:val="nil"/>
              <w:bottom w:val="single" w:sz="16" w:space="0" w:color="000000"/>
            </w:tcBorders>
            <w:shd w:val="clear" w:color="auto" w:fill="FFFFFF"/>
            <w:vAlign w:val="center"/>
          </w:tcPr>
          <w:p w:rsidR="00B3377C" w:rsidRPr="00C632D7" w:rsidRDefault="00B3377C" w:rsidP="00B3377C">
            <w:pPr>
              <w:autoSpaceDE w:val="0"/>
              <w:autoSpaceDN w:val="0"/>
              <w:adjustRightInd w:val="0"/>
              <w:jc w:val="center"/>
              <w:rPr>
                <w:rFonts w:eastAsiaTheme="minorEastAsia"/>
                <w:kern w:val="0"/>
                <w:sz w:val="24"/>
              </w:rPr>
            </w:pPr>
          </w:p>
        </w:tc>
        <w:tc>
          <w:tcPr>
            <w:tcW w:w="1417" w:type="dxa"/>
            <w:tcBorders>
              <w:top w:val="nil"/>
              <w:bottom w:val="single" w:sz="16" w:space="0" w:color="000000"/>
            </w:tcBorders>
            <w:shd w:val="clear" w:color="auto" w:fill="FFFFFF"/>
            <w:vAlign w:val="center"/>
          </w:tcPr>
          <w:p w:rsidR="00B3377C" w:rsidRPr="00C632D7" w:rsidRDefault="00B3377C" w:rsidP="00B3377C">
            <w:pPr>
              <w:autoSpaceDE w:val="0"/>
              <w:autoSpaceDN w:val="0"/>
              <w:adjustRightInd w:val="0"/>
              <w:jc w:val="center"/>
              <w:rPr>
                <w:rFonts w:eastAsiaTheme="minorEastAsia"/>
                <w:kern w:val="0"/>
                <w:sz w:val="24"/>
              </w:rPr>
            </w:pPr>
          </w:p>
        </w:tc>
        <w:tc>
          <w:tcPr>
            <w:tcW w:w="1843" w:type="dxa"/>
            <w:tcBorders>
              <w:top w:val="nil"/>
              <w:bottom w:val="single" w:sz="16" w:space="0" w:color="000000"/>
              <w:right w:val="nil"/>
            </w:tcBorders>
            <w:shd w:val="clear" w:color="auto" w:fill="FFFFFF"/>
            <w:vAlign w:val="center"/>
          </w:tcPr>
          <w:p w:rsidR="00B3377C" w:rsidRPr="00C632D7" w:rsidRDefault="00B3377C" w:rsidP="00B3377C">
            <w:pPr>
              <w:autoSpaceDE w:val="0"/>
              <w:autoSpaceDN w:val="0"/>
              <w:adjustRightInd w:val="0"/>
              <w:jc w:val="center"/>
              <w:rPr>
                <w:rFonts w:eastAsiaTheme="minorEastAsia"/>
                <w:kern w:val="0"/>
                <w:sz w:val="24"/>
              </w:rPr>
            </w:pPr>
          </w:p>
        </w:tc>
      </w:tr>
    </w:tbl>
    <w:p w:rsidR="00B3377C" w:rsidRDefault="00B3377C" w:rsidP="000A615D">
      <w:pPr>
        <w:autoSpaceDE w:val="0"/>
        <w:autoSpaceDN w:val="0"/>
        <w:adjustRightInd w:val="0"/>
        <w:spacing w:line="300" w:lineRule="auto"/>
        <w:ind w:firstLineChars="200" w:firstLine="480"/>
        <w:jc w:val="left"/>
        <w:rPr>
          <w:kern w:val="0"/>
          <w:sz w:val="24"/>
        </w:rPr>
      </w:pPr>
      <w:r w:rsidRPr="00A663D9">
        <w:rPr>
          <w:rFonts w:hint="eastAsia"/>
          <w:kern w:val="0"/>
          <w:sz w:val="24"/>
        </w:rPr>
        <w:t>由以上拟合度检验可以得出，</w:t>
      </w:r>
      <w:r>
        <w:rPr>
          <w:rFonts w:hint="eastAsia"/>
          <w:kern w:val="0"/>
          <w:sz w:val="24"/>
        </w:rPr>
        <w:t>该模型</w:t>
      </w:r>
      <w:r>
        <w:rPr>
          <w:rFonts w:hint="eastAsia"/>
          <w:kern w:val="0"/>
          <w:sz w:val="24"/>
        </w:rPr>
        <w:t>R</w:t>
      </w:r>
      <w:r>
        <w:rPr>
          <w:rFonts w:hint="eastAsia"/>
          <w:kern w:val="0"/>
          <w:sz w:val="24"/>
        </w:rPr>
        <w:t>方为</w:t>
      </w:r>
      <w:r>
        <w:rPr>
          <w:rFonts w:hint="eastAsia"/>
          <w:kern w:val="0"/>
          <w:sz w:val="24"/>
        </w:rPr>
        <w:t>0.210</w:t>
      </w:r>
      <w:r>
        <w:rPr>
          <w:rFonts w:hint="eastAsia"/>
          <w:kern w:val="0"/>
          <w:sz w:val="24"/>
        </w:rPr>
        <w:t>，拟合度</w:t>
      </w:r>
      <w:r w:rsidR="005475F0" w:rsidRPr="008E54AD">
        <w:rPr>
          <w:rFonts w:hint="eastAsia"/>
          <w:kern w:val="0"/>
          <w:sz w:val="24"/>
        </w:rPr>
        <w:t>稍差</w:t>
      </w:r>
      <w:r w:rsidRPr="008E54AD">
        <w:rPr>
          <w:rFonts w:hint="eastAsia"/>
          <w:kern w:val="0"/>
          <w:sz w:val="24"/>
        </w:rPr>
        <w:t>，</w:t>
      </w:r>
      <w:r>
        <w:rPr>
          <w:rFonts w:hint="eastAsia"/>
          <w:kern w:val="0"/>
          <w:sz w:val="24"/>
        </w:rPr>
        <w:t>表明自变量对因变量的解释力度较弱，下文结论分析时将对该问题成因进行详细分析。</w:t>
      </w:r>
    </w:p>
    <w:p w:rsidR="00B3377C" w:rsidRPr="00F7615D" w:rsidRDefault="00B3377C" w:rsidP="000A615D">
      <w:pPr>
        <w:autoSpaceDE w:val="0"/>
        <w:autoSpaceDN w:val="0"/>
        <w:adjustRightInd w:val="0"/>
        <w:spacing w:line="300" w:lineRule="auto"/>
        <w:ind w:firstLineChars="200" w:firstLine="480"/>
        <w:jc w:val="left"/>
        <w:rPr>
          <w:kern w:val="0"/>
          <w:sz w:val="24"/>
        </w:rPr>
      </w:pPr>
      <w:r>
        <w:rPr>
          <w:rFonts w:hint="eastAsia"/>
          <w:kern w:val="0"/>
          <w:sz w:val="24"/>
        </w:rPr>
        <w:t>由方差分析表</w:t>
      </w:r>
      <w:r w:rsidRPr="00A663D9">
        <w:rPr>
          <w:rFonts w:hint="eastAsia"/>
          <w:kern w:val="0"/>
          <w:sz w:val="24"/>
        </w:rPr>
        <w:t>Sig</w:t>
      </w:r>
      <w:r w:rsidRPr="00A663D9">
        <w:rPr>
          <w:rFonts w:hint="eastAsia"/>
          <w:kern w:val="0"/>
          <w:sz w:val="24"/>
        </w:rPr>
        <w:t>检测概率低于显著性水平</w:t>
      </w:r>
      <w:r w:rsidRPr="008E54AD">
        <w:rPr>
          <w:rFonts w:hint="eastAsia"/>
          <w:kern w:val="0"/>
          <w:sz w:val="24"/>
        </w:rPr>
        <w:t>0.0</w:t>
      </w:r>
      <w:r w:rsidR="005475F0" w:rsidRPr="008E54AD">
        <w:rPr>
          <w:rFonts w:hint="eastAsia"/>
          <w:kern w:val="0"/>
          <w:sz w:val="24"/>
        </w:rPr>
        <w:t>5</w:t>
      </w:r>
      <w:r w:rsidR="00C632D7">
        <w:rPr>
          <w:rFonts w:hint="eastAsia"/>
          <w:kern w:val="0"/>
          <w:sz w:val="24"/>
        </w:rPr>
        <w:t>可知</w:t>
      </w:r>
      <w:r w:rsidRPr="008E54AD">
        <w:rPr>
          <w:rFonts w:hint="eastAsia"/>
          <w:kern w:val="0"/>
          <w:sz w:val="24"/>
        </w:rPr>
        <w:t>，回归</w:t>
      </w:r>
      <w:r w:rsidRPr="00A663D9">
        <w:rPr>
          <w:rFonts w:hint="eastAsia"/>
          <w:kern w:val="0"/>
          <w:sz w:val="24"/>
        </w:rPr>
        <w:t>模型在</w:t>
      </w:r>
      <w:r>
        <w:rPr>
          <w:rFonts w:hint="eastAsia"/>
          <w:kern w:val="0"/>
          <w:sz w:val="24"/>
        </w:rPr>
        <w:t>此</w:t>
      </w:r>
      <w:r w:rsidRPr="00A663D9">
        <w:rPr>
          <w:rFonts w:hint="eastAsia"/>
          <w:kern w:val="0"/>
          <w:sz w:val="24"/>
        </w:rPr>
        <w:t>拟合度方面效果较好。</w:t>
      </w:r>
    </w:p>
    <w:p w:rsidR="00F23D8E" w:rsidRDefault="00F23D8E" w:rsidP="00B3377C">
      <w:pPr>
        <w:autoSpaceDE w:val="0"/>
        <w:autoSpaceDN w:val="0"/>
        <w:adjustRightInd w:val="0"/>
        <w:spacing w:line="360" w:lineRule="auto"/>
        <w:ind w:firstLineChars="200" w:firstLine="480"/>
        <w:jc w:val="left"/>
        <w:rPr>
          <w:kern w:val="0"/>
          <w:sz w:val="24"/>
        </w:rPr>
      </w:pPr>
    </w:p>
    <w:p w:rsidR="00F23D8E" w:rsidRDefault="00F23D8E" w:rsidP="00B3377C">
      <w:pPr>
        <w:autoSpaceDE w:val="0"/>
        <w:autoSpaceDN w:val="0"/>
        <w:adjustRightInd w:val="0"/>
        <w:spacing w:line="360" w:lineRule="auto"/>
        <w:ind w:firstLineChars="200" w:firstLine="480"/>
        <w:jc w:val="left"/>
        <w:rPr>
          <w:kern w:val="0"/>
          <w:sz w:val="24"/>
        </w:rPr>
      </w:pPr>
    </w:p>
    <w:p w:rsidR="00F23D8E" w:rsidRDefault="00F23D8E" w:rsidP="00B3377C">
      <w:pPr>
        <w:autoSpaceDE w:val="0"/>
        <w:autoSpaceDN w:val="0"/>
        <w:adjustRightInd w:val="0"/>
        <w:spacing w:line="360" w:lineRule="auto"/>
        <w:ind w:firstLineChars="200" w:firstLine="480"/>
        <w:jc w:val="left"/>
        <w:rPr>
          <w:kern w:val="0"/>
          <w:sz w:val="24"/>
        </w:rPr>
      </w:pPr>
    </w:p>
    <w:p w:rsidR="00F23D8E" w:rsidRDefault="00F23D8E" w:rsidP="00B3377C">
      <w:pPr>
        <w:autoSpaceDE w:val="0"/>
        <w:autoSpaceDN w:val="0"/>
        <w:adjustRightInd w:val="0"/>
        <w:spacing w:line="360" w:lineRule="auto"/>
        <w:ind w:firstLineChars="200" w:firstLine="480"/>
        <w:jc w:val="left"/>
        <w:rPr>
          <w:kern w:val="0"/>
          <w:sz w:val="24"/>
        </w:rPr>
      </w:pPr>
    </w:p>
    <w:p w:rsidR="00F23D8E" w:rsidRDefault="00F23D8E" w:rsidP="00B3377C">
      <w:pPr>
        <w:autoSpaceDE w:val="0"/>
        <w:autoSpaceDN w:val="0"/>
        <w:adjustRightInd w:val="0"/>
        <w:spacing w:line="360" w:lineRule="auto"/>
        <w:ind w:firstLineChars="200" w:firstLine="480"/>
        <w:jc w:val="left"/>
        <w:rPr>
          <w:kern w:val="0"/>
          <w:sz w:val="24"/>
        </w:rPr>
      </w:pPr>
    </w:p>
    <w:p w:rsidR="00F23D8E" w:rsidRDefault="00F23D8E" w:rsidP="00B3377C">
      <w:pPr>
        <w:autoSpaceDE w:val="0"/>
        <w:autoSpaceDN w:val="0"/>
        <w:adjustRightInd w:val="0"/>
        <w:spacing w:line="360" w:lineRule="auto"/>
        <w:ind w:firstLineChars="200" w:firstLine="480"/>
        <w:jc w:val="left"/>
        <w:rPr>
          <w:kern w:val="0"/>
          <w:sz w:val="24"/>
        </w:rPr>
      </w:pPr>
    </w:p>
    <w:p w:rsidR="00F23D8E" w:rsidRDefault="00F23D8E" w:rsidP="00B3377C">
      <w:pPr>
        <w:autoSpaceDE w:val="0"/>
        <w:autoSpaceDN w:val="0"/>
        <w:adjustRightInd w:val="0"/>
        <w:spacing w:line="360" w:lineRule="auto"/>
        <w:ind w:firstLineChars="200" w:firstLine="480"/>
        <w:jc w:val="left"/>
        <w:rPr>
          <w:kern w:val="0"/>
          <w:sz w:val="24"/>
        </w:rPr>
      </w:pPr>
    </w:p>
    <w:p w:rsidR="00F23D8E" w:rsidRDefault="00F23D8E" w:rsidP="00B3377C">
      <w:pPr>
        <w:autoSpaceDE w:val="0"/>
        <w:autoSpaceDN w:val="0"/>
        <w:adjustRightInd w:val="0"/>
        <w:spacing w:line="360" w:lineRule="auto"/>
        <w:ind w:firstLineChars="200" w:firstLine="480"/>
        <w:jc w:val="left"/>
        <w:rPr>
          <w:kern w:val="0"/>
          <w:sz w:val="24"/>
        </w:rPr>
      </w:pPr>
    </w:p>
    <w:p w:rsidR="00F23D8E" w:rsidRDefault="00F23D8E" w:rsidP="00B3377C">
      <w:pPr>
        <w:autoSpaceDE w:val="0"/>
        <w:autoSpaceDN w:val="0"/>
        <w:adjustRightInd w:val="0"/>
        <w:spacing w:line="360" w:lineRule="auto"/>
        <w:ind w:firstLineChars="200" w:firstLine="480"/>
        <w:jc w:val="left"/>
        <w:rPr>
          <w:kern w:val="0"/>
          <w:sz w:val="24"/>
        </w:rPr>
      </w:pPr>
    </w:p>
    <w:p w:rsidR="00F23D8E" w:rsidRDefault="00F23D8E" w:rsidP="00B3377C">
      <w:pPr>
        <w:autoSpaceDE w:val="0"/>
        <w:autoSpaceDN w:val="0"/>
        <w:adjustRightInd w:val="0"/>
        <w:spacing w:line="360" w:lineRule="auto"/>
        <w:ind w:firstLineChars="200" w:firstLine="480"/>
        <w:jc w:val="left"/>
        <w:rPr>
          <w:rFonts w:hint="eastAsia"/>
          <w:kern w:val="0"/>
          <w:sz w:val="24"/>
        </w:rPr>
      </w:pPr>
    </w:p>
    <w:p w:rsidR="00824044" w:rsidRDefault="00824044" w:rsidP="00B3377C">
      <w:pPr>
        <w:autoSpaceDE w:val="0"/>
        <w:autoSpaceDN w:val="0"/>
        <w:adjustRightInd w:val="0"/>
        <w:spacing w:line="360" w:lineRule="auto"/>
        <w:ind w:firstLineChars="200" w:firstLine="480"/>
        <w:jc w:val="left"/>
        <w:rPr>
          <w:kern w:val="0"/>
          <w:sz w:val="24"/>
        </w:rPr>
      </w:pPr>
    </w:p>
    <w:p w:rsidR="00F23D8E" w:rsidRPr="000609EF" w:rsidRDefault="00824044" w:rsidP="00824044">
      <w:pPr>
        <w:autoSpaceDE w:val="0"/>
        <w:autoSpaceDN w:val="0"/>
        <w:adjustRightInd w:val="0"/>
        <w:spacing w:line="360" w:lineRule="auto"/>
        <w:ind w:firstLineChars="200" w:firstLine="480"/>
        <w:jc w:val="left"/>
        <w:rPr>
          <w:kern w:val="0"/>
          <w:sz w:val="24"/>
        </w:rPr>
      </w:pPr>
      <w:r>
        <w:rPr>
          <w:rFonts w:hint="eastAsia"/>
          <w:kern w:val="0"/>
          <w:sz w:val="24"/>
        </w:rPr>
        <w:t>（</w:t>
      </w:r>
      <w:r>
        <w:rPr>
          <w:rFonts w:hint="eastAsia"/>
          <w:kern w:val="0"/>
          <w:sz w:val="24"/>
        </w:rPr>
        <w:t>2</w:t>
      </w:r>
      <w:r>
        <w:rPr>
          <w:rFonts w:hint="eastAsia"/>
          <w:kern w:val="0"/>
          <w:sz w:val="24"/>
        </w:rPr>
        <w:t>）</w:t>
      </w:r>
      <w:r w:rsidRPr="000609EF">
        <w:rPr>
          <w:rFonts w:hint="eastAsia"/>
          <w:kern w:val="0"/>
          <w:sz w:val="24"/>
        </w:rPr>
        <w:t>变量系数检验</w:t>
      </w:r>
    </w:p>
    <w:tbl>
      <w:tblPr>
        <w:tblW w:w="84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8"/>
        <w:gridCol w:w="2426"/>
        <w:gridCol w:w="1163"/>
        <w:gridCol w:w="1063"/>
        <w:gridCol w:w="1018"/>
        <w:gridCol w:w="1010"/>
        <w:gridCol w:w="1010"/>
      </w:tblGrid>
      <w:tr w:rsidR="00B3377C" w:rsidRPr="00C632D7" w:rsidTr="00B3377C">
        <w:trPr>
          <w:cantSplit/>
          <w:tblHeader/>
        </w:trPr>
        <w:tc>
          <w:tcPr>
            <w:tcW w:w="8418" w:type="dxa"/>
            <w:gridSpan w:val="7"/>
            <w:tcBorders>
              <w:top w:val="nil"/>
              <w:left w:val="nil"/>
              <w:bottom w:val="nil"/>
              <w:right w:val="nil"/>
            </w:tcBorders>
            <w:shd w:val="clear" w:color="auto" w:fill="FFFFFF"/>
            <w:vAlign w:val="center"/>
          </w:tcPr>
          <w:p w:rsidR="00B3377C" w:rsidRPr="00C632D7" w:rsidRDefault="008E54AD" w:rsidP="00B51A37">
            <w:pPr>
              <w:autoSpaceDE w:val="0"/>
              <w:autoSpaceDN w:val="0"/>
              <w:adjustRightInd w:val="0"/>
              <w:jc w:val="center"/>
              <w:rPr>
                <w:rFonts w:eastAsiaTheme="minorEastAsia"/>
                <w:kern w:val="0"/>
                <w:sz w:val="24"/>
              </w:rPr>
            </w:pPr>
            <w:r w:rsidRPr="00C632D7">
              <w:rPr>
                <w:rFonts w:eastAsiaTheme="minorEastAsia"/>
                <w:kern w:val="0"/>
                <w:sz w:val="24"/>
              </w:rPr>
              <w:lastRenderedPageBreak/>
              <w:t>表</w:t>
            </w:r>
            <w:r w:rsidR="005942C4" w:rsidRPr="00C632D7">
              <w:rPr>
                <w:rFonts w:eastAsiaTheme="minorEastAsia"/>
                <w:kern w:val="0"/>
                <w:sz w:val="24"/>
              </w:rPr>
              <w:t>1</w:t>
            </w:r>
            <w:r w:rsidR="00B51A37">
              <w:rPr>
                <w:rFonts w:eastAsiaTheme="minorEastAsia" w:hint="eastAsia"/>
                <w:kern w:val="0"/>
                <w:sz w:val="24"/>
              </w:rPr>
              <w:t>4</w:t>
            </w:r>
            <w:r w:rsidR="00C632D7" w:rsidRPr="00C632D7">
              <w:rPr>
                <w:rFonts w:eastAsiaTheme="minorEastAsia"/>
                <w:kern w:val="0"/>
                <w:sz w:val="24"/>
              </w:rPr>
              <w:t xml:space="preserve">  </w:t>
            </w:r>
            <w:r w:rsidRPr="00C632D7">
              <w:rPr>
                <w:rFonts w:eastAsiaTheme="minorEastAsia"/>
                <w:kern w:val="0"/>
                <w:sz w:val="24"/>
              </w:rPr>
              <w:t>t</w:t>
            </w:r>
            <w:r w:rsidRPr="00C632D7">
              <w:rPr>
                <w:rFonts w:eastAsiaTheme="minorEastAsia"/>
                <w:kern w:val="0"/>
                <w:sz w:val="24"/>
              </w:rPr>
              <w:t>检验结果表</w:t>
            </w:r>
          </w:p>
        </w:tc>
      </w:tr>
      <w:tr w:rsidR="00B3377C" w:rsidRPr="00C632D7" w:rsidTr="00B3377C">
        <w:trPr>
          <w:cantSplit/>
          <w:tblHeader/>
        </w:trPr>
        <w:tc>
          <w:tcPr>
            <w:tcW w:w="3154" w:type="dxa"/>
            <w:gridSpan w:val="2"/>
            <w:vMerge w:val="restart"/>
            <w:tcBorders>
              <w:top w:val="single" w:sz="16" w:space="0" w:color="000000"/>
              <w:left w:val="nil"/>
              <w:bottom w:val="single" w:sz="16" w:space="0" w:color="000000"/>
              <w:right w:val="single" w:sz="16" w:space="0" w:color="000000"/>
            </w:tcBorders>
            <w:shd w:val="clear" w:color="auto" w:fill="FFFFFF"/>
            <w:vAlign w:val="center"/>
          </w:tcPr>
          <w:p w:rsidR="00B3377C" w:rsidRPr="00C632D7" w:rsidRDefault="00B3377C" w:rsidP="00B3377C">
            <w:pPr>
              <w:autoSpaceDE w:val="0"/>
              <w:autoSpaceDN w:val="0"/>
              <w:adjustRightInd w:val="0"/>
              <w:spacing w:line="320" w:lineRule="atLeast"/>
              <w:ind w:left="60" w:right="60"/>
              <w:jc w:val="center"/>
              <w:rPr>
                <w:rFonts w:eastAsiaTheme="minorEastAsia"/>
                <w:color w:val="000000"/>
                <w:kern w:val="0"/>
                <w:sz w:val="18"/>
                <w:szCs w:val="18"/>
              </w:rPr>
            </w:pPr>
            <w:r w:rsidRPr="00C632D7">
              <w:rPr>
                <w:rFonts w:eastAsiaTheme="minorEastAsia"/>
                <w:color w:val="000000"/>
                <w:kern w:val="0"/>
                <w:sz w:val="18"/>
                <w:szCs w:val="18"/>
              </w:rPr>
              <w:t>模型</w:t>
            </w:r>
          </w:p>
        </w:tc>
        <w:tc>
          <w:tcPr>
            <w:tcW w:w="2226" w:type="dxa"/>
            <w:gridSpan w:val="2"/>
            <w:tcBorders>
              <w:top w:val="single" w:sz="16" w:space="0" w:color="000000"/>
              <w:left w:val="single" w:sz="16" w:space="0" w:color="000000"/>
            </w:tcBorders>
            <w:shd w:val="clear" w:color="auto" w:fill="FFFFFF"/>
            <w:vAlign w:val="bottom"/>
          </w:tcPr>
          <w:p w:rsidR="00B3377C" w:rsidRPr="00C632D7" w:rsidRDefault="00B3377C" w:rsidP="00B3377C">
            <w:pPr>
              <w:autoSpaceDE w:val="0"/>
              <w:autoSpaceDN w:val="0"/>
              <w:adjustRightInd w:val="0"/>
              <w:spacing w:line="320" w:lineRule="atLeast"/>
              <w:ind w:left="60" w:right="60"/>
              <w:jc w:val="center"/>
              <w:rPr>
                <w:rFonts w:eastAsiaTheme="minorEastAsia"/>
                <w:color w:val="000000"/>
                <w:kern w:val="0"/>
                <w:sz w:val="18"/>
                <w:szCs w:val="18"/>
              </w:rPr>
            </w:pPr>
            <w:r w:rsidRPr="00C632D7">
              <w:rPr>
                <w:rFonts w:eastAsiaTheme="minorEastAsia"/>
                <w:color w:val="000000"/>
                <w:kern w:val="0"/>
                <w:sz w:val="18"/>
                <w:szCs w:val="18"/>
              </w:rPr>
              <w:t>非标准化系数</w:t>
            </w:r>
          </w:p>
        </w:tc>
        <w:tc>
          <w:tcPr>
            <w:tcW w:w="1018" w:type="dxa"/>
            <w:tcBorders>
              <w:top w:val="single" w:sz="16" w:space="0" w:color="000000"/>
            </w:tcBorders>
            <w:shd w:val="clear" w:color="auto" w:fill="FFFFFF"/>
            <w:vAlign w:val="bottom"/>
          </w:tcPr>
          <w:p w:rsidR="00B3377C" w:rsidRPr="00C632D7" w:rsidRDefault="00B3377C" w:rsidP="00B3377C">
            <w:pPr>
              <w:autoSpaceDE w:val="0"/>
              <w:autoSpaceDN w:val="0"/>
              <w:adjustRightInd w:val="0"/>
              <w:spacing w:line="320" w:lineRule="atLeast"/>
              <w:ind w:left="60" w:right="60"/>
              <w:jc w:val="center"/>
              <w:rPr>
                <w:rFonts w:eastAsiaTheme="minorEastAsia"/>
                <w:color w:val="000000"/>
                <w:kern w:val="0"/>
                <w:sz w:val="18"/>
                <w:szCs w:val="18"/>
              </w:rPr>
            </w:pPr>
            <w:r w:rsidRPr="00C632D7">
              <w:rPr>
                <w:rFonts w:eastAsiaTheme="minorEastAsia"/>
                <w:color w:val="000000"/>
                <w:kern w:val="0"/>
                <w:sz w:val="18"/>
                <w:szCs w:val="18"/>
              </w:rPr>
              <w:t>标准系数</w:t>
            </w:r>
          </w:p>
        </w:tc>
        <w:tc>
          <w:tcPr>
            <w:tcW w:w="1010" w:type="dxa"/>
            <w:vMerge w:val="restart"/>
            <w:tcBorders>
              <w:top w:val="single" w:sz="16" w:space="0" w:color="000000"/>
              <w:bottom w:val="single" w:sz="16" w:space="0" w:color="000000"/>
            </w:tcBorders>
            <w:shd w:val="clear" w:color="auto" w:fill="FFFFFF"/>
            <w:vAlign w:val="center"/>
          </w:tcPr>
          <w:p w:rsidR="00B3377C" w:rsidRPr="00C632D7" w:rsidRDefault="00B3377C" w:rsidP="00B3377C">
            <w:pPr>
              <w:autoSpaceDE w:val="0"/>
              <w:autoSpaceDN w:val="0"/>
              <w:adjustRightInd w:val="0"/>
              <w:spacing w:line="320" w:lineRule="atLeast"/>
              <w:ind w:left="60" w:right="60"/>
              <w:jc w:val="center"/>
              <w:rPr>
                <w:rFonts w:eastAsiaTheme="minorEastAsia"/>
                <w:color w:val="000000"/>
                <w:kern w:val="0"/>
                <w:sz w:val="18"/>
                <w:szCs w:val="18"/>
              </w:rPr>
            </w:pPr>
            <w:r w:rsidRPr="00C632D7">
              <w:rPr>
                <w:rFonts w:eastAsiaTheme="minorEastAsia"/>
                <w:color w:val="000000"/>
                <w:kern w:val="0"/>
                <w:sz w:val="18"/>
                <w:szCs w:val="18"/>
              </w:rPr>
              <w:t>t</w:t>
            </w:r>
          </w:p>
        </w:tc>
        <w:tc>
          <w:tcPr>
            <w:tcW w:w="1010" w:type="dxa"/>
            <w:vMerge w:val="restart"/>
            <w:tcBorders>
              <w:top w:val="single" w:sz="16" w:space="0" w:color="000000"/>
              <w:bottom w:val="single" w:sz="16" w:space="0" w:color="000000"/>
              <w:right w:val="nil"/>
            </w:tcBorders>
            <w:shd w:val="clear" w:color="auto" w:fill="FFFFFF"/>
            <w:vAlign w:val="center"/>
          </w:tcPr>
          <w:p w:rsidR="00B3377C" w:rsidRPr="00C632D7" w:rsidRDefault="00B3377C" w:rsidP="00B3377C">
            <w:pPr>
              <w:autoSpaceDE w:val="0"/>
              <w:autoSpaceDN w:val="0"/>
              <w:adjustRightInd w:val="0"/>
              <w:spacing w:line="320" w:lineRule="atLeast"/>
              <w:ind w:left="60" w:right="60"/>
              <w:jc w:val="center"/>
              <w:rPr>
                <w:rFonts w:eastAsiaTheme="minorEastAsia"/>
                <w:color w:val="000000"/>
                <w:kern w:val="0"/>
                <w:sz w:val="18"/>
                <w:szCs w:val="18"/>
              </w:rPr>
            </w:pPr>
            <w:r w:rsidRPr="00C632D7">
              <w:rPr>
                <w:rFonts w:eastAsiaTheme="minorEastAsia"/>
                <w:color w:val="000000"/>
                <w:kern w:val="0"/>
                <w:sz w:val="18"/>
                <w:szCs w:val="18"/>
              </w:rPr>
              <w:t>Sig.</w:t>
            </w:r>
          </w:p>
        </w:tc>
      </w:tr>
      <w:tr w:rsidR="00B3377C" w:rsidRPr="00C632D7" w:rsidTr="00B3377C">
        <w:trPr>
          <w:cantSplit/>
          <w:tblHeader/>
        </w:trPr>
        <w:tc>
          <w:tcPr>
            <w:tcW w:w="3154" w:type="dxa"/>
            <w:gridSpan w:val="2"/>
            <w:vMerge/>
            <w:tcBorders>
              <w:top w:val="single" w:sz="16" w:space="0" w:color="000000"/>
              <w:left w:val="nil"/>
              <w:bottom w:val="single" w:sz="16" w:space="0" w:color="000000"/>
              <w:right w:val="single" w:sz="16" w:space="0" w:color="000000"/>
            </w:tcBorders>
            <w:shd w:val="clear" w:color="auto" w:fill="FFFFFF"/>
            <w:vAlign w:val="bottom"/>
          </w:tcPr>
          <w:p w:rsidR="00B3377C" w:rsidRPr="00C632D7" w:rsidRDefault="00B3377C" w:rsidP="00B3377C">
            <w:pPr>
              <w:autoSpaceDE w:val="0"/>
              <w:autoSpaceDN w:val="0"/>
              <w:adjustRightInd w:val="0"/>
              <w:jc w:val="left"/>
              <w:rPr>
                <w:rFonts w:eastAsiaTheme="minorEastAsia"/>
                <w:color w:val="000000"/>
                <w:kern w:val="0"/>
                <w:sz w:val="18"/>
                <w:szCs w:val="18"/>
              </w:rPr>
            </w:pPr>
          </w:p>
        </w:tc>
        <w:tc>
          <w:tcPr>
            <w:tcW w:w="1163" w:type="dxa"/>
            <w:tcBorders>
              <w:left w:val="single" w:sz="16" w:space="0" w:color="000000"/>
              <w:bottom w:val="single" w:sz="16" w:space="0" w:color="000000"/>
            </w:tcBorders>
            <w:shd w:val="clear" w:color="auto" w:fill="FFFFFF"/>
            <w:vAlign w:val="bottom"/>
          </w:tcPr>
          <w:p w:rsidR="00B3377C" w:rsidRPr="00C632D7" w:rsidRDefault="00B3377C" w:rsidP="00B3377C">
            <w:pPr>
              <w:autoSpaceDE w:val="0"/>
              <w:autoSpaceDN w:val="0"/>
              <w:adjustRightInd w:val="0"/>
              <w:spacing w:line="320" w:lineRule="atLeast"/>
              <w:ind w:left="60" w:right="60"/>
              <w:jc w:val="center"/>
              <w:rPr>
                <w:rFonts w:eastAsiaTheme="minorEastAsia"/>
                <w:color w:val="000000"/>
                <w:kern w:val="0"/>
                <w:sz w:val="18"/>
                <w:szCs w:val="18"/>
              </w:rPr>
            </w:pPr>
            <w:r w:rsidRPr="00C632D7">
              <w:rPr>
                <w:rFonts w:eastAsiaTheme="minorEastAsia"/>
                <w:color w:val="000000"/>
                <w:kern w:val="0"/>
                <w:sz w:val="18"/>
                <w:szCs w:val="18"/>
              </w:rPr>
              <w:t>B</w:t>
            </w:r>
          </w:p>
        </w:tc>
        <w:tc>
          <w:tcPr>
            <w:tcW w:w="1063" w:type="dxa"/>
            <w:tcBorders>
              <w:bottom w:val="single" w:sz="16" w:space="0" w:color="000000"/>
            </w:tcBorders>
            <w:shd w:val="clear" w:color="auto" w:fill="FFFFFF"/>
            <w:vAlign w:val="bottom"/>
          </w:tcPr>
          <w:p w:rsidR="00B3377C" w:rsidRPr="00C632D7" w:rsidRDefault="00B3377C" w:rsidP="00B3377C">
            <w:pPr>
              <w:autoSpaceDE w:val="0"/>
              <w:autoSpaceDN w:val="0"/>
              <w:adjustRightInd w:val="0"/>
              <w:spacing w:line="320" w:lineRule="atLeast"/>
              <w:ind w:left="60" w:right="60"/>
              <w:jc w:val="center"/>
              <w:rPr>
                <w:rFonts w:eastAsiaTheme="minorEastAsia"/>
                <w:color w:val="000000"/>
                <w:kern w:val="0"/>
                <w:sz w:val="18"/>
                <w:szCs w:val="18"/>
              </w:rPr>
            </w:pPr>
            <w:r w:rsidRPr="00C632D7">
              <w:rPr>
                <w:rFonts w:eastAsiaTheme="minorEastAsia"/>
                <w:color w:val="000000"/>
                <w:kern w:val="0"/>
                <w:sz w:val="18"/>
                <w:szCs w:val="18"/>
              </w:rPr>
              <w:t>标准</w:t>
            </w:r>
            <w:r w:rsidRPr="00C632D7">
              <w:rPr>
                <w:rFonts w:eastAsiaTheme="minorEastAsia"/>
                <w:color w:val="000000"/>
                <w:kern w:val="0"/>
                <w:sz w:val="18"/>
                <w:szCs w:val="18"/>
              </w:rPr>
              <w:t xml:space="preserve"> </w:t>
            </w:r>
            <w:r w:rsidRPr="00C632D7">
              <w:rPr>
                <w:rFonts w:eastAsiaTheme="minorEastAsia"/>
                <w:color w:val="000000"/>
                <w:kern w:val="0"/>
                <w:sz w:val="18"/>
                <w:szCs w:val="18"/>
              </w:rPr>
              <w:t>误差</w:t>
            </w:r>
          </w:p>
        </w:tc>
        <w:tc>
          <w:tcPr>
            <w:tcW w:w="1018" w:type="dxa"/>
            <w:tcBorders>
              <w:bottom w:val="single" w:sz="16" w:space="0" w:color="000000"/>
            </w:tcBorders>
            <w:shd w:val="clear" w:color="auto" w:fill="FFFFFF"/>
            <w:vAlign w:val="bottom"/>
          </w:tcPr>
          <w:p w:rsidR="00B3377C" w:rsidRPr="00C632D7" w:rsidRDefault="00B3377C" w:rsidP="00B3377C">
            <w:pPr>
              <w:autoSpaceDE w:val="0"/>
              <w:autoSpaceDN w:val="0"/>
              <w:adjustRightInd w:val="0"/>
              <w:spacing w:line="320" w:lineRule="atLeast"/>
              <w:ind w:left="60" w:right="60"/>
              <w:jc w:val="center"/>
              <w:rPr>
                <w:rFonts w:eastAsiaTheme="minorEastAsia"/>
                <w:color w:val="000000"/>
                <w:kern w:val="0"/>
                <w:sz w:val="18"/>
                <w:szCs w:val="18"/>
              </w:rPr>
            </w:pPr>
            <w:r w:rsidRPr="00C632D7">
              <w:rPr>
                <w:rFonts w:eastAsiaTheme="minorEastAsia"/>
                <w:color w:val="000000"/>
                <w:kern w:val="0"/>
                <w:sz w:val="18"/>
                <w:szCs w:val="18"/>
              </w:rPr>
              <w:t>试用版</w:t>
            </w:r>
          </w:p>
        </w:tc>
        <w:tc>
          <w:tcPr>
            <w:tcW w:w="1010" w:type="dxa"/>
            <w:vMerge/>
            <w:tcBorders>
              <w:top w:val="single" w:sz="16" w:space="0" w:color="000000"/>
              <w:bottom w:val="single" w:sz="16" w:space="0" w:color="000000"/>
            </w:tcBorders>
            <w:shd w:val="clear" w:color="auto" w:fill="FFFFFF"/>
            <w:vAlign w:val="bottom"/>
          </w:tcPr>
          <w:p w:rsidR="00B3377C" w:rsidRPr="00C632D7" w:rsidRDefault="00B3377C" w:rsidP="00B3377C">
            <w:pPr>
              <w:autoSpaceDE w:val="0"/>
              <w:autoSpaceDN w:val="0"/>
              <w:adjustRightInd w:val="0"/>
              <w:jc w:val="left"/>
              <w:rPr>
                <w:rFonts w:eastAsiaTheme="minorEastAsia"/>
                <w:color w:val="000000"/>
                <w:kern w:val="0"/>
                <w:sz w:val="18"/>
                <w:szCs w:val="18"/>
              </w:rPr>
            </w:pPr>
          </w:p>
        </w:tc>
        <w:tc>
          <w:tcPr>
            <w:tcW w:w="1010" w:type="dxa"/>
            <w:vMerge/>
            <w:tcBorders>
              <w:top w:val="single" w:sz="16" w:space="0" w:color="000000"/>
              <w:bottom w:val="single" w:sz="16" w:space="0" w:color="000000"/>
              <w:right w:val="nil"/>
            </w:tcBorders>
            <w:shd w:val="clear" w:color="auto" w:fill="FFFFFF"/>
            <w:vAlign w:val="bottom"/>
          </w:tcPr>
          <w:p w:rsidR="00B3377C" w:rsidRPr="00C632D7" w:rsidRDefault="00B3377C" w:rsidP="00B3377C">
            <w:pPr>
              <w:autoSpaceDE w:val="0"/>
              <w:autoSpaceDN w:val="0"/>
              <w:adjustRightInd w:val="0"/>
              <w:jc w:val="left"/>
              <w:rPr>
                <w:rFonts w:eastAsiaTheme="minorEastAsia"/>
                <w:color w:val="000000"/>
                <w:kern w:val="0"/>
                <w:sz w:val="18"/>
                <w:szCs w:val="18"/>
              </w:rPr>
            </w:pPr>
          </w:p>
        </w:tc>
      </w:tr>
      <w:tr w:rsidR="00B3377C" w:rsidRPr="00C632D7" w:rsidTr="00F23D8E">
        <w:trPr>
          <w:cantSplit/>
          <w:tblHeader/>
        </w:trPr>
        <w:tc>
          <w:tcPr>
            <w:tcW w:w="728" w:type="dxa"/>
            <w:vMerge w:val="restart"/>
            <w:tcBorders>
              <w:top w:val="single" w:sz="16" w:space="0" w:color="000000"/>
              <w:left w:val="nil"/>
              <w:bottom w:val="single" w:sz="16" w:space="0" w:color="000000"/>
              <w:right w:val="nil"/>
            </w:tcBorders>
            <w:shd w:val="clear" w:color="auto" w:fill="FFFFFF"/>
          </w:tcPr>
          <w:p w:rsidR="00B3377C" w:rsidRPr="00C632D7" w:rsidRDefault="00B3377C" w:rsidP="00B3377C">
            <w:pPr>
              <w:autoSpaceDE w:val="0"/>
              <w:autoSpaceDN w:val="0"/>
              <w:adjustRightInd w:val="0"/>
              <w:spacing w:line="320" w:lineRule="atLeast"/>
              <w:ind w:left="60" w:right="60"/>
              <w:jc w:val="left"/>
              <w:rPr>
                <w:rFonts w:eastAsiaTheme="minorEastAsia"/>
                <w:color w:val="000000"/>
                <w:kern w:val="0"/>
                <w:sz w:val="18"/>
                <w:szCs w:val="18"/>
              </w:rPr>
            </w:pPr>
            <w:r w:rsidRPr="00C632D7">
              <w:rPr>
                <w:rFonts w:eastAsiaTheme="minorEastAsia"/>
                <w:color w:val="000000"/>
                <w:kern w:val="0"/>
                <w:sz w:val="18"/>
                <w:szCs w:val="18"/>
              </w:rPr>
              <w:t>1</w:t>
            </w:r>
          </w:p>
        </w:tc>
        <w:tc>
          <w:tcPr>
            <w:tcW w:w="2426" w:type="dxa"/>
            <w:tcBorders>
              <w:top w:val="single" w:sz="16" w:space="0" w:color="000000"/>
              <w:left w:val="nil"/>
              <w:bottom w:val="nil"/>
              <w:right w:val="single" w:sz="16" w:space="0" w:color="000000"/>
            </w:tcBorders>
            <w:shd w:val="clear" w:color="auto" w:fill="FFFFFF"/>
          </w:tcPr>
          <w:p w:rsidR="00B3377C" w:rsidRPr="00C632D7" w:rsidRDefault="00B3377C" w:rsidP="00B3377C">
            <w:pPr>
              <w:autoSpaceDE w:val="0"/>
              <w:autoSpaceDN w:val="0"/>
              <w:adjustRightInd w:val="0"/>
              <w:spacing w:line="320" w:lineRule="atLeast"/>
              <w:ind w:left="60" w:right="60"/>
              <w:jc w:val="left"/>
              <w:rPr>
                <w:rFonts w:eastAsiaTheme="minorEastAsia"/>
                <w:color w:val="000000"/>
                <w:kern w:val="0"/>
                <w:sz w:val="18"/>
                <w:szCs w:val="18"/>
              </w:rPr>
            </w:pPr>
            <w:r w:rsidRPr="00C632D7">
              <w:rPr>
                <w:rFonts w:eastAsiaTheme="minorEastAsia"/>
                <w:color w:val="000000"/>
                <w:kern w:val="0"/>
                <w:sz w:val="18"/>
                <w:szCs w:val="18"/>
              </w:rPr>
              <w:t>(</w:t>
            </w:r>
            <w:r w:rsidRPr="00C632D7">
              <w:rPr>
                <w:rFonts w:eastAsiaTheme="minorEastAsia"/>
                <w:color w:val="000000"/>
                <w:kern w:val="0"/>
                <w:sz w:val="18"/>
                <w:szCs w:val="18"/>
              </w:rPr>
              <w:t>常量</w:t>
            </w:r>
            <w:r w:rsidRPr="00C632D7">
              <w:rPr>
                <w:rFonts w:eastAsiaTheme="minorEastAsia"/>
                <w:color w:val="000000"/>
                <w:kern w:val="0"/>
                <w:sz w:val="18"/>
                <w:szCs w:val="18"/>
              </w:rPr>
              <w:t>)</w:t>
            </w:r>
          </w:p>
        </w:tc>
        <w:tc>
          <w:tcPr>
            <w:tcW w:w="1163" w:type="dxa"/>
            <w:tcBorders>
              <w:top w:val="single" w:sz="16" w:space="0" w:color="000000"/>
              <w:left w:val="single" w:sz="16" w:space="0" w:color="000000"/>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7.350E-16</w:t>
            </w:r>
          </w:p>
        </w:tc>
        <w:tc>
          <w:tcPr>
            <w:tcW w:w="1063" w:type="dxa"/>
            <w:tcBorders>
              <w:top w:val="single" w:sz="16" w:space="0" w:color="000000"/>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.082</w:t>
            </w:r>
          </w:p>
        </w:tc>
        <w:tc>
          <w:tcPr>
            <w:tcW w:w="1018" w:type="dxa"/>
            <w:tcBorders>
              <w:top w:val="single" w:sz="16" w:space="0" w:color="000000"/>
              <w:bottom w:val="nil"/>
            </w:tcBorders>
            <w:shd w:val="clear" w:color="auto" w:fill="FFFFFF"/>
            <w:vAlign w:val="center"/>
          </w:tcPr>
          <w:p w:rsidR="00B3377C" w:rsidRPr="00C632D7" w:rsidRDefault="00B3377C" w:rsidP="00F23D8E">
            <w:pPr>
              <w:autoSpaceDE w:val="0"/>
              <w:autoSpaceDN w:val="0"/>
              <w:adjustRightInd w:val="0"/>
              <w:jc w:val="right"/>
              <w:rPr>
                <w:rFonts w:eastAsiaTheme="minorEastAsia"/>
                <w:kern w:val="0"/>
                <w:sz w:val="24"/>
              </w:rPr>
            </w:pPr>
          </w:p>
        </w:tc>
        <w:tc>
          <w:tcPr>
            <w:tcW w:w="1010" w:type="dxa"/>
            <w:tcBorders>
              <w:top w:val="single" w:sz="16" w:space="0" w:color="000000"/>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.000</w:t>
            </w:r>
          </w:p>
        </w:tc>
        <w:tc>
          <w:tcPr>
            <w:tcW w:w="1010" w:type="dxa"/>
            <w:tcBorders>
              <w:top w:val="single" w:sz="16" w:space="0" w:color="000000"/>
              <w:bottom w:val="nil"/>
              <w:right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1.000</w:t>
            </w:r>
          </w:p>
        </w:tc>
      </w:tr>
      <w:tr w:rsidR="00B3377C" w:rsidRPr="00C632D7" w:rsidTr="00F23D8E">
        <w:trPr>
          <w:cantSplit/>
          <w:tblHeader/>
        </w:trPr>
        <w:tc>
          <w:tcPr>
            <w:tcW w:w="728" w:type="dxa"/>
            <w:vMerge/>
            <w:tcBorders>
              <w:top w:val="single" w:sz="16" w:space="0" w:color="000000"/>
              <w:left w:val="nil"/>
              <w:bottom w:val="single" w:sz="16" w:space="0" w:color="000000"/>
              <w:right w:val="nil"/>
            </w:tcBorders>
            <w:shd w:val="clear" w:color="auto" w:fill="FFFFFF"/>
          </w:tcPr>
          <w:p w:rsidR="00B3377C" w:rsidRPr="00C632D7" w:rsidRDefault="00B3377C" w:rsidP="00B3377C">
            <w:pPr>
              <w:autoSpaceDE w:val="0"/>
              <w:autoSpaceDN w:val="0"/>
              <w:adjustRightInd w:val="0"/>
              <w:jc w:val="left"/>
              <w:rPr>
                <w:rFonts w:eastAsiaTheme="minorEastAsia"/>
                <w:color w:val="000000"/>
                <w:kern w:val="0"/>
                <w:sz w:val="18"/>
                <w:szCs w:val="18"/>
              </w:rPr>
            </w:pPr>
          </w:p>
        </w:tc>
        <w:tc>
          <w:tcPr>
            <w:tcW w:w="2426" w:type="dxa"/>
            <w:tcBorders>
              <w:top w:val="nil"/>
              <w:left w:val="nil"/>
              <w:bottom w:val="nil"/>
              <w:right w:val="single" w:sz="16" w:space="0" w:color="000000"/>
            </w:tcBorders>
            <w:shd w:val="clear" w:color="auto" w:fill="FFFFFF"/>
          </w:tcPr>
          <w:p w:rsidR="00B3377C" w:rsidRPr="00C632D7" w:rsidRDefault="00B3377C" w:rsidP="00B3377C">
            <w:pPr>
              <w:autoSpaceDE w:val="0"/>
              <w:autoSpaceDN w:val="0"/>
              <w:adjustRightInd w:val="0"/>
              <w:spacing w:line="320" w:lineRule="atLeast"/>
              <w:ind w:left="60" w:right="60"/>
              <w:jc w:val="left"/>
              <w:rPr>
                <w:rFonts w:eastAsiaTheme="minorEastAsia"/>
                <w:color w:val="000000"/>
                <w:kern w:val="0"/>
                <w:sz w:val="18"/>
                <w:szCs w:val="18"/>
              </w:rPr>
            </w:pPr>
            <w:r w:rsidRPr="00C632D7">
              <w:rPr>
                <w:rFonts w:eastAsiaTheme="minorEastAsia"/>
                <w:color w:val="000000"/>
                <w:kern w:val="0"/>
                <w:sz w:val="18"/>
                <w:szCs w:val="18"/>
              </w:rPr>
              <w:t>REGR factor score  1 for analysis 1</w:t>
            </w:r>
          </w:p>
        </w:tc>
        <w:tc>
          <w:tcPr>
            <w:tcW w:w="1163" w:type="dxa"/>
            <w:tcBorders>
              <w:top w:val="nil"/>
              <w:left w:val="single" w:sz="16" w:space="0" w:color="000000"/>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.243</w:t>
            </w:r>
          </w:p>
        </w:tc>
        <w:tc>
          <w:tcPr>
            <w:tcW w:w="1063"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.082</w:t>
            </w:r>
          </w:p>
        </w:tc>
        <w:tc>
          <w:tcPr>
            <w:tcW w:w="1018"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.243</w:t>
            </w:r>
          </w:p>
        </w:tc>
        <w:tc>
          <w:tcPr>
            <w:tcW w:w="1010"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2.957</w:t>
            </w:r>
          </w:p>
        </w:tc>
        <w:tc>
          <w:tcPr>
            <w:tcW w:w="1010" w:type="dxa"/>
            <w:tcBorders>
              <w:top w:val="nil"/>
              <w:bottom w:val="nil"/>
              <w:right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.004</w:t>
            </w:r>
          </w:p>
        </w:tc>
      </w:tr>
      <w:tr w:rsidR="00B3377C" w:rsidRPr="00C632D7" w:rsidTr="00F23D8E">
        <w:trPr>
          <w:cantSplit/>
          <w:tblHeader/>
        </w:trPr>
        <w:tc>
          <w:tcPr>
            <w:tcW w:w="728" w:type="dxa"/>
            <w:vMerge/>
            <w:tcBorders>
              <w:top w:val="single" w:sz="16" w:space="0" w:color="000000"/>
              <w:left w:val="nil"/>
              <w:bottom w:val="single" w:sz="16" w:space="0" w:color="000000"/>
              <w:right w:val="nil"/>
            </w:tcBorders>
            <w:shd w:val="clear" w:color="auto" w:fill="FFFFFF"/>
          </w:tcPr>
          <w:p w:rsidR="00B3377C" w:rsidRPr="00C632D7" w:rsidRDefault="00B3377C" w:rsidP="00B3377C">
            <w:pPr>
              <w:autoSpaceDE w:val="0"/>
              <w:autoSpaceDN w:val="0"/>
              <w:adjustRightInd w:val="0"/>
              <w:jc w:val="left"/>
              <w:rPr>
                <w:rFonts w:eastAsiaTheme="minorEastAsia"/>
                <w:color w:val="000000"/>
                <w:kern w:val="0"/>
                <w:sz w:val="18"/>
                <w:szCs w:val="18"/>
              </w:rPr>
            </w:pPr>
          </w:p>
        </w:tc>
        <w:tc>
          <w:tcPr>
            <w:tcW w:w="2426" w:type="dxa"/>
            <w:tcBorders>
              <w:top w:val="nil"/>
              <w:left w:val="nil"/>
              <w:bottom w:val="nil"/>
              <w:right w:val="single" w:sz="16" w:space="0" w:color="000000"/>
            </w:tcBorders>
            <w:shd w:val="clear" w:color="auto" w:fill="FFFFFF"/>
          </w:tcPr>
          <w:p w:rsidR="00B3377C" w:rsidRPr="00C632D7" w:rsidRDefault="00B3377C" w:rsidP="00B3377C">
            <w:pPr>
              <w:autoSpaceDE w:val="0"/>
              <w:autoSpaceDN w:val="0"/>
              <w:adjustRightInd w:val="0"/>
              <w:spacing w:line="320" w:lineRule="atLeast"/>
              <w:ind w:left="60" w:right="60"/>
              <w:jc w:val="left"/>
              <w:rPr>
                <w:rFonts w:eastAsiaTheme="minorEastAsia"/>
                <w:color w:val="000000"/>
                <w:kern w:val="0"/>
                <w:sz w:val="18"/>
                <w:szCs w:val="18"/>
              </w:rPr>
            </w:pPr>
            <w:r w:rsidRPr="00C632D7">
              <w:rPr>
                <w:rFonts w:eastAsiaTheme="minorEastAsia"/>
                <w:color w:val="000000"/>
                <w:kern w:val="0"/>
                <w:sz w:val="18"/>
                <w:szCs w:val="18"/>
              </w:rPr>
              <w:t>REGR factor score  2 for analysis 1</w:t>
            </w:r>
          </w:p>
        </w:tc>
        <w:tc>
          <w:tcPr>
            <w:tcW w:w="1163" w:type="dxa"/>
            <w:tcBorders>
              <w:top w:val="nil"/>
              <w:left w:val="single" w:sz="16" w:space="0" w:color="000000"/>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.173</w:t>
            </w:r>
          </w:p>
        </w:tc>
        <w:tc>
          <w:tcPr>
            <w:tcW w:w="1063"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.082</w:t>
            </w:r>
          </w:p>
        </w:tc>
        <w:tc>
          <w:tcPr>
            <w:tcW w:w="1018"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.173</w:t>
            </w:r>
          </w:p>
        </w:tc>
        <w:tc>
          <w:tcPr>
            <w:tcW w:w="1010"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2.102</w:t>
            </w:r>
          </w:p>
        </w:tc>
        <w:tc>
          <w:tcPr>
            <w:tcW w:w="1010" w:type="dxa"/>
            <w:tcBorders>
              <w:top w:val="nil"/>
              <w:bottom w:val="nil"/>
              <w:right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.038</w:t>
            </w:r>
          </w:p>
        </w:tc>
      </w:tr>
      <w:tr w:rsidR="00B3377C" w:rsidRPr="00C632D7" w:rsidTr="00F23D8E">
        <w:trPr>
          <w:cantSplit/>
          <w:tblHeader/>
        </w:trPr>
        <w:tc>
          <w:tcPr>
            <w:tcW w:w="728" w:type="dxa"/>
            <w:vMerge/>
            <w:tcBorders>
              <w:top w:val="single" w:sz="16" w:space="0" w:color="000000"/>
              <w:left w:val="nil"/>
              <w:bottom w:val="single" w:sz="16" w:space="0" w:color="000000"/>
              <w:right w:val="nil"/>
            </w:tcBorders>
            <w:shd w:val="clear" w:color="auto" w:fill="FFFFFF"/>
          </w:tcPr>
          <w:p w:rsidR="00B3377C" w:rsidRPr="00C632D7" w:rsidRDefault="00B3377C" w:rsidP="00B3377C">
            <w:pPr>
              <w:autoSpaceDE w:val="0"/>
              <w:autoSpaceDN w:val="0"/>
              <w:adjustRightInd w:val="0"/>
              <w:jc w:val="left"/>
              <w:rPr>
                <w:rFonts w:eastAsiaTheme="minorEastAsia"/>
                <w:color w:val="000000"/>
                <w:kern w:val="0"/>
                <w:sz w:val="18"/>
                <w:szCs w:val="18"/>
              </w:rPr>
            </w:pPr>
          </w:p>
        </w:tc>
        <w:tc>
          <w:tcPr>
            <w:tcW w:w="2426" w:type="dxa"/>
            <w:tcBorders>
              <w:top w:val="nil"/>
              <w:left w:val="nil"/>
              <w:bottom w:val="nil"/>
              <w:right w:val="single" w:sz="16" w:space="0" w:color="000000"/>
            </w:tcBorders>
            <w:shd w:val="clear" w:color="auto" w:fill="FFFFFF"/>
          </w:tcPr>
          <w:p w:rsidR="00B3377C" w:rsidRPr="00C632D7" w:rsidRDefault="00B3377C" w:rsidP="00B3377C">
            <w:pPr>
              <w:autoSpaceDE w:val="0"/>
              <w:autoSpaceDN w:val="0"/>
              <w:adjustRightInd w:val="0"/>
              <w:spacing w:line="320" w:lineRule="atLeast"/>
              <w:ind w:left="60" w:right="60"/>
              <w:jc w:val="left"/>
              <w:rPr>
                <w:rFonts w:eastAsiaTheme="minorEastAsia"/>
                <w:color w:val="000000"/>
                <w:kern w:val="0"/>
                <w:sz w:val="18"/>
                <w:szCs w:val="18"/>
              </w:rPr>
            </w:pPr>
            <w:r w:rsidRPr="00C632D7">
              <w:rPr>
                <w:rFonts w:eastAsiaTheme="minorEastAsia"/>
                <w:color w:val="000000"/>
                <w:kern w:val="0"/>
                <w:sz w:val="18"/>
                <w:szCs w:val="18"/>
              </w:rPr>
              <w:t>REGR factor score  3 for analysis 1</w:t>
            </w:r>
          </w:p>
        </w:tc>
        <w:tc>
          <w:tcPr>
            <w:tcW w:w="1163" w:type="dxa"/>
            <w:tcBorders>
              <w:top w:val="nil"/>
              <w:left w:val="single" w:sz="16" w:space="0" w:color="000000"/>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-.137</w:t>
            </w:r>
          </w:p>
        </w:tc>
        <w:tc>
          <w:tcPr>
            <w:tcW w:w="1063"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.082</w:t>
            </w:r>
          </w:p>
        </w:tc>
        <w:tc>
          <w:tcPr>
            <w:tcW w:w="1018"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-.137</w:t>
            </w:r>
          </w:p>
        </w:tc>
        <w:tc>
          <w:tcPr>
            <w:tcW w:w="1010"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-1.667</w:t>
            </w:r>
          </w:p>
        </w:tc>
        <w:tc>
          <w:tcPr>
            <w:tcW w:w="1010" w:type="dxa"/>
            <w:tcBorders>
              <w:top w:val="nil"/>
              <w:bottom w:val="nil"/>
              <w:right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.098</w:t>
            </w:r>
          </w:p>
        </w:tc>
      </w:tr>
      <w:tr w:rsidR="00B3377C" w:rsidRPr="00C632D7" w:rsidTr="00F23D8E">
        <w:trPr>
          <w:cantSplit/>
          <w:tblHeader/>
        </w:trPr>
        <w:tc>
          <w:tcPr>
            <w:tcW w:w="728" w:type="dxa"/>
            <w:vMerge/>
            <w:tcBorders>
              <w:top w:val="single" w:sz="16" w:space="0" w:color="000000"/>
              <w:left w:val="nil"/>
              <w:bottom w:val="single" w:sz="16" w:space="0" w:color="000000"/>
              <w:right w:val="nil"/>
            </w:tcBorders>
            <w:shd w:val="clear" w:color="auto" w:fill="FFFFFF"/>
          </w:tcPr>
          <w:p w:rsidR="00B3377C" w:rsidRPr="00C632D7" w:rsidRDefault="00B3377C" w:rsidP="00B3377C">
            <w:pPr>
              <w:autoSpaceDE w:val="0"/>
              <w:autoSpaceDN w:val="0"/>
              <w:adjustRightInd w:val="0"/>
              <w:jc w:val="left"/>
              <w:rPr>
                <w:rFonts w:eastAsiaTheme="minorEastAsia"/>
                <w:color w:val="000000"/>
                <w:kern w:val="0"/>
                <w:sz w:val="18"/>
                <w:szCs w:val="18"/>
              </w:rPr>
            </w:pPr>
          </w:p>
        </w:tc>
        <w:tc>
          <w:tcPr>
            <w:tcW w:w="2426" w:type="dxa"/>
            <w:tcBorders>
              <w:top w:val="nil"/>
              <w:left w:val="nil"/>
              <w:bottom w:val="nil"/>
              <w:right w:val="single" w:sz="16" w:space="0" w:color="000000"/>
            </w:tcBorders>
            <w:shd w:val="clear" w:color="auto" w:fill="FFFFFF"/>
          </w:tcPr>
          <w:p w:rsidR="00B3377C" w:rsidRPr="00C632D7" w:rsidRDefault="00B3377C" w:rsidP="00B3377C">
            <w:pPr>
              <w:autoSpaceDE w:val="0"/>
              <w:autoSpaceDN w:val="0"/>
              <w:adjustRightInd w:val="0"/>
              <w:spacing w:line="320" w:lineRule="atLeast"/>
              <w:ind w:left="60" w:right="60"/>
              <w:jc w:val="left"/>
              <w:rPr>
                <w:rFonts w:eastAsiaTheme="minorEastAsia"/>
                <w:color w:val="000000"/>
                <w:kern w:val="0"/>
                <w:sz w:val="18"/>
                <w:szCs w:val="18"/>
              </w:rPr>
            </w:pPr>
            <w:r w:rsidRPr="00C632D7">
              <w:rPr>
                <w:rFonts w:eastAsiaTheme="minorEastAsia"/>
                <w:color w:val="000000"/>
                <w:kern w:val="0"/>
                <w:sz w:val="18"/>
                <w:szCs w:val="18"/>
              </w:rPr>
              <w:t>REGR factor score  4 for analysis 1</w:t>
            </w:r>
          </w:p>
        </w:tc>
        <w:tc>
          <w:tcPr>
            <w:tcW w:w="1163" w:type="dxa"/>
            <w:tcBorders>
              <w:top w:val="nil"/>
              <w:left w:val="single" w:sz="16" w:space="0" w:color="000000"/>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.141</w:t>
            </w:r>
          </w:p>
        </w:tc>
        <w:tc>
          <w:tcPr>
            <w:tcW w:w="1063"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.082</w:t>
            </w:r>
          </w:p>
        </w:tc>
        <w:tc>
          <w:tcPr>
            <w:tcW w:w="1018"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.141</w:t>
            </w:r>
          </w:p>
        </w:tc>
        <w:tc>
          <w:tcPr>
            <w:tcW w:w="1010"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1.722</w:t>
            </w:r>
          </w:p>
        </w:tc>
        <w:tc>
          <w:tcPr>
            <w:tcW w:w="1010" w:type="dxa"/>
            <w:tcBorders>
              <w:top w:val="nil"/>
              <w:bottom w:val="nil"/>
              <w:right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.088</w:t>
            </w:r>
          </w:p>
        </w:tc>
      </w:tr>
      <w:tr w:rsidR="00B3377C" w:rsidRPr="00C632D7" w:rsidTr="00F23D8E">
        <w:trPr>
          <w:cantSplit/>
          <w:tblHeader/>
        </w:trPr>
        <w:tc>
          <w:tcPr>
            <w:tcW w:w="728" w:type="dxa"/>
            <w:vMerge/>
            <w:tcBorders>
              <w:top w:val="single" w:sz="16" w:space="0" w:color="000000"/>
              <w:left w:val="nil"/>
              <w:bottom w:val="single" w:sz="16" w:space="0" w:color="000000"/>
              <w:right w:val="nil"/>
            </w:tcBorders>
            <w:shd w:val="clear" w:color="auto" w:fill="FFFFFF"/>
          </w:tcPr>
          <w:p w:rsidR="00B3377C" w:rsidRPr="00C632D7" w:rsidRDefault="00B3377C" w:rsidP="00B3377C">
            <w:pPr>
              <w:autoSpaceDE w:val="0"/>
              <w:autoSpaceDN w:val="0"/>
              <w:adjustRightInd w:val="0"/>
              <w:jc w:val="left"/>
              <w:rPr>
                <w:rFonts w:eastAsiaTheme="minorEastAsia"/>
                <w:color w:val="000000"/>
                <w:kern w:val="0"/>
                <w:sz w:val="18"/>
                <w:szCs w:val="18"/>
              </w:rPr>
            </w:pPr>
          </w:p>
        </w:tc>
        <w:tc>
          <w:tcPr>
            <w:tcW w:w="2426" w:type="dxa"/>
            <w:tcBorders>
              <w:top w:val="nil"/>
              <w:left w:val="nil"/>
              <w:bottom w:val="nil"/>
              <w:right w:val="single" w:sz="16" w:space="0" w:color="000000"/>
            </w:tcBorders>
            <w:shd w:val="clear" w:color="auto" w:fill="FFFFFF"/>
          </w:tcPr>
          <w:p w:rsidR="00B3377C" w:rsidRPr="00C632D7" w:rsidRDefault="00B3377C" w:rsidP="00B3377C">
            <w:pPr>
              <w:autoSpaceDE w:val="0"/>
              <w:autoSpaceDN w:val="0"/>
              <w:adjustRightInd w:val="0"/>
              <w:spacing w:line="320" w:lineRule="atLeast"/>
              <w:ind w:left="60" w:right="60"/>
              <w:jc w:val="left"/>
              <w:rPr>
                <w:rFonts w:eastAsiaTheme="minorEastAsia"/>
                <w:color w:val="000000"/>
                <w:kern w:val="0"/>
                <w:sz w:val="18"/>
                <w:szCs w:val="18"/>
              </w:rPr>
            </w:pPr>
            <w:r w:rsidRPr="00C632D7">
              <w:rPr>
                <w:rFonts w:eastAsiaTheme="minorEastAsia"/>
                <w:color w:val="000000"/>
                <w:kern w:val="0"/>
                <w:sz w:val="18"/>
                <w:szCs w:val="18"/>
              </w:rPr>
              <w:t>REGR factor score  5 for analysis 1</w:t>
            </w:r>
          </w:p>
        </w:tc>
        <w:tc>
          <w:tcPr>
            <w:tcW w:w="1163" w:type="dxa"/>
            <w:tcBorders>
              <w:top w:val="nil"/>
              <w:left w:val="single" w:sz="16" w:space="0" w:color="000000"/>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-.029</w:t>
            </w:r>
          </w:p>
        </w:tc>
        <w:tc>
          <w:tcPr>
            <w:tcW w:w="1063"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.082</w:t>
            </w:r>
          </w:p>
        </w:tc>
        <w:tc>
          <w:tcPr>
            <w:tcW w:w="1018"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-.029</w:t>
            </w:r>
          </w:p>
        </w:tc>
        <w:tc>
          <w:tcPr>
            <w:tcW w:w="1010"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-.359</w:t>
            </w:r>
          </w:p>
        </w:tc>
        <w:tc>
          <w:tcPr>
            <w:tcW w:w="1010" w:type="dxa"/>
            <w:tcBorders>
              <w:top w:val="nil"/>
              <w:bottom w:val="nil"/>
              <w:right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.721</w:t>
            </w:r>
          </w:p>
        </w:tc>
      </w:tr>
      <w:tr w:rsidR="00B3377C" w:rsidRPr="00C632D7" w:rsidTr="00F23D8E">
        <w:trPr>
          <w:cantSplit/>
          <w:tblHeader/>
        </w:trPr>
        <w:tc>
          <w:tcPr>
            <w:tcW w:w="728" w:type="dxa"/>
            <w:vMerge/>
            <w:tcBorders>
              <w:top w:val="single" w:sz="16" w:space="0" w:color="000000"/>
              <w:left w:val="nil"/>
              <w:bottom w:val="single" w:sz="16" w:space="0" w:color="000000"/>
              <w:right w:val="nil"/>
            </w:tcBorders>
            <w:shd w:val="clear" w:color="auto" w:fill="FFFFFF"/>
          </w:tcPr>
          <w:p w:rsidR="00B3377C" w:rsidRPr="00C632D7" w:rsidRDefault="00B3377C" w:rsidP="00B3377C">
            <w:pPr>
              <w:autoSpaceDE w:val="0"/>
              <w:autoSpaceDN w:val="0"/>
              <w:adjustRightInd w:val="0"/>
              <w:jc w:val="left"/>
              <w:rPr>
                <w:rFonts w:eastAsiaTheme="minorEastAsia"/>
                <w:color w:val="000000"/>
                <w:kern w:val="0"/>
                <w:sz w:val="18"/>
                <w:szCs w:val="18"/>
              </w:rPr>
            </w:pPr>
          </w:p>
        </w:tc>
        <w:tc>
          <w:tcPr>
            <w:tcW w:w="2426" w:type="dxa"/>
            <w:tcBorders>
              <w:top w:val="nil"/>
              <w:left w:val="nil"/>
              <w:bottom w:val="nil"/>
              <w:right w:val="single" w:sz="16" w:space="0" w:color="000000"/>
            </w:tcBorders>
            <w:shd w:val="clear" w:color="auto" w:fill="FFFFFF"/>
          </w:tcPr>
          <w:p w:rsidR="00B3377C" w:rsidRPr="00C632D7" w:rsidRDefault="00B3377C" w:rsidP="00B3377C">
            <w:pPr>
              <w:autoSpaceDE w:val="0"/>
              <w:autoSpaceDN w:val="0"/>
              <w:adjustRightInd w:val="0"/>
              <w:spacing w:line="320" w:lineRule="atLeast"/>
              <w:ind w:left="60" w:right="60"/>
              <w:jc w:val="left"/>
              <w:rPr>
                <w:rFonts w:eastAsiaTheme="minorEastAsia"/>
                <w:color w:val="000000"/>
                <w:kern w:val="0"/>
                <w:sz w:val="18"/>
                <w:szCs w:val="18"/>
              </w:rPr>
            </w:pPr>
            <w:r w:rsidRPr="00C632D7">
              <w:rPr>
                <w:rFonts w:eastAsiaTheme="minorEastAsia"/>
                <w:color w:val="000000"/>
                <w:kern w:val="0"/>
                <w:sz w:val="18"/>
                <w:szCs w:val="18"/>
              </w:rPr>
              <w:t>REGR factor score  6 for analysis 1</w:t>
            </w:r>
          </w:p>
        </w:tc>
        <w:tc>
          <w:tcPr>
            <w:tcW w:w="1163" w:type="dxa"/>
            <w:tcBorders>
              <w:top w:val="nil"/>
              <w:left w:val="single" w:sz="16" w:space="0" w:color="000000"/>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.258</w:t>
            </w:r>
          </w:p>
        </w:tc>
        <w:tc>
          <w:tcPr>
            <w:tcW w:w="1063"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.082</w:t>
            </w:r>
          </w:p>
        </w:tc>
        <w:tc>
          <w:tcPr>
            <w:tcW w:w="1018"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.258</w:t>
            </w:r>
          </w:p>
        </w:tc>
        <w:tc>
          <w:tcPr>
            <w:tcW w:w="1010"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3.134</w:t>
            </w:r>
          </w:p>
        </w:tc>
        <w:tc>
          <w:tcPr>
            <w:tcW w:w="1010" w:type="dxa"/>
            <w:tcBorders>
              <w:top w:val="nil"/>
              <w:bottom w:val="nil"/>
              <w:right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.002</w:t>
            </w:r>
          </w:p>
        </w:tc>
      </w:tr>
      <w:tr w:rsidR="00B3377C" w:rsidRPr="00C632D7" w:rsidTr="00F23D8E">
        <w:trPr>
          <w:cantSplit/>
          <w:tblHeader/>
        </w:trPr>
        <w:tc>
          <w:tcPr>
            <w:tcW w:w="728" w:type="dxa"/>
            <w:vMerge/>
            <w:tcBorders>
              <w:top w:val="single" w:sz="16" w:space="0" w:color="000000"/>
              <w:left w:val="nil"/>
              <w:bottom w:val="single" w:sz="16" w:space="0" w:color="000000"/>
              <w:right w:val="nil"/>
            </w:tcBorders>
            <w:shd w:val="clear" w:color="auto" w:fill="FFFFFF"/>
          </w:tcPr>
          <w:p w:rsidR="00B3377C" w:rsidRPr="00C632D7" w:rsidRDefault="00B3377C" w:rsidP="00B3377C">
            <w:pPr>
              <w:autoSpaceDE w:val="0"/>
              <w:autoSpaceDN w:val="0"/>
              <w:adjustRightInd w:val="0"/>
              <w:jc w:val="left"/>
              <w:rPr>
                <w:rFonts w:eastAsiaTheme="minorEastAsia"/>
                <w:color w:val="000000"/>
                <w:kern w:val="0"/>
                <w:sz w:val="18"/>
                <w:szCs w:val="18"/>
              </w:rPr>
            </w:pPr>
          </w:p>
        </w:tc>
        <w:tc>
          <w:tcPr>
            <w:tcW w:w="2426" w:type="dxa"/>
            <w:tcBorders>
              <w:top w:val="nil"/>
              <w:left w:val="nil"/>
              <w:bottom w:val="nil"/>
              <w:right w:val="single" w:sz="16" w:space="0" w:color="000000"/>
            </w:tcBorders>
            <w:shd w:val="clear" w:color="auto" w:fill="FFFFFF"/>
          </w:tcPr>
          <w:p w:rsidR="00B3377C" w:rsidRPr="00C632D7" w:rsidRDefault="00B3377C" w:rsidP="00B3377C">
            <w:pPr>
              <w:autoSpaceDE w:val="0"/>
              <w:autoSpaceDN w:val="0"/>
              <w:adjustRightInd w:val="0"/>
              <w:spacing w:line="320" w:lineRule="atLeast"/>
              <w:ind w:left="60" w:right="60"/>
              <w:jc w:val="left"/>
              <w:rPr>
                <w:rFonts w:eastAsiaTheme="minorEastAsia"/>
                <w:color w:val="000000"/>
                <w:kern w:val="0"/>
                <w:sz w:val="18"/>
                <w:szCs w:val="18"/>
              </w:rPr>
            </w:pPr>
            <w:r w:rsidRPr="00C632D7">
              <w:rPr>
                <w:rFonts w:eastAsiaTheme="minorEastAsia"/>
                <w:color w:val="000000"/>
                <w:kern w:val="0"/>
                <w:sz w:val="18"/>
                <w:szCs w:val="18"/>
              </w:rPr>
              <w:t>REGR factor score  7 for analysis 1</w:t>
            </w:r>
          </w:p>
        </w:tc>
        <w:tc>
          <w:tcPr>
            <w:tcW w:w="1163" w:type="dxa"/>
            <w:tcBorders>
              <w:top w:val="nil"/>
              <w:left w:val="single" w:sz="16" w:space="0" w:color="000000"/>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.049</w:t>
            </w:r>
          </w:p>
        </w:tc>
        <w:tc>
          <w:tcPr>
            <w:tcW w:w="1063"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.082</w:t>
            </w:r>
          </w:p>
        </w:tc>
        <w:tc>
          <w:tcPr>
            <w:tcW w:w="1018"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.049</w:t>
            </w:r>
          </w:p>
        </w:tc>
        <w:tc>
          <w:tcPr>
            <w:tcW w:w="1010"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.594</w:t>
            </w:r>
          </w:p>
        </w:tc>
        <w:tc>
          <w:tcPr>
            <w:tcW w:w="1010" w:type="dxa"/>
            <w:tcBorders>
              <w:top w:val="nil"/>
              <w:bottom w:val="nil"/>
              <w:right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.554</w:t>
            </w:r>
          </w:p>
        </w:tc>
      </w:tr>
      <w:tr w:rsidR="00B3377C" w:rsidRPr="00C632D7" w:rsidTr="00F23D8E">
        <w:trPr>
          <w:cantSplit/>
          <w:tblHeader/>
        </w:trPr>
        <w:tc>
          <w:tcPr>
            <w:tcW w:w="728" w:type="dxa"/>
            <w:vMerge/>
            <w:tcBorders>
              <w:top w:val="single" w:sz="16" w:space="0" w:color="000000"/>
              <w:left w:val="nil"/>
              <w:bottom w:val="single" w:sz="16" w:space="0" w:color="000000"/>
              <w:right w:val="nil"/>
            </w:tcBorders>
            <w:shd w:val="clear" w:color="auto" w:fill="FFFFFF"/>
          </w:tcPr>
          <w:p w:rsidR="00B3377C" w:rsidRPr="00C632D7" w:rsidRDefault="00B3377C" w:rsidP="00B3377C">
            <w:pPr>
              <w:autoSpaceDE w:val="0"/>
              <w:autoSpaceDN w:val="0"/>
              <w:adjustRightInd w:val="0"/>
              <w:jc w:val="left"/>
              <w:rPr>
                <w:rFonts w:eastAsiaTheme="minorEastAsia"/>
                <w:color w:val="000000"/>
                <w:kern w:val="0"/>
                <w:sz w:val="18"/>
                <w:szCs w:val="18"/>
              </w:rPr>
            </w:pPr>
          </w:p>
        </w:tc>
        <w:tc>
          <w:tcPr>
            <w:tcW w:w="2426" w:type="dxa"/>
            <w:tcBorders>
              <w:top w:val="nil"/>
              <w:left w:val="nil"/>
              <w:bottom w:val="nil"/>
              <w:right w:val="single" w:sz="16" w:space="0" w:color="000000"/>
            </w:tcBorders>
            <w:shd w:val="clear" w:color="auto" w:fill="FFFFFF"/>
          </w:tcPr>
          <w:p w:rsidR="00B3377C" w:rsidRPr="00C632D7" w:rsidRDefault="00B3377C" w:rsidP="00B3377C">
            <w:pPr>
              <w:autoSpaceDE w:val="0"/>
              <w:autoSpaceDN w:val="0"/>
              <w:adjustRightInd w:val="0"/>
              <w:spacing w:line="320" w:lineRule="atLeast"/>
              <w:ind w:left="60" w:right="60"/>
              <w:jc w:val="left"/>
              <w:rPr>
                <w:rFonts w:eastAsiaTheme="minorEastAsia"/>
                <w:color w:val="000000"/>
                <w:kern w:val="0"/>
                <w:sz w:val="18"/>
                <w:szCs w:val="18"/>
              </w:rPr>
            </w:pPr>
            <w:r w:rsidRPr="00C632D7">
              <w:rPr>
                <w:rFonts w:eastAsiaTheme="minorEastAsia"/>
                <w:color w:val="000000"/>
                <w:kern w:val="0"/>
                <w:sz w:val="18"/>
                <w:szCs w:val="18"/>
              </w:rPr>
              <w:t>REGR factor score  8 for analysis 1</w:t>
            </w:r>
          </w:p>
        </w:tc>
        <w:tc>
          <w:tcPr>
            <w:tcW w:w="1163" w:type="dxa"/>
            <w:tcBorders>
              <w:top w:val="nil"/>
              <w:left w:val="single" w:sz="16" w:space="0" w:color="000000"/>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.083</w:t>
            </w:r>
          </w:p>
        </w:tc>
        <w:tc>
          <w:tcPr>
            <w:tcW w:w="1063"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.082</w:t>
            </w:r>
          </w:p>
        </w:tc>
        <w:tc>
          <w:tcPr>
            <w:tcW w:w="1018"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.083</w:t>
            </w:r>
          </w:p>
        </w:tc>
        <w:tc>
          <w:tcPr>
            <w:tcW w:w="1010"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1.004</w:t>
            </w:r>
          </w:p>
        </w:tc>
        <w:tc>
          <w:tcPr>
            <w:tcW w:w="1010" w:type="dxa"/>
            <w:tcBorders>
              <w:top w:val="nil"/>
              <w:bottom w:val="nil"/>
              <w:right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.317</w:t>
            </w:r>
          </w:p>
        </w:tc>
      </w:tr>
      <w:tr w:rsidR="00B3377C" w:rsidRPr="00C632D7" w:rsidTr="00F23D8E">
        <w:trPr>
          <w:cantSplit/>
          <w:tblHeader/>
        </w:trPr>
        <w:tc>
          <w:tcPr>
            <w:tcW w:w="728" w:type="dxa"/>
            <w:vMerge/>
            <w:tcBorders>
              <w:top w:val="single" w:sz="16" w:space="0" w:color="000000"/>
              <w:left w:val="nil"/>
              <w:bottom w:val="single" w:sz="16" w:space="0" w:color="000000"/>
              <w:right w:val="nil"/>
            </w:tcBorders>
            <w:shd w:val="clear" w:color="auto" w:fill="FFFFFF"/>
          </w:tcPr>
          <w:p w:rsidR="00B3377C" w:rsidRPr="00C632D7" w:rsidRDefault="00B3377C" w:rsidP="00B3377C">
            <w:pPr>
              <w:autoSpaceDE w:val="0"/>
              <w:autoSpaceDN w:val="0"/>
              <w:adjustRightInd w:val="0"/>
              <w:jc w:val="left"/>
              <w:rPr>
                <w:rFonts w:eastAsiaTheme="minorEastAsia"/>
                <w:color w:val="000000"/>
                <w:kern w:val="0"/>
                <w:sz w:val="18"/>
                <w:szCs w:val="18"/>
              </w:rPr>
            </w:pPr>
          </w:p>
        </w:tc>
        <w:tc>
          <w:tcPr>
            <w:tcW w:w="2426" w:type="dxa"/>
            <w:tcBorders>
              <w:top w:val="nil"/>
              <w:left w:val="nil"/>
              <w:bottom w:val="nil"/>
              <w:right w:val="single" w:sz="16" w:space="0" w:color="000000"/>
            </w:tcBorders>
            <w:shd w:val="clear" w:color="auto" w:fill="FFFFFF"/>
          </w:tcPr>
          <w:p w:rsidR="00B3377C" w:rsidRPr="00C632D7" w:rsidRDefault="00B3377C" w:rsidP="00B3377C">
            <w:pPr>
              <w:autoSpaceDE w:val="0"/>
              <w:autoSpaceDN w:val="0"/>
              <w:adjustRightInd w:val="0"/>
              <w:spacing w:line="320" w:lineRule="atLeast"/>
              <w:ind w:left="60" w:right="60"/>
              <w:jc w:val="left"/>
              <w:rPr>
                <w:rFonts w:eastAsiaTheme="minorEastAsia"/>
                <w:color w:val="000000"/>
                <w:kern w:val="0"/>
                <w:sz w:val="18"/>
                <w:szCs w:val="18"/>
              </w:rPr>
            </w:pPr>
            <w:r w:rsidRPr="00C632D7">
              <w:rPr>
                <w:rFonts w:eastAsiaTheme="minorEastAsia"/>
                <w:color w:val="000000"/>
                <w:kern w:val="0"/>
                <w:sz w:val="18"/>
                <w:szCs w:val="18"/>
              </w:rPr>
              <w:t>REGR factor score  9 for analysis 1</w:t>
            </w:r>
          </w:p>
        </w:tc>
        <w:tc>
          <w:tcPr>
            <w:tcW w:w="1163" w:type="dxa"/>
            <w:tcBorders>
              <w:top w:val="nil"/>
              <w:left w:val="single" w:sz="16" w:space="0" w:color="000000"/>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-.076</w:t>
            </w:r>
          </w:p>
        </w:tc>
        <w:tc>
          <w:tcPr>
            <w:tcW w:w="1063"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.082</w:t>
            </w:r>
          </w:p>
        </w:tc>
        <w:tc>
          <w:tcPr>
            <w:tcW w:w="1018"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-.076</w:t>
            </w:r>
          </w:p>
        </w:tc>
        <w:tc>
          <w:tcPr>
            <w:tcW w:w="1010" w:type="dxa"/>
            <w:tcBorders>
              <w:top w:val="nil"/>
              <w:bottom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-.922</w:t>
            </w:r>
          </w:p>
        </w:tc>
        <w:tc>
          <w:tcPr>
            <w:tcW w:w="1010" w:type="dxa"/>
            <w:tcBorders>
              <w:top w:val="nil"/>
              <w:bottom w:val="nil"/>
              <w:right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.358</w:t>
            </w:r>
          </w:p>
        </w:tc>
      </w:tr>
      <w:tr w:rsidR="00B3377C" w:rsidRPr="00C632D7" w:rsidTr="00F23D8E">
        <w:trPr>
          <w:cantSplit/>
          <w:tblHeader/>
        </w:trPr>
        <w:tc>
          <w:tcPr>
            <w:tcW w:w="728" w:type="dxa"/>
            <w:vMerge/>
            <w:tcBorders>
              <w:top w:val="single" w:sz="16" w:space="0" w:color="000000"/>
              <w:left w:val="nil"/>
              <w:bottom w:val="single" w:sz="16" w:space="0" w:color="000000"/>
              <w:right w:val="nil"/>
            </w:tcBorders>
            <w:shd w:val="clear" w:color="auto" w:fill="FFFFFF"/>
          </w:tcPr>
          <w:p w:rsidR="00B3377C" w:rsidRPr="00C632D7" w:rsidRDefault="00B3377C" w:rsidP="00B3377C">
            <w:pPr>
              <w:autoSpaceDE w:val="0"/>
              <w:autoSpaceDN w:val="0"/>
              <w:adjustRightInd w:val="0"/>
              <w:jc w:val="left"/>
              <w:rPr>
                <w:rFonts w:eastAsiaTheme="minorEastAsia"/>
                <w:color w:val="000000"/>
                <w:kern w:val="0"/>
                <w:sz w:val="18"/>
                <w:szCs w:val="18"/>
              </w:rPr>
            </w:pPr>
          </w:p>
        </w:tc>
        <w:tc>
          <w:tcPr>
            <w:tcW w:w="2426" w:type="dxa"/>
            <w:tcBorders>
              <w:top w:val="nil"/>
              <w:left w:val="nil"/>
              <w:bottom w:val="single" w:sz="16" w:space="0" w:color="000000"/>
              <w:right w:val="single" w:sz="16" w:space="0" w:color="000000"/>
            </w:tcBorders>
            <w:shd w:val="clear" w:color="auto" w:fill="FFFFFF"/>
          </w:tcPr>
          <w:p w:rsidR="00B3377C" w:rsidRPr="00C632D7" w:rsidRDefault="00B3377C" w:rsidP="00B3377C">
            <w:pPr>
              <w:autoSpaceDE w:val="0"/>
              <w:autoSpaceDN w:val="0"/>
              <w:adjustRightInd w:val="0"/>
              <w:spacing w:line="320" w:lineRule="atLeast"/>
              <w:ind w:left="60" w:right="60"/>
              <w:jc w:val="left"/>
              <w:rPr>
                <w:rFonts w:eastAsiaTheme="minorEastAsia"/>
                <w:color w:val="000000"/>
                <w:kern w:val="0"/>
                <w:sz w:val="18"/>
                <w:szCs w:val="18"/>
              </w:rPr>
            </w:pPr>
            <w:r w:rsidRPr="00C632D7">
              <w:rPr>
                <w:rFonts w:eastAsiaTheme="minorEastAsia"/>
                <w:color w:val="000000"/>
                <w:kern w:val="0"/>
                <w:sz w:val="18"/>
                <w:szCs w:val="18"/>
              </w:rPr>
              <w:t>REGR factor score 10 for analysis 1</w:t>
            </w:r>
          </w:p>
        </w:tc>
        <w:tc>
          <w:tcPr>
            <w:tcW w:w="1163" w:type="dxa"/>
            <w:tcBorders>
              <w:top w:val="nil"/>
              <w:left w:val="single" w:sz="16" w:space="0" w:color="000000"/>
              <w:bottom w:val="single" w:sz="16" w:space="0" w:color="000000"/>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.013</w:t>
            </w:r>
          </w:p>
        </w:tc>
        <w:tc>
          <w:tcPr>
            <w:tcW w:w="1063" w:type="dxa"/>
            <w:tcBorders>
              <w:top w:val="nil"/>
              <w:bottom w:val="single" w:sz="16" w:space="0" w:color="000000"/>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.082</w:t>
            </w:r>
          </w:p>
        </w:tc>
        <w:tc>
          <w:tcPr>
            <w:tcW w:w="1018" w:type="dxa"/>
            <w:tcBorders>
              <w:top w:val="nil"/>
              <w:bottom w:val="single" w:sz="16" w:space="0" w:color="000000"/>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.013</w:t>
            </w:r>
          </w:p>
        </w:tc>
        <w:tc>
          <w:tcPr>
            <w:tcW w:w="1010" w:type="dxa"/>
            <w:tcBorders>
              <w:top w:val="nil"/>
              <w:bottom w:val="single" w:sz="16" w:space="0" w:color="000000"/>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.157</w:t>
            </w:r>
          </w:p>
        </w:tc>
        <w:tc>
          <w:tcPr>
            <w:tcW w:w="1010" w:type="dxa"/>
            <w:tcBorders>
              <w:top w:val="nil"/>
              <w:bottom w:val="single" w:sz="16" w:space="0" w:color="000000"/>
              <w:right w:val="nil"/>
            </w:tcBorders>
            <w:shd w:val="clear" w:color="auto" w:fill="FFFFFF"/>
            <w:vAlign w:val="center"/>
          </w:tcPr>
          <w:p w:rsidR="00B3377C" w:rsidRPr="00C632D7" w:rsidRDefault="00B3377C" w:rsidP="00F23D8E">
            <w:pPr>
              <w:autoSpaceDE w:val="0"/>
              <w:autoSpaceDN w:val="0"/>
              <w:adjustRightInd w:val="0"/>
              <w:spacing w:line="320" w:lineRule="atLeast"/>
              <w:ind w:left="60" w:right="60"/>
              <w:jc w:val="right"/>
              <w:rPr>
                <w:rFonts w:eastAsiaTheme="minorEastAsia"/>
                <w:color w:val="000000"/>
                <w:kern w:val="0"/>
                <w:sz w:val="18"/>
                <w:szCs w:val="18"/>
              </w:rPr>
            </w:pPr>
            <w:r w:rsidRPr="00C632D7">
              <w:rPr>
                <w:rFonts w:eastAsiaTheme="minorEastAsia"/>
                <w:color w:val="000000"/>
                <w:kern w:val="0"/>
                <w:sz w:val="18"/>
                <w:szCs w:val="18"/>
              </w:rPr>
              <w:t>.875</w:t>
            </w:r>
          </w:p>
        </w:tc>
      </w:tr>
    </w:tbl>
    <w:p w:rsidR="00B3377C" w:rsidRDefault="00B3377C" w:rsidP="000A615D">
      <w:pPr>
        <w:autoSpaceDE w:val="0"/>
        <w:autoSpaceDN w:val="0"/>
        <w:adjustRightInd w:val="0"/>
        <w:spacing w:line="300" w:lineRule="auto"/>
        <w:ind w:firstLineChars="200" w:firstLine="480"/>
        <w:jc w:val="left"/>
        <w:rPr>
          <w:kern w:val="0"/>
          <w:sz w:val="24"/>
        </w:rPr>
      </w:pPr>
      <w:r>
        <w:rPr>
          <w:rFonts w:hint="eastAsia"/>
          <w:kern w:val="0"/>
          <w:sz w:val="24"/>
        </w:rPr>
        <w:t>上表所示，公因子</w:t>
      </w:r>
      <w:r>
        <w:rPr>
          <w:rFonts w:hint="eastAsia"/>
          <w:kern w:val="0"/>
          <w:sz w:val="24"/>
        </w:rPr>
        <w:t>FAC1-1</w:t>
      </w:r>
      <w:r>
        <w:rPr>
          <w:rFonts w:hint="eastAsia"/>
          <w:kern w:val="0"/>
          <w:sz w:val="24"/>
        </w:rPr>
        <w:t>、</w:t>
      </w:r>
      <w:r>
        <w:rPr>
          <w:rFonts w:hint="eastAsia"/>
          <w:kern w:val="0"/>
          <w:sz w:val="24"/>
        </w:rPr>
        <w:t>FAC2-1</w:t>
      </w:r>
      <w:r>
        <w:rPr>
          <w:rFonts w:hint="eastAsia"/>
          <w:kern w:val="0"/>
          <w:sz w:val="24"/>
        </w:rPr>
        <w:t>、</w:t>
      </w:r>
      <w:r>
        <w:rPr>
          <w:rFonts w:hint="eastAsia"/>
          <w:kern w:val="0"/>
          <w:sz w:val="24"/>
        </w:rPr>
        <w:t>FAC6-1</w:t>
      </w:r>
      <w:r w:rsidRPr="0043629A">
        <w:rPr>
          <w:rFonts w:hint="eastAsia"/>
          <w:kern w:val="0"/>
          <w:sz w:val="24"/>
        </w:rPr>
        <w:t>的</w:t>
      </w:r>
      <w:r w:rsidRPr="0043629A">
        <w:rPr>
          <w:rFonts w:hint="eastAsia"/>
          <w:kern w:val="0"/>
          <w:sz w:val="24"/>
        </w:rPr>
        <w:t>T</w:t>
      </w:r>
      <w:r>
        <w:rPr>
          <w:rFonts w:hint="eastAsia"/>
          <w:kern w:val="0"/>
          <w:sz w:val="24"/>
        </w:rPr>
        <w:t>值分别为</w:t>
      </w:r>
      <w:r w:rsidRPr="0043629A">
        <w:rPr>
          <w:kern w:val="0"/>
          <w:sz w:val="24"/>
        </w:rPr>
        <w:t>2.957</w:t>
      </w:r>
      <w:r>
        <w:rPr>
          <w:rFonts w:hint="eastAsia"/>
          <w:kern w:val="0"/>
          <w:sz w:val="24"/>
        </w:rPr>
        <w:t>、</w:t>
      </w:r>
      <w:r w:rsidRPr="0043629A">
        <w:rPr>
          <w:kern w:val="0"/>
          <w:sz w:val="24"/>
        </w:rPr>
        <w:t>2.102</w:t>
      </w:r>
      <w:r>
        <w:rPr>
          <w:rFonts w:hint="eastAsia"/>
          <w:kern w:val="0"/>
          <w:sz w:val="24"/>
        </w:rPr>
        <w:t>和</w:t>
      </w:r>
      <w:r w:rsidRPr="0043629A">
        <w:rPr>
          <w:kern w:val="0"/>
          <w:sz w:val="24"/>
        </w:rPr>
        <w:t>3.134</w:t>
      </w:r>
      <w:r w:rsidRPr="0043629A">
        <w:rPr>
          <w:rFonts w:hint="eastAsia"/>
          <w:kern w:val="0"/>
          <w:sz w:val="24"/>
        </w:rPr>
        <w:t>，</w:t>
      </w:r>
      <w:r w:rsidRPr="0043629A">
        <w:rPr>
          <w:rFonts w:hint="eastAsia"/>
          <w:kern w:val="0"/>
          <w:sz w:val="24"/>
        </w:rPr>
        <w:t>5%</w:t>
      </w:r>
      <w:r w:rsidRPr="0043629A">
        <w:rPr>
          <w:rFonts w:hint="eastAsia"/>
          <w:kern w:val="0"/>
          <w:sz w:val="24"/>
        </w:rPr>
        <w:t>显著性水平上的临界</w:t>
      </w:r>
      <w:r w:rsidRPr="0043629A">
        <w:rPr>
          <w:rFonts w:hint="eastAsia"/>
          <w:kern w:val="0"/>
          <w:sz w:val="24"/>
        </w:rPr>
        <w:t>T</w:t>
      </w:r>
      <w:r w:rsidRPr="0043629A">
        <w:rPr>
          <w:rFonts w:hint="eastAsia"/>
          <w:kern w:val="0"/>
          <w:sz w:val="24"/>
        </w:rPr>
        <w:t>值等于</w:t>
      </w:r>
      <w:r w:rsidRPr="0043629A">
        <w:rPr>
          <w:rFonts w:hint="eastAsia"/>
          <w:kern w:val="0"/>
          <w:sz w:val="24"/>
        </w:rPr>
        <w:t>T</w:t>
      </w:r>
      <w:r w:rsidRPr="0043629A">
        <w:rPr>
          <w:rFonts w:hint="eastAsia"/>
          <w:kern w:val="0"/>
          <w:sz w:val="24"/>
        </w:rPr>
        <w:t>（</w:t>
      </w:r>
      <w:r w:rsidRPr="0043629A">
        <w:rPr>
          <w:rFonts w:hint="eastAsia"/>
          <w:kern w:val="0"/>
          <w:sz w:val="24"/>
        </w:rPr>
        <w:t>100</w:t>
      </w:r>
      <w:r w:rsidRPr="0043629A">
        <w:rPr>
          <w:rFonts w:hint="eastAsia"/>
          <w:kern w:val="0"/>
          <w:sz w:val="24"/>
        </w:rPr>
        <w:t>）</w:t>
      </w:r>
      <w:r w:rsidRPr="0043629A">
        <w:rPr>
          <w:rFonts w:hint="eastAsia"/>
          <w:kern w:val="0"/>
          <w:sz w:val="24"/>
        </w:rPr>
        <w:t>0.05</w:t>
      </w:r>
      <w:r w:rsidRPr="0043629A">
        <w:rPr>
          <w:rFonts w:hint="eastAsia"/>
          <w:kern w:val="0"/>
          <w:sz w:val="24"/>
        </w:rPr>
        <w:t>＝</w:t>
      </w:r>
      <w:r w:rsidRPr="0043629A">
        <w:rPr>
          <w:rFonts w:hint="eastAsia"/>
          <w:kern w:val="0"/>
          <w:sz w:val="24"/>
        </w:rPr>
        <w:t>1.984</w:t>
      </w:r>
      <w:r w:rsidRPr="0043629A">
        <w:rPr>
          <w:rFonts w:hint="eastAsia"/>
          <w:kern w:val="0"/>
          <w:sz w:val="24"/>
        </w:rPr>
        <w:t>，</w:t>
      </w:r>
      <w:r w:rsidRPr="0043629A">
        <w:rPr>
          <w:rFonts w:hint="eastAsia"/>
          <w:kern w:val="0"/>
          <w:sz w:val="24"/>
        </w:rPr>
        <w:t>T</w:t>
      </w:r>
      <w:r w:rsidRPr="0043629A">
        <w:rPr>
          <w:rFonts w:hint="eastAsia"/>
          <w:kern w:val="0"/>
          <w:sz w:val="24"/>
        </w:rPr>
        <w:t>（</w:t>
      </w:r>
      <w:r>
        <w:rPr>
          <w:rFonts w:hint="eastAsia"/>
          <w:kern w:val="0"/>
          <w:sz w:val="24"/>
        </w:rPr>
        <w:t>2</w:t>
      </w:r>
      <w:r w:rsidRPr="0043629A">
        <w:rPr>
          <w:rFonts w:hint="eastAsia"/>
          <w:kern w:val="0"/>
          <w:sz w:val="24"/>
        </w:rPr>
        <w:t>00</w:t>
      </w:r>
      <w:r w:rsidRPr="0043629A">
        <w:rPr>
          <w:rFonts w:hint="eastAsia"/>
          <w:kern w:val="0"/>
          <w:sz w:val="24"/>
        </w:rPr>
        <w:t>）</w:t>
      </w:r>
      <w:r w:rsidRPr="0043629A">
        <w:rPr>
          <w:rFonts w:hint="eastAsia"/>
          <w:kern w:val="0"/>
          <w:sz w:val="24"/>
        </w:rPr>
        <w:t>0.05</w:t>
      </w:r>
      <w:r w:rsidRPr="0043629A">
        <w:rPr>
          <w:rFonts w:hint="eastAsia"/>
          <w:kern w:val="0"/>
          <w:sz w:val="24"/>
        </w:rPr>
        <w:t>＝</w:t>
      </w:r>
      <w:r w:rsidRPr="0043629A">
        <w:rPr>
          <w:rFonts w:hint="eastAsia"/>
          <w:kern w:val="0"/>
          <w:sz w:val="24"/>
        </w:rPr>
        <w:t>1.9</w:t>
      </w:r>
      <w:r>
        <w:rPr>
          <w:rFonts w:hint="eastAsia"/>
          <w:kern w:val="0"/>
          <w:sz w:val="24"/>
        </w:rPr>
        <w:t>72</w:t>
      </w:r>
      <w:r>
        <w:rPr>
          <w:rFonts w:hint="eastAsia"/>
          <w:kern w:val="0"/>
          <w:sz w:val="24"/>
        </w:rPr>
        <w:t>，且其</w:t>
      </w:r>
      <w:r>
        <w:rPr>
          <w:rFonts w:hint="eastAsia"/>
          <w:kern w:val="0"/>
          <w:sz w:val="24"/>
        </w:rPr>
        <w:t>sig</w:t>
      </w:r>
      <w:r>
        <w:rPr>
          <w:rFonts w:hint="eastAsia"/>
          <w:kern w:val="0"/>
          <w:sz w:val="24"/>
        </w:rPr>
        <w:t>值均小于</w:t>
      </w:r>
      <w:r>
        <w:rPr>
          <w:rFonts w:hint="eastAsia"/>
          <w:kern w:val="0"/>
          <w:sz w:val="24"/>
        </w:rPr>
        <w:t>0.05</w:t>
      </w:r>
      <w:r>
        <w:rPr>
          <w:rFonts w:hint="eastAsia"/>
          <w:kern w:val="0"/>
          <w:sz w:val="24"/>
        </w:rPr>
        <w:t>，因此，</w:t>
      </w:r>
      <w:r w:rsidRPr="0043629A">
        <w:rPr>
          <w:rFonts w:hint="eastAsia"/>
          <w:kern w:val="0"/>
          <w:sz w:val="24"/>
        </w:rPr>
        <w:t>自由度</w:t>
      </w:r>
      <w:r w:rsidRPr="005475F0">
        <w:rPr>
          <w:rFonts w:hint="eastAsia"/>
          <w:kern w:val="0"/>
          <w:sz w:val="24"/>
        </w:rPr>
        <w:t>为</w:t>
      </w:r>
      <w:r w:rsidRPr="005475F0">
        <w:rPr>
          <w:rFonts w:hint="eastAsia"/>
          <w:kern w:val="0"/>
          <w:sz w:val="24"/>
        </w:rPr>
        <w:t>126</w:t>
      </w:r>
      <w:r w:rsidRPr="005475F0">
        <w:rPr>
          <w:rFonts w:hint="eastAsia"/>
          <w:kern w:val="0"/>
          <w:sz w:val="24"/>
        </w:rPr>
        <w:t>的上</w:t>
      </w:r>
      <w:r>
        <w:rPr>
          <w:rFonts w:hint="eastAsia"/>
          <w:kern w:val="0"/>
          <w:sz w:val="24"/>
        </w:rPr>
        <w:t>述三项公因子均能</w:t>
      </w:r>
      <w:r w:rsidRPr="0043629A">
        <w:rPr>
          <w:rFonts w:hint="eastAsia"/>
          <w:kern w:val="0"/>
          <w:sz w:val="24"/>
        </w:rPr>
        <w:t>通过</w:t>
      </w:r>
      <w:r w:rsidR="00C632D7">
        <w:rPr>
          <w:rFonts w:hint="eastAsia"/>
          <w:kern w:val="0"/>
          <w:sz w:val="24"/>
        </w:rPr>
        <w:t>t</w:t>
      </w:r>
      <w:r>
        <w:rPr>
          <w:rFonts w:hint="eastAsia"/>
          <w:kern w:val="0"/>
          <w:sz w:val="24"/>
        </w:rPr>
        <w:t>检验</w:t>
      </w:r>
      <w:r w:rsidRPr="0043629A">
        <w:rPr>
          <w:rFonts w:hint="eastAsia"/>
          <w:kern w:val="0"/>
          <w:sz w:val="24"/>
        </w:rPr>
        <w:t>。</w:t>
      </w:r>
    </w:p>
    <w:p w:rsidR="00B3377C" w:rsidRDefault="003278E3" w:rsidP="000A615D">
      <w:pPr>
        <w:autoSpaceDE w:val="0"/>
        <w:autoSpaceDN w:val="0"/>
        <w:adjustRightInd w:val="0"/>
        <w:spacing w:line="300" w:lineRule="auto"/>
        <w:ind w:firstLineChars="200" w:firstLine="480"/>
        <w:jc w:val="left"/>
        <w:rPr>
          <w:kern w:val="0"/>
          <w:sz w:val="24"/>
        </w:rPr>
      </w:pPr>
      <w:r>
        <w:rPr>
          <w:rFonts w:hint="eastAsia"/>
          <w:kern w:val="0"/>
          <w:sz w:val="24"/>
        </w:rPr>
        <w:t>（</w:t>
      </w:r>
      <w:r>
        <w:rPr>
          <w:rFonts w:hint="eastAsia"/>
          <w:kern w:val="0"/>
          <w:sz w:val="24"/>
        </w:rPr>
        <w:t>3</w:t>
      </w:r>
      <w:r>
        <w:rPr>
          <w:rFonts w:hint="eastAsia"/>
          <w:kern w:val="0"/>
          <w:sz w:val="24"/>
        </w:rPr>
        <w:t>）</w:t>
      </w:r>
      <w:r w:rsidR="00B3377C" w:rsidRPr="008F416A">
        <w:rPr>
          <w:rFonts w:hint="eastAsia"/>
          <w:kern w:val="0"/>
          <w:sz w:val="24"/>
        </w:rPr>
        <w:t>残差分析</w:t>
      </w:r>
    </w:p>
    <w:p w:rsidR="00B3377C" w:rsidRDefault="00876B3A" w:rsidP="001E5114">
      <w:pPr>
        <w:autoSpaceDE w:val="0"/>
        <w:autoSpaceDN w:val="0"/>
        <w:adjustRightInd w:val="0"/>
        <w:spacing w:line="300" w:lineRule="auto"/>
        <w:ind w:firstLineChars="202" w:firstLine="424"/>
        <w:jc w:val="left"/>
        <w:rPr>
          <w:kern w:val="0"/>
          <w:sz w:val="24"/>
        </w:rPr>
      </w:pPr>
      <w:r w:rsidRPr="009747A2">
        <w:rPr>
          <w:rFonts w:hint="eastAsia"/>
        </w:rPr>
        <w:t>①</w:t>
      </w:r>
      <w:r w:rsidR="00B3377C" w:rsidRPr="00565CDB">
        <w:rPr>
          <w:rFonts w:hint="eastAsia"/>
          <w:kern w:val="0"/>
          <w:sz w:val="24"/>
        </w:rPr>
        <w:t>残差独立性</w:t>
      </w:r>
    </w:p>
    <w:p w:rsidR="00B3377C" w:rsidRDefault="00B3377C" w:rsidP="001E5114">
      <w:pPr>
        <w:autoSpaceDE w:val="0"/>
        <w:autoSpaceDN w:val="0"/>
        <w:adjustRightInd w:val="0"/>
        <w:spacing w:line="300" w:lineRule="auto"/>
        <w:ind w:firstLineChars="202" w:firstLine="485"/>
        <w:jc w:val="left"/>
        <w:rPr>
          <w:kern w:val="0"/>
          <w:sz w:val="24"/>
        </w:rPr>
      </w:pPr>
      <w:r w:rsidRPr="00263DAD">
        <w:rPr>
          <w:rFonts w:hint="eastAsia"/>
          <w:kern w:val="0"/>
          <w:sz w:val="24"/>
        </w:rPr>
        <w:t>DW</w:t>
      </w:r>
      <w:r w:rsidR="00AD3248">
        <w:rPr>
          <w:rFonts w:hint="eastAsia"/>
          <w:kern w:val="0"/>
          <w:sz w:val="24"/>
        </w:rPr>
        <w:t>检验是判断小样本是否存在自相关的检测方式</w:t>
      </w:r>
      <w:r w:rsidR="00701D3C">
        <w:rPr>
          <w:rFonts w:hint="eastAsia"/>
          <w:kern w:val="0"/>
          <w:sz w:val="24"/>
        </w:rPr>
        <w:t>。其</w:t>
      </w:r>
      <w:r w:rsidRPr="00263DAD">
        <w:rPr>
          <w:rFonts w:hint="eastAsia"/>
          <w:kern w:val="0"/>
          <w:sz w:val="24"/>
        </w:rPr>
        <w:t>取值</w:t>
      </w:r>
      <w:r w:rsidR="00AD3248">
        <w:rPr>
          <w:rFonts w:hint="eastAsia"/>
          <w:kern w:val="0"/>
          <w:sz w:val="24"/>
        </w:rPr>
        <w:t>一般</w:t>
      </w:r>
      <w:r w:rsidR="00701D3C">
        <w:rPr>
          <w:rFonts w:hint="eastAsia"/>
          <w:kern w:val="0"/>
          <w:sz w:val="24"/>
        </w:rPr>
        <w:t>在</w:t>
      </w:r>
      <w:r w:rsidRPr="00263DAD">
        <w:rPr>
          <w:rFonts w:hint="eastAsia"/>
          <w:kern w:val="0"/>
          <w:sz w:val="24"/>
        </w:rPr>
        <w:t>0-4</w:t>
      </w:r>
      <w:r w:rsidR="00701D3C">
        <w:rPr>
          <w:rFonts w:hint="eastAsia"/>
          <w:kern w:val="0"/>
          <w:sz w:val="24"/>
        </w:rPr>
        <w:t>之间分布</w:t>
      </w:r>
      <w:r w:rsidRPr="00263DAD">
        <w:rPr>
          <w:rFonts w:hint="eastAsia"/>
          <w:kern w:val="0"/>
          <w:sz w:val="24"/>
        </w:rPr>
        <w:t>，当</w:t>
      </w:r>
      <w:r w:rsidRPr="00263DAD">
        <w:rPr>
          <w:rFonts w:hint="eastAsia"/>
          <w:kern w:val="0"/>
          <w:sz w:val="24"/>
        </w:rPr>
        <w:t>DW</w:t>
      </w:r>
      <w:r w:rsidRPr="00263DAD">
        <w:rPr>
          <w:rFonts w:hint="eastAsia"/>
          <w:kern w:val="0"/>
          <w:sz w:val="24"/>
        </w:rPr>
        <w:t>约等于</w:t>
      </w:r>
      <w:r w:rsidRPr="00263DAD">
        <w:rPr>
          <w:rFonts w:hint="eastAsia"/>
          <w:kern w:val="0"/>
          <w:sz w:val="24"/>
        </w:rPr>
        <w:t>2</w:t>
      </w:r>
      <w:r w:rsidRPr="00263DAD">
        <w:rPr>
          <w:rFonts w:hint="eastAsia"/>
          <w:kern w:val="0"/>
          <w:sz w:val="24"/>
        </w:rPr>
        <w:t>时，残差序列不存在自相关；当</w:t>
      </w:r>
      <w:r w:rsidRPr="00263DAD">
        <w:rPr>
          <w:rFonts w:hint="eastAsia"/>
          <w:kern w:val="0"/>
          <w:sz w:val="24"/>
        </w:rPr>
        <w:t>DW=0</w:t>
      </w:r>
      <w:r w:rsidRPr="00263DAD">
        <w:rPr>
          <w:rFonts w:hint="eastAsia"/>
          <w:kern w:val="0"/>
          <w:sz w:val="24"/>
        </w:rPr>
        <w:t>时，残差序列存在完全正相关；当</w:t>
      </w:r>
      <w:r w:rsidRPr="00263DAD">
        <w:rPr>
          <w:rFonts w:hint="eastAsia"/>
          <w:kern w:val="0"/>
          <w:sz w:val="24"/>
        </w:rPr>
        <w:t>DW=4</w:t>
      </w:r>
      <w:r w:rsidRPr="00263DAD">
        <w:rPr>
          <w:rFonts w:hint="eastAsia"/>
          <w:kern w:val="0"/>
          <w:sz w:val="24"/>
        </w:rPr>
        <w:t>时，残差序列存在完全负相关。根据上述模型汇总表，</w:t>
      </w:r>
      <w:r w:rsidRPr="00263DAD">
        <w:rPr>
          <w:rFonts w:hint="eastAsia"/>
          <w:kern w:val="0"/>
          <w:sz w:val="24"/>
        </w:rPr>
        <w:t>DW</w:t>
      </w:r>
      <w:r w:rsidRPr="00263DAD">
        <w:rPr>
          <w:rFonts w:hint="eastAsia"/>
          <w:kern w:val="0"/>
          <w:sz w:val="24"/>
        </w:rPr>
        <w:t>计算数据为</w:t>
      </w:r>
      <w:r w:rsidRPr="00263DAD">
        <w:rPr>
          <w:kern w:val="0"/>
          <w:sz w:val="24"/>
        </w:rPr>
        <w:t>1.789</w:t>
      </w:r>
      <w:r w:rsidR="00AD3248">
        <w:rPr>
          <w:rFonts w:hint="eastAsia"/>
          <w:kern w:val="0"/>
          <w:sz w:val="24"/>
        </w:rPr>
        <w:t>，残差序列存在较少的正相关关系，说明回归方程能够很好地对</w:t>
      </w:r>
      <w:r w:rsidRPr="00263DAD">
        <w:rPr>
          <w:rFonts w:hint="eastAsia"/>
          <w:kern w:val="0"/>
          <w:sz w:val="24"/>
        </w:rPr>
        <w:t>因变量</w:t>
      </w:r>
      <w:r w:rsidR="00AD3248">
        <w:rPr>
          <w:rFonts w:hint="eastAsia"/>
          <w:kern w:val="0"/>
          <w:sz w:val="24"/>
        </w:rPr>
        <w:t>进行解释</w:t>
      </w:r>
      <w:r w:rsidRPr="00263DAD">
        <w:rPr>
          <w:rFonts w:hint="eastAsia"/>
          <w:kern w:val="0"/>
          <w:sz w:val="24"/>
        </w:rPr>
        <w:t>。</w:t>
      </w:r>
    </w:p>
    <w:p w:rsidR="00B3377C" w:rsidRDefault="00876B3A" w:rsidP="001E5114">
      <w:pPr>
        <w:autoSpaceDE w:val="0"/>
        <w:autoSpaceDN w:val="0"/>
        <w:adjustRightInd w:val="0"/>
        <w:spacing w:line="300" w:lineRule="auto"/>
        <w:ind w:firstLineChars="202" w:firstLine="424"/>
        <w:jc w:val="left"/>
        <w:rPr>
          <w:kern w:val="0"/>
          <w:sz w:val="24"/>
        </w:rPr>
      </w:pPr>
      <w:r w:rsidRPr="009747A2">
        <w:rPr>
          <w:rFonts w:hint="eastAsia"/>
        </w:rPr>
        <w:t>②</w:t>
      </w:r>
      <w:r w:rsidR="00B3377C" w:rsidRPr="00263DAD">
        <w:rPr>
          <w:rFonts w:hint="eastAsia"/>
          <w:kern w:val="0"/>
          <w:sz w:val="24"/>
        </w:rPr>
        <w:t>残差正态性</w:t>
      </w:r>
    </w:p>
    <w:p w:rsidR="00B3377C" w:rsidRDefault="00B3377C" w:rsidP="000A615D">
      <w:pPr>
        <w:autoSpaceDE w:val="0"/>
        <w:autoSpaceDN w:val="0"/>
        <w:adjustRightInd w:val="0"/>
        <w:spacing w:line="300" w:lineRule="auto"/>
        <w:ind w:firstLineChars="200" w:firstLine="480"/>
        <w:jc w:val="left"/>
        <w:rPr>
          <w:kern w:val="0"/>
          <w:sz w:val="24"/>
        </w:rPr>
      </w:pPr>
      <w:r w:rsidRPr="00263DAD">
        <w:rPr>
          <w:rFonts w:hint="eastAsia"/>
          <w:kern w:val="0"/>
          <w:sz w:val="24"/>
        </w:rPr>
        <w:t>结合下附的</w:t>
      </w:r>
      <w:r w:rsidRPr="00263DAD">
        <w:rPr>
          <w:rFonts w:hint="eastAsia"/>
          <w:kern w:val="0"/>
          <w:sz w:val="24"/>
        </w:rPr>
        <w:t>P-P</w:t>
      </w:r>
      <w:r w:rsidRPr="00263DAD">
        <w:rPr>
          <w:rFonts w:hint="eastAsia"/>
          <w:kern w:val="0"/>
          <w:sz w:val="24"/>
        </w:rPr>
        <w:t>图以及直方图可以看出，</w:t>
      </w:r>
      <w:r w:rsidR="00701D3C">
        <w:rPr>
          <w:rFonts w:hint="eastAsia"/>
          <w:kern w:val="0"/>
          <w:sz w:val="24"/>
        </w:rPr>
        <w:t>各残差点几乎完全贴合</w:t>
      </w:r>
      <w:r w:rsidRPr="00263DAD">
        <w:rPr>
          <w:rFonts w:hint="eastAsia"/>
          <w:kern w:val="0"/>
          <w:sz w:val="24"/>
        </w:rPr>
        <w:t>对角</w:t>
      </w:r>
      <w:r w:rsidR="00701D3C">
        <w:rPr>
          <w:rFonts w:hint="eastAsia"/>
          <w:kern w:val="0"/>
          <w:sz w:val="24"/>
        </w:rPr>
        <w:t>直线</w:t>
      </w:r>
      <w:r w:rsidR="00A31985">
        <w:rPr>
          <w:rFonts w:hint="eastAsia"/>
          <w:kern w:val="0"/>
          <w:sz w:val="24"/>
        </w:rPr>
        <w:t>并</w:t>
      </w:r>
      <w:r w:rsidR="00701D3C">
        <w:rPr>
          <w:rFonts w:hint="eastAsia"/>
          <w:kern w:val="0"/>
          <w:sz w:val="24"/>
        </w:rPr>
        <w:t>分布均匀，</w:t>
      </w:r>
      <w:r w:rsidRPr="00263DAD">
        <w:rPr>
          <w:rFonts w:hint="eastAsia"/>
          <w:kern w:val="0"/>
          <w:sz w:val="24"/>
        </w:rPr>
        <w:t>基本服从正态分布，说明残差的</w:t>
      </w:r>
      <w:proofErr w:type="gramStart"/>
      <w:r w:rsidRPr="00263DAD">
        <w:rPr>
          <w:rFonts w:hint="eastAsia"/>
          <w:kern w:val="0"/>
          <w:sz w:val="24"/>
        </w:rPr>
        <w:t>正态性假设</w:t>
      </w:r>
      <w:proofErr w:type="gramEnd"/>
      <w:r w:rsidRPr="00263DAD">
        <w:rPr>
          <w:rFonts w:hint="eastAsia"/>
          <w:kern w:val="0"/>
          <w:sz w:val="24"/>
        </w:rPr>
        <w:t>基本成立。</w:t>
      </w:r>
    </w:p>
    <w:p w:rsidR="00B3377C" w:rsidRDefault="00B3377C" w:rsidP="00B3377C">
      <w:pPr>
        <w:autoSpaceDE w:val="0"/>
        <w:autoSpaceDN w:val="0"/>
        <w:adjustRightInd w:val="0"/>
        <w:spacing w:line="360" w:lineRule="auto"/>
        <w:ind w:firstLineChars="200" w:firstLine="480"/>
        <w:jc w:val="left"/>
        <w:rPr>
          <w:kern w:val="0"/>
          <w:sz w:val="24"/>
        </w:rPr>
      </w:pPr>
      <w:r w:rsidRPr="00263DAD">
        <w:rPr>
          <w:noProof/>
          <w:kern w:val="0"/>
          <w:sz w:val="24"/>
        </w:rPr>
        <w:lastRenderedPageBreak/>
        <w:drawing>
          <wp:inline distT="0" distB="0" distL="0" distR="0" wp14:anchorId="31DE8610" wp14:editId="40C9EEC7">
            <wp:extent cx="5276850" cy="41243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5483" cy="4123257"/>
                    </a:xfrm>
                    <a:prstGeom prst="rect">
                      <a:avLst/>
                    </a:prstGeom>
                  </pic:spPr>
                </pic:pic>
              </a:graphicData>
            </a:graphic>
          </wp:inline>
        </w:drawing>
      </w:r>
    </w:p>
    <w:p w:rsidR="000D76C3" w:rsidRDefault="000D76C3" w:rsidP="00116C48">
      <w:pPr>
        <w:autoSpaceDE w:val="0"/>
        <w:autoSpaceDN w:val="0"/>
        <w:adjustRightInd w:val="0"/>
        <w:spacing w:line="360" w:lineRule="auto"/>
        <w:ind w:firstLineChars="200" w:firstLine="420"/>
        <w:jc w:val="center"/>
        <w:rPr>
          <w:kern w:val="0"/>
          <w:szCs w:val="21"/>
        </w:rPr>
      </w:pPr>
      <w:r w:rsidRPr="00116C48">
        <w:rPr>
          <w:rFonts w:hint="eastAsia"/>
          <w:kern w:val="0"/>
          <w:szCs w:val="21"/>
        </w:rPr>
        <w:t>图</w:t>
      </w:r>
      <w:r w:rsidRPr="00116C48">
        <w:rPr>
          <w:rFonts w:hint="eastAsia"/>
          <w:kern w:val="0"/>
          <w:szCs w:val="21"/>
        </w:rPr>
        <w:t>2</w:t>
      </w:r>
      <w:r w:rsidR="00C632D7">
        <w:rPr>
          <w:rFonts w:hint="eastAsia"/>
          <w:kern w:val="0"/>
          <w:szCs w:val="21"/>
        </w:rPr>
        <w:t xml:space="preserve"> </w:t>
      </w:r>
      <w:r w:rsidR="00116C48" w:rsidRPr="00116C48">
        <w:rPr>
          <w:rFonts w:hint="eastAsia"/>
          <w:kern w:val="0"/>
          <w:szCs w:val="21"/>
        </w:rPr>
        <w:t>回归直方图</w:t>
      </w:r>
    </w:p>
    <w:p w:rsidR="00C632D7" w:rsidRPr="00116C48" w:rsidRDefault="00C632D7" w:rsidP="00116C48">
      <w:pPr>
        <w:autoSpaceDE w:val="0"/>
        <w:autoSpaceDN w:val="0"/>
        <w:adjustRightInd w:val="0"/>
        <w:spacing w:line="360" w:lineRule="auto"/>
        <w:ind w:firstLineChars="200" w:firstLine="420"/>
        <w:jc w:val="center"/>
        <w:rPr>
          <w:kern w:val="0"/>
          <w:szCs w:val="21"/>
        </w:rPr>
      </w:pPr>
    </w:p>
    <w:p w:rsidR="00B3377C" w:rsidRDefault="00B3377C" w:rsidP="00B3377C">
      <w:pPr>
        <w:autoSpaceDE w:val="0"/>
        <w:autoSpaceDN w:val="0"/>
        <w:adjustRightInd w:val="0"/>
        <w:spacing w:line="360" w:lineRule="auto"/>
        <w:ind w:firstLineChars="200" w:firstLine="480"/>
        <w:rPr>
          <w:kern w:val="0"/>
          <w:sz w:val="24"/>
        </w:rPr>
      </w:pPr>
      <w:r w:rsidRPr="00263DAD">
        <w:rPr>
          <w:noProof/>
          <w:kern w:val="0"/>
          <w:sz w:val="24"/>
        </w:rPr>
        <w:drawing>
          <wp:inline distT="0" distB="0" distL="0" distR="0" wp14:anchorId="1DDA0F67" wp14:editId="518DA45B">
            <wp:extent cx="5226704" cy="37623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23169" cy="3759831"/>
                    </a:xfrm>
                    <a:prstGeom prst="rect">
                      <a:avLst/>
                    </a:prstGeom>
                  </pic:spPr>
                </pic:pic>
              </a:graphicData>
            </a:graphic>
          </wp:inline>
        </w:drawing>
      </w:r>
    </w:p>
    <w:p w:rsidR="00116C48" w:rsidRPr="00116C48" w:rsidRDefault="00116C48" w:rsidP="00116C48">
      <w:pPr>
        <w:autoSpaceDE w:val="0"/>
        <w:autoSpaceDN w:val="0"/>
        <w:adjustRightInd w:val="0"/>
        <w:spacing w:line="360" w:lineRule="auto"/>
        <w:ind w:firstLineChars="200" w:firstLine="420"/>
        <w:jc w:val="center"/>
        <w:rPr>
          <w:kern w:val="0"/>
          <w:szCs w:val="21"/>
        </w:rPr>
      </w:pPr>
      <w:r w:rsidRPr="00116C48">
        <w:rPr>
          <w:rFonts w:hint="eastAsia"/>
          <w:kern w:val="0"/>
          <w:szCs w:val="21"/>
        </w:rPr>
        <w:t>图</w:t>
      </w:r>
      <w:r w:rsidRPr="00116C48">
        <w:rPr>
          <w:rFonts w:hint="eastAsia"/>
          <w:kern w:val="0"/>
          <w:szCs w:val="21"/>
        </w:rPr>
        <w:t>3</w:t>
      </w:r>
      <w:r w:rsidR="00C632D7">
        <w:rPr>
          <w:rFonts w:hint="eastAsia"/>
          <w:kern w:val="0"/>
          <w:szCs w:val="21"/>
        </w:rPr>
        <w:t xml:space="preserve"> </w:t>
      </w:r>
      <w:r w:rsidRPr="00116C48">
        <w:rPr>
          <w:rFonts w:hint="eastAsia"/>
          <w:kern w:val="0"/>
          <w:szCs w:val="21"/>
        </w:rPr>
        <w:t>回归</w:t>
      </w:r>
      <w:r w:rsidRPr="00116C48">
        <w:rPr>
          <w:rFonts w:hint="eastAsia"/>
          <w:kern w:val="0"/>
          <w:szCs w:val="21"/>
        </w:rPr>
        <w:t>P-P</w:t>
      </w:r>
      <w:r w:rsidRPr="00116C48">
        <w:rPr>
          <w:rFonts w:hint="eastAsia"/>
          <w:kern w:val="0"/>
          <w:szCs w:val="21"/>
        </w:rPr>
        <w:t>图</w:t>
      </w:r>
    </w:p>
    <w:p w:rsidR="00B3377C" w:rsidRDefault="003278E3" w:rsidP="000A615D">
      <w:pPr>
        <w:autoSpaceDE w:val="0"/>
        <w:autoSpaceDN w:val="0"/>
        <w:adjustRightInd w:val="0"/>
        <w:spacing w:line="300" w:lineRule="auto"/>
        <w:ind w:firstLineChars="200" w:firstLine="480"/>
        <w:jc w:val="left"/>
        <w:rPr>
          <w:kern w:val="0"/>
          <w:sz w:val="24"/>
        </w:rPr>
      </w:pPr>
      <w:r>
        <w:rPr>
          <w:rFonts w:hint="eastAsia"/>
          <w:kern w:val="0"/>
          <w:sz w:val="24"/>
        </w:rPr>
        <w:lastRenderedPageBreak/>
        <w:t>4</w:t>
      </w:r>
      <w:r w:rsidR="00651293">
        <w:rPr>
          <w:rFonts w:hint="eastAsia"/>
          <w:kern w:val="0"/>
          <w:sz w:val="24"/>
        </w:rPr>
        <w:t>．</w:t>
      </w:r>
      <w:r w:rsidR="00B3377C">
        <w:rPr>
          <w:rFonts w:hint="eastAsia"/>
          <w:kern w:val="0"/>
          <w:sz w:val="24"/>
        </w:rPr>
        <w:t>回归方程构成</w:t>
      </w:r>
    </w:p>
    <w:p w:rsidR="00B3377C" w:rsidRPr="002441E9" w:rsidRDefault="00B3377C" w:rsidP="000A615D">
      <w:pPr>
        <w:autoSpaceDE w:val="0"/>
        <w:autoSpaceDN w:val="0"/>
        <w:adjustRightInd w:val="0"/>
        <w:spacing w:line="300" w:lineRule="auto"/>
        <w:ind w:firstLineChars="200" w:firstLine="480"/>
        <w:jc w:val="left"/>
        <w:rPr>
          <w:kern w:val="0"/>
          <w:sz w:val="24"/>
        </w:rPr>
      </w:pPr>
      <w:r w:rsidRPr="002441E9">
        <w:rPr>
          <w:rFonts w:hint="eastAsia"/>
          <w:kern w:val="0"/>
          <w:sz w:val="24"/>
        </w:rPr>
        <w:t>由上述回归模型构建的回归方程如下：</w:t>
      </w:r>
    </w:p>
    <w:p w:rsidR="00B3377C" w:rsidRDefault="00B3377C" w:rsidP="000A615D">
      <w:pPr>
        <w:autoSpaceDE w:val="0"/>
        <w:autoSpaceDN w:val="0"/>
        <w:adjustRightInd w:val="0"/>
        <w:spacing w:line="300" w:lineRule="auto"/>
        <w:ind w:firstLineChars="200" w:firstLine="480"/>
        <w:jc w:val="left"/>
        <w:rPr>
          <w:kern w:val="0"/>
          <w:sz w:val="24"/>
        </w:rPr>
      </w:pPr>
      <w:r w:rsidRPr="002441E9">
        <w:rPr>
          <w:kern w:val="0"/>
          <w:sz w:val="24"/>
        </w:rPr>
        <w:t>Y=0.2</w:t>
      </w:r>
      <w:r>
        <w:rPr>
          <w:rFonts w:hint="eastAsia"/>
          <w:kern w:val="0"/>
          <w:sz w:val="24"/>
        </w:rPr>
        <w:t>43</w:t>
      </w:r>
      <w:r w:rsidRPr="002441E9">
        <w:rPr>
          <w:kern w:val="0"/>
          <w:sz w:val="24"/>
        </w:rPr>
        <w:t>F</w:t>
      </w:r>
      <w:r>
        <w:rPr>
          <w:rFonts w:hint="eastAsia"/>
          <w:kern w:val="0"/>
          <w:sz w:val="24"/>
        </w:rPr>
        <w:t>AC1+</w:t>
      </w:r>
      <w:r w:rsidRPr="002441E9">
        <w:rPr>
          <w:kern w:val="0"/>
          <w:sz w:val="24"/>
        </w:rPr>
        <w:t>0.</w:t>
      </w:r>
      <w:r>
        <w:rPr>
          <w:rFonts w:hint="eastAsia"/>
          <w:kern w:val="0"/>
          <w:sz w:val="24"/>
        </w:rPr>
        <w:t>173</w:t>
      </w:r>
      <w:r>
        <w:rPr>
          <w:kern w:val="0"/>
          <w:sz w:val="24"/>
        </w:rPr>
        <w:t>F</w:t>
      </w:r>
      <w:r>
        <w:rPr>
          <w:rFonts w:hint="eastAsia"/>
          <w:kern w:val="0"/>
          <w:sz w:val="24"/>
        </w:rPr>
        <w:t>AC2</w:t>
      </w:r>
      <w:r w:rsidRPr="002441E9">
        <w:rPr>
          <w:kern w:val="0"/>
          <w:sz w:val="24"/>
        </w:rPr>
        <w:t>+0.</w:t>
      </w:r>
      <w:r>
        <w:rPr>
          <w:rFonts w:hint="eastAsia"/>
          <w:kern w:val="0"/>
          <w:sz w:val="24"/>
        </w:rPr>
        <w:t>258</w:t>
      </w:r>
      <w:r w:rsidRPr="002441E9">
        <w:rPr>
          <w:kern w:val="0"/>
          <w:sz w:val="24"/>
        </w:rPr>
        <w:t>F</w:t>
      </w:r>
      <w:r>
        <w:rPr>
          <w:rFonts w:hint="eastAsia"/>
          <w:kern w:val="0"/>
          <w:sz w:val="24"/>
        </w:rPr>
        <w:t>AC6</w:t>
      </w:r>
    </w:p>
    <w:p w:rsidR="00B3377C" w:rsidRDefault="00B3377C" w:rsidP="000A615D">
      <w:pPr>
        <w:autoSpaceDE w:val="0"/>
        <w:autoSpaceDN w:val="0"/>
        <w:adjustRightInd w:val="0"/>
        <w:spacing w:line="300" w:lineRule="auto"/>
        <w:ind w:firstLineChars="200" w:firstLine="480"/>
        <w:jc w:val="left"/>
        <w:rPr>
          <w:kern w:val="0"/>
          <w:sz w:val="24"/>
        </w:rPr>
      </w:pPr>
      <w:r>
        <w:rPr>
          <w:rFonts w:hint="eastAsia"/>
          <w:kern w:val="0"/>
          <w:sz w:val="24"/>
        </w:rPr>
        <w:t>其中：</w:t>
      </w:r>
      <w:r>
        <w:rPr>
          <w:rFonts w:hint="eastAsia"/>
          <w:kern w:val="0"/>
          <w:sz w:val="24"/>
        </w:rPr>
        <w:t>FAC1=0.339</w:t>
      </w:r>
      <w:r w:rsidRPr="00B714A1">
        <w:rPr>
          <w:rFonts w:hint="eastAsia"/>
        </w:rPr>
        <w:t xml:space="preserve"> </w:t>
      </w:r>
      <w:r w:rsidRPr="00B714A1">
        <w:rPr>
          <w:rFonts w:hint="eastAsia"/>
          <w:kern w:val="0"/>
          <w:sz w:val="24"/>
        </w:rPr>
        <w:t>Z (</w:t>
      </w:r>
      <w:r w:rsidRPr="00B714A1">
        <w:rPr>
          <w:rFonts w:hint="eastAsia"/>
          <w:kern w:val="0"/>
          <w:sz w:val="24"/>
        </w:rPr>
        <w:t>资产负债率</w:t>
      </w:r>
      <w:r w:rsidRPr="00B714A1">
        <w:rPr>
          <w:rFonts w:hint="eastAsia"/>
          <w:kern w:val="0"/>
          <w:sz w:val="24"/>
        </w:rPr>
        <w:t>)</w:t>
      </w:r>
      <w:r>
        <w:rPr>
          <w:rFonts w:hint="eastAsia"/>
          <w:kern w:val="0"/>
          <w:sz w:val="24"/>
        </w:rPr>
        <w:t>-0.371Z(</w:t>
      </w:r>
      <w:r w:rsidRPr="00B714A1">
        <w:rPr>
          <w:rFonts w:hint="eastAsia"/>
          <w:kern w:val="0"/>
          <w:sz w:val="24"/>
        </w:rPr>
        <w:t>经营性现金流</w:t>
      </w:r>
      <w:r w:rsidRPr="00B714A1">
        <w:rPr>
          <w:rFonts w:hint="eastAsia"/>
          <w:kern w:val="0"/>
          <w:sz w:val="24"/>
        </w:rPr>
        <w:t>/</w:t>
      </w:r>
      <w:r w:rsidRPr="00B714A1">
        <w:rPr>
          <w:rFonts w:hint="eastAsia"/>
          <w:kern w:val="0"/>
          <w:sz w:val="24"/>
        </w:rPr>
        <w:t>收入</w:t>
      </w:r>
      <w:r>
        <w:rPr>
          <w:rFonts w:hint="eastAsia"/>
          <w:kern w:val="0"/>
          <w:sz w:val="24"/>
        </w:rPr>
        <w:t>)+0.387Z</w:t>
      </w:r>
      <w:r w:rsidRPr="00B714A1">
        <w:rPr>
          <w:rFonts w:hint="eastAsia"/>
          <w:kern w:val="0"/>
          <w:sz w:val="24"/>
        </w:rPr>
        <w:t xml:space="preserve"> (</w:t>
      </w:r>
      <w:r w:rsidRPr="00B714A1">
        <w:rPr>
          <w:rFonts w:hint="eastAsia"/>
          <w:kern w:val="0"/>
          <w:sz w:val="24"/>
        </w:rPr>
        <w:t>研发支出占比</w:t>
      </w:r>
      <w:r w:rsidRPr="00B714A1">
        <w:rPr>
          <w:rFonts w:hint="eastAsia"/>
          <w:kern w:val="0"/>
          <w:sz w:val="24"/>
        </w:rPr>
        <w:t>)</w:t>
      </w:r>
    </w:p>
    <w:p w:rsidR="00B3377C" w:rsidRDefault="00B3377C" w:rsidP="000A615D">
      <w:pPr>
        <w:autoSpaceDE w:val="0"/>
        <w:autoSpaceDN w:val="0"/>
        <w:adjustRightInd w:val="0"/>
        <w:spacing w:line="300" w:lineRule="auto"/>
        <w:ind w:firstLineChars="500" w:firstLine="1200"/>
        <w:jc w:val="left"/>
        <w:rPr>
          <w:kern w:val="0"/>
          <w:sz w:val="24"/>
        </w:rPr>
      </w:pPr>
      <w:r>
        <w:rPr>
          <w:kern w:val="0"/>
          <w:sz w:val="24"/>
        </w:rPr>
        <w:t>F</w:t>
      </w:r>
      <w:r>
        <w:rPr>
          <w:rFonts w:hint="eastAsia"/>
          <w:kern w:val="0"/>
          <w:sz w:val="24"/>
        </w:rPr>
        <w:t>AC2=0.435</w:t>
      </w:r>
      <w:r w:rsidRPr="00B714A1">
        <w:rPr>
          <w:rFonts w:hint="eastAsia"/>
        </w:rPr>
        <w:t xml:space="preserve"> </w:t>
      </w:r>
      <w:r w:rsidRPr="00B714A1">
        <w:rPr>
          <w:rFonts w:hint="eastAsia"/>
          <w:kern w:val="0"/>
          <w:sz w:val="24"/>
        </w:rPr>
        <w:t>Z (</w:t>
      </w:r>
      <w:r w:rsidRPr="00B714A1">
        <w:rPr>
          <w:rFonts w:hint="eastAsia"/>
          <w:kern w:val="0"/>
          <w:sz w:val="24"/>
        </w:rPr>
        <w:t>归母权益增长率</w:t>
      </w:r>
      <w:r w:rsidRPr="00B714A1">
        <w:rPr>
          <w:rFonts w:hint="eastAsia"/>
          <w:kern w:val="0"/>
          <w:sz w:val="24"/>
        </w:rPr>
        <w:t>)</w:t>
      </w:r>
      <w:r>
        <w:rPr>
          <w:rFonts w:hint="eastAsia"/>
          <w:kern w:val="0"/>
          <w:sz w:val="24"/>
        </w:rPr>
        <w:t>+0.349</w:t>
      </w:r>
      <w:r w:rsidRPr="00B714A1">
        <w:rPr>
          <w:rFonts w:hint="eastAsia"/>
        </w:rPr>
        <w:t xml:space="preserve"> </w:t>
      </w:r>
      <w:r w:rsidRPr="00B714A1">
        <w:rPr>
          <w:rFonts w:hint="eastAsia"/>
          <w:kern w:val="0"/>
          <w:sz w:val="24"/>
        </w:rPr>
        <w:t>Z (</w:t>
      </w:r>
      <w:r w:rsidRPr="00B714A1">
        <w:rPr>
          <w:rFonts w:hint="eastAsia"/>
          <w:kern w:val="0"/>
          <w:sz w:val="24"/>
        </w:rPr>
        <w:t>净利润增长率</w:t>
      </w:r>
      <w:r w:rsidRPr="00B714A1">
        <w:rPr>
          <w:rFonts w:hint="eastAsia"/>
          <w:kern w:val="0"/>
          <w:sz w:val="24"/>
        </w:rPr>
        <w:t>)</w:t>
      </w:r>
      <w:r>
        <w:rPr>
          <w:rFonts w:hint="eastAsia"/>
          <w:kern w:val="0"/>
          <w:sz w:val="24"/>
        </w:rPr>
        <w:t>+0.207</w:t>
      </w:r>
      <w:r w:rsidRPr="007F470E">
        <w:rPr>
          <w:rFonts w:hint="eastAsia"/>
        </w:rPr>
        <w:t xml:space="preserve"> </w:t>
      </w:r>
      <w:r w:rsidRPr="007F470E">
        <w:rPr>
          <w:rFonts w:hint="eastAsia"/>
          <w:kern w:val="0"/>
          <w:sz w:val="24"/>
        </w:rPr>
        <w:t>Z (</w:t>
      </w:r>
      <w:r w:rsidRPr="007F470E">
        <w:rPr>
          <w:rFonts w:hint="eastAsia"/>
          <w:kern w:val="0"/>
          <w:sz w:val="24"/>
        </w:rPr>
        <w:t>总资产周转率</w:t>
      </w:r>
      <w:r w:rsidRPr="007F470E">
        <w:rPr>
          <w:rFonts w:hint="eastAsia"/>
          <w:kern w:val="0"/>
          <w:sz w:val="24"/>
        </w:rPr>
        <w:t>)</w:t>
      </w:r>
      <w:r>
        <w:rPr>
          <w:rFonts w:hint="eastAsia"/>
          <w:kern w:val="0"/>
          <w:sz w:val="24"/>
        </w:rPr>
        <w:t>+0.302</w:t>
      </w:r>
      <w:r w:rsidRPr="007F470E">
        <w:rPr>
          <w:rFonts w:hint="eastAsia"/>
        </w:rPr>
        <w:t xml:space="preserve"> </w:t>
      </w:r>
      <w:r w:rsidRPr="007F470E">
        <w:rPr>
          <w:rFonts w:hint="eastAsia"/>
          <w:kern w:val="0"/>
          <w:sz w:val="24"/>
        </w:rPr>
        <w:t>Z (</w:t>
      </w:r>
      <w:r w:rsidRPr="007F470E">
        <w:rPr>
          <w:rFonts w:hint="eastAsia"/>
          <w:kern w:val="0"/>
          <w:sz w:val="24"/>
        </w:rPr>
        <w:t>应收账款周转率</w:t>
      </w:r>
      <w:r w:rsidRPr="007F470E">
        <w:rPr>
          <w:rFonts w:hint="eastAsia"/>
          <w:kern w:val="0"/>
          <w:sz w:val="24"/>
        </w:rPr>
        <w:t>)</w:t>
      </w:r>
    </w:p>
    <w:p w:rsidR="00B3377C" w:rsidRDefault="00B3377C" w:rsidP="000A615D">
      <w:pPr>
        <w:autoSpaceDE w:val="0"/>
        <w:autoSpaceDN w:val="0"/>
        <w:adjustRightInd w:val="0"/>
        <w:spacing w:line="300" w:lineRule="auto"/>
        <w:ind w:firstLineChars="500" w:firstLine="1200"/>
        <w:jc w:val="left"/>
        <w:rPr>
          <w:kern w:val="0"/>
          <w:sz w:val="24"/>
        </w:rPr>
      </w:pPr>
      <w:r w:rsidRPr="00116C48">
        <w:rPr>
          <w:rFonts w:hint="eastAsia"/>
          <w:kern w:val="0"/>
          <w:sz w:val="24"/>
        </w:rPr>
        <w:t>FAC</w:t>
      </w:r>
      <w:r w:rsidR="00723BD0" w:rsidRPr="00116C48">
        <w:rPr>
          <w:rFonts w:hint="eastAsia"/>
          <w:kern w:val="0"/>
          <w:sz w:val="24"/>
        </w:rPr>
        <w:t>6</w:t>
      </w:r>
      <w:r w:rsidRPr="00116C48">
        <w:rPr>
          <w:rFonts w:hint="eastAsia"/>
          <w:kern w:val="0"/>
          <w:sz w:val="24"/>
        </w:rPr>
        <w:t>=</w:t>
      </w:r>
      <w:r>
        <w:rPr>
          <w:rFonts w:hint="eastAsia"/>
          <w:kern w:val="0"/>
          <w:sz w:val="24"/>
        </w:rPr>
        <w:t>0.449</w:t>
      </w:r>
      <w:r w:rsidRPr="009921E1">
        <w:rPr>
          <w:rFonts w:hint="eastAsia"/>
        </w:rPr>
        <w:t xml:space="preserve"> </w:t>
      </w:r>
      <w:r w:rsidRPr="009921E1">
        <w:rPr>
          <w:rFonts w:hint="eastAsia"/>
          <w:kern w:val="0"/>
          <w:sz w:val="24"/>
        </w:rPr>
        <w:t>Z (</w:t>
      </w:r>
      <w:r w:rsidRPr="009921E1">
        <w:rPr>
          <w:rFonts w:hint="eastAsia"/>
          <w:kern w:val="0"/>
          <w:sz w:val="24"/>
        </w:rPr>
        <w:t>上一年</w:t>
      </w:r>
      <w:proofErr w:type="gramStart"/>
      <w:r w:rsidRPr="009921E1">
        <w:rPr>
          <w:rFonts w:hint="eastAsia"/>
          <w:kern w:val="0"/>
          <w:sz w:val="24"/>
        </w:rPr>
        <w:t>归母净利润</w:t>
      </w:r>
      <w:proofErr w:type="gramEnd"/>
      <w:r w:rsidRPr="009921E1">
        <w:rPr>
          <w:rFonts w:hint="eastAsia"/>
          <w:kern w:val="0"/>
          <w:sz w:val="24"/>
        </w:rPr>
        <w:t>)</w:t>
      </w:r>
      <w:r>
        <w:rPr>
          <w:rFonts w:hint="eastAsia"/>
          <w:kern w:val="0"/>
          <w:sz w:val="24"/>
        </w:rPr>
        <w:t>-0.544</w:t>
      </w:r>
      <w:r w:rsidRPr="009921E1">
        <w:rPr>
          <w:rFonts w:hint="eastAsia"/>
        </w:rPr>
        <w:t xml:space="preserve"> </w:t>
      </w:r>
      <w:r w:rsidRPr="009921E1">
        <w:rPr>
          <w:rFonts w:hint="eastAsia"/>
          <w:kern w:val="0"/>
          <w:sz w:val="24"/>
        </w:rPr>
        <w:t>Z (</w:t>
      </w:r>
      <w:r w:rsidRPr="009921E1">
        <w:rPr>
          <w:rFonts w:hint="eastAsia"/>
          <w:kern w:val="0"/>
          <w:sz w:val="24"/>
        </w:rPr>
        <w:t>成立年限</w:t>
      </w:r>
      <w:r w:rsidRPr="009921E1">
        <w:rPr>
          <w:rFonts w:hint="eastAsia"/>
          <w:kern w:val="0"/>
          <w:sz w:val="24"/>
        </w:rPr>
        <w:t>)</w:t>
      </w:r>
    </w:p>
    <w:p w:rsidR="00CC2B45" w:rsidRDefault="00B3377C" w:rsidP="000A615D">
      <w:pPr>
        <w:autoSpaceDE w:val="0"/>
        <w:autoSpaceDN w:val="0"/>
        <w:adjustRightInd w:val="0"/>
        <w:spacing w:line="300" w:lineRule="auto"/>
        <w:ind w:firstLineChars="200" w:firstLine="480"/>
        <w:jc w:val="left"/>
        <w:rPr>
          <w:kern w:val="0"/>
          <w:sz w:val="24"/>
        </w:rPr>
      </w:pPr>
      <w:r w:rsidRPr="00F35433">
        <w:rPr>
          <w:rFonts w:hint="eastAsia"/>
          <w:kern w:val="0"/>
          <w:sz w:val="24"/>
        </w:rPr>
        <w:t>根据因子分析—旋转成分矩阵</w:t>
      </w:r>
      <w:r w:rsidR="00D906DA">
        <w:rPr>
          <w:rFonts w:hint="eastAsia"/>
          <w:kern w:val="0"/>
          <w:sz w:val="24"/>
        </w:rPr>
        <w:t>可</w:t>
      </w:r>
      <w:r w:rsidR="00F35433" w:rsidRPr="00F35433">
        <w:rPr>
          <w:rFonts w:hint="eastAsia"/>
          <w:kern w:val="0"/>
          <w:sz w:val="24"/>
        </w:rPr>
        <w:t>得出公因子主要载荷</w:t>
      </w:r>
      <w:r w:rsidR="00D906DA">
        <w:rPr>
          <w:rFonts w:hint="eastAsia"/>
          <w:kern w:val="0"/>
          <w:sz w:val="24"/>
        </w:rPr>
        <w:t>所</w:t>
      </w:r>
      <w:r w:rsidR="00F35433" w:rsidRPr="00F35433">
        <w:rPr>
          <w:rFonts w:hint="eastAsia"/>
          <w:kern w:val="0"/>
          <w:sz w:val="24"/>
        </w:rPr>
        <w:t>承载</w:t>
      </w:r>
      <w:r w:rsidR="00D906DA">
        <w:rPr>
          <w:rFonts w:hint="eastAsia"/>
          <w:kern w:val="0"/>
          <w:sz w:val="24"/>
        </w:rPr>
        <w:t>的</w:t>
      </w:r>
      <w:r w:rsidR="00F35433" w:rsidRPr="00F35433">
        <w:rPr>
          <w:rFonts w:hint="eastAsia"/>
          <w:kern w:val="0"/>
          <w:sz w:val="24"/>
        </w:rPr>
        <w:t>指标，再根据</w:t>
      </w:r>
      <w:r w:rsidRPr="00F35433">
        <w:rPr>
          <w:rFonts w:hint="eastAsia"/>
          <w:kern w:val="0"/>
          <w:sz w:val="24"/>
        </w:rPr>
        <w:t>因子分析—得分系数矩阵，</w:t>
      </w:r>
      <w:r w:rsidR="00F35433" w:rsidRPr="00F35433">
        <w:rPr>
          <w:rFonts w:hint="eastAsia"/>
          <w:kern w:val="0"/>
          <w:sz w:val="24"/>
        </w:rPr>
        <w:t>得出</w:t>
      </w:r>
      <w:r w:rsidR="00D906DA">
        <w:rPr>
          <w:rFonts w:hint="eastAsia"/>
          <w:kern w:val="0"/>
          <w:sz w:val="24"/>
        </w:rPr>
        <w:t>各</w:t>
      </w:r>
      <w:r w:rsidR="00F35433" w:rsidRPr="00F35433">
        <w:rPr>
          <w:rFonts w:hint="eastAsia"/>
          <w:kern w:val="0"/>
          <w:sz w:val="24"/>
        </w:rPr>
        <w:t>承载指标的</w:t>
      </w:r>
      <w:r w:rsidRPr="00F35433">
        <w:rPr>
          <w:rFonts w:hint="eastAsia"/>
          <w:kern w:val="0"/>
          <w:sz w:val="24"/>
        </w:rPr>
        <w:t>权重，得</w:t>
      </w:r>
      <w:r>
        <w:rPr>
          <w:rFonts w:hint="eastAsia"/>
          <w:kern w:val="0"/>
          <w:sz w:val="24"/>
        </w:rPr>
        <w:t>出</w:t>
      </w:r>
      <w:r>
        <w:rPr>
          <w:rFonts w:hint="eastAsia"/>
          <w:kern w:val="0"/>
          <w:sz w:val="24"/>
        </w:rPr>
        <w:t>FAC1</w:t>
      </w:r>
      <w:r>
        <w:rPr>
          <w:rFonts w:hint="eastAsia"/>
          <w:kern w:val="0"/>
          <w:sz w:val="24"/>
        </w:rPr>
        <w:t>、</w:t>
      </w:r>
      <w:r>
        <w:rPr>
          <w:rFonts w:hint="eastAsia"/>
          <w:kern w:val="0"/>
          <w:sz w:val="24"/>
        </w:rPr>
        <w:t>FAC2</w:t>
      </w:r>
      <w:r>
        <w:rPr>
          <w:rFonts w:hint="eastAsia"/>
          <w:kern w:val="0"/>
          <w:sz w:val="24"/>
        </w:rPr>
        <w:t>、</w:t>
      </w:r>
      <w:r>
        <w:rPr>
          <w:rFonts w:hint="eastAsia"/>
          <w:kern w:val="0"/>
          <w:sz w:val="24"/>
        </w:rPr>
        <w:t>FAC6</w:t>
      </w:r>
      <w:r>
        <w:rPr>
          <w:rFonts w:hint="eastAsia"/>
          <w:kern w:val="0"/>
          <w:sz w:val="24"/>
        </w:rPr>
        <w:t>的计算公式。若使用统计软件可自动得出</w:t>
      </w:r>
      <w:r>
        <w:rPr>
          <w:rFonts w:hint="eastAsia"/>
          <w:kern w:val="0"/>
          <w:sz w:val="24"/>
        </w:rPr>
        <w:t>FAC</w:t>
      </w:r>
      <w:r>
        <w:rPr>
          <w:rFonts w:hint="eastAsia"/>
          <w:kern w:val="0"/>
          <w:sz w:val="24"/>
        </w:rPr>
        <w:t>值，</w:t>
      </w:r>
      <w:r w:rsidR="0035522E">
        <w:rPr>
          <w:rFonts w:hint="eastAsia"/>
          <w:kern w:val="0"/>
          <w:sz w:val="24"/>
        </w:rPr>
        <w:t>为简便计算，上述列式仅包含主要载荷</w:t>
      </w:r>
      <w:r>
        <w:rPr>
          <w:rFonts w:hint="eastAsia"/>
          <w:kern w:val="0"/>
          <w:sz w:val="24"/>
        </w:rPr>
        <w:t>。</w:t>
      </w:r>
    </w:p>
    <w:p w:rsidR="003278E3" w:rsidRDefault="003278E3" w:rsidP="000A615D">
      <w:pPr>
        <w:autoSpaceDE w:val="0"/>
        <w:autoSpaceDN w:val="0"/>
        <w:adjustRightInd w:val="0"/>
        <w:spacing w:line="300" w:lineRule="auto"/>
        <w:ind w:firstLineChars="200" w:firstLine="480"/>
        <w:jc w:val="left"/>
        <w:rPr>
          <w:kern w:val="0"/>
          <w:sz w:val="24"/>
        </w:rPr>
      </w:pPr>
      <w:r>
        <w:rPr>
          <w:rFonts w:hint="eastAsia"/>
          <w:kern w:val="0"/>
          <w:sz w:val="24"/>
        </w:rPr>
        <w:t>5</w:t>
      </w:r>
      <w:r w:rsidR="00C632D7">
        <w:rPr>
          <w:rFonts w:hint="eastAsia"/>
          <w:kern w:val="0"/>
          <w:sz w:val="24"/>
        </w:rPr>
        <w:t>．</w:t>
      </w:r>
      <w:r>
        <w:rPr>
          <w:rFonts w:hint="eastAsia"/>
          <w:kern w:val="0"/>
          <w:sz w:val="24"/>
        </w:rPr>
        <w:t>回归结果对比</w:t>
      </w:r>
    </w:p>
    <w:p w:rsidR="00FA02D3" w:rsidRDefault="00FA02D3" w:rsidP="00FA02D3">
      <w:pPr>
        <w:autoSpaceDE w:val="0"/>
        <w:autoSpaceDN w:val="0"/>
        <w:adjustRightInd w:val="0"/>
        <w:spacing w:line="300" w:lineRule="auto"/>
        <w:ind w:firstLineChars="200" w:firstLine="480"/>
        <w:jc w:val="left"/>
        <w:rPr>
          <w:kern w:val="0"/>
          <w:sz w:val="24"/>
        </w:rPr>
      </w:pPr>
      <w:r>
        <w:rPr>
          <w:rFonts w:hint="eastAsia"/>
          <w:kern w:val="0"/>
          <w:sz w:val="24"/>
        </w:rPr>
        <w:t>将</w:t>
      </w:r>
      <w:r>
        <w:rPr>
          <w:rFonts w:hint="eastAsia"/>
          <w:kern w:val="0"/>
          <w:sz w:val="24"/>
        </w:rPr>
        <w:t>FAC1</w:t>
      </w:r>
      <w:r>
        <w:rPr>
          <w:rFonts w:hint="eastAsia"/>
          <w:kern w:val="0"/>
          <w:sz w:val="24"/>
        </w:rPr>
        <w:t>、</w:t>
      </w:r>
      <w:r>
        <w:rPr>
          <w:rFonts w:hint="eastAsia"/>
          <w:kern w:val="0"/>
          <w:sz w:val="24"/>
        </w:rPr>
        <w:t>FAC2</w:t>
      </w:r>
      <w:r>
        <w:rPr>
          <w:rFonts w:hint="eastAsia"/>
          <w:kern w:val="0"/>
          <w:sz w:val="24"/>
        </w:rPr>
        <w:t>、</w:t>
      </w:r>
      <w:r>
        <w:rPr>
          <w:rFonts w:hint="eastAsia"/>
          <w:kern w:val="0"/>
          <w:sz w:val="24"/>
        </w:rPr>
        <w:t>FAC6</w:t>
      </w:r>
      <w:r>
        <w:rPr>
          <w:rFonts w:hint="eastAsia"/>
          <w:kern w:val="0"/>
          <w:sz w:val="24"/>
        </w:rPr>
        <w:t>代入回归方程，计算得出</w:t>
      </w:r>
      <w:r>
        <w:rPr>
          <w:rFonts w:hint="eastAsia"/>
          <w:kern w:val="0"/>
          <w:sz w:val="24"/>
        </w:rPr>
        <w:t>128</w:t>
      </w:r>
      <w:r>
        <w:rPr>
          <w:rFonts w:hint="eastAsia"/>
          <w:kern w:val="0"/>
          <w:sz w:val="24"/>
        </w:rPr>
        <w:t>个案例的标准化特有风险</w:t>
      </w:r>
      <w:r>
        <w:rPr>
          <w:rFonts w:hint="eastAsia"/>
          <w:kern w:val="0"/>
          <w:sz w:val="24"/>
        </w:rPr>
        <w:t>Rc</w:t>
      </w:r>
      <w:r w:rsidRPr="00FA02D3">
        <w:rPr>
          <w:rFonts w:hint="eastAsia"/>
          <w:kern w:val="0"/>
          <w:sz w:val="24"/>
        </w:rPr>
        <w:t>。</w:t>
      </w:r>
      <w:r w:rsidRPr="006E01DE">
        <w:rPr>
          <w:rFonts w:hint="eastAsia"/>
          <w:kern w:val="0"/>
          <w:sz w:val="24"/>
        </w:rPr>
        <w:t>根据</w:t>
      </w:r>
      <w:r w:rsidR="006E01DE" w:rsidRPr="006E01DE">
        <w:rPr>
          <w:rFonts w:hint="eastAsia"/>
          <w:kern w:val="0"/>
          <w:sz w:val="24"/>
        </w:rPr>
        <w:t>去</w:t>
      </w:r>
      <w:r w:rsidRPr="006E01DE">
        <w:rPr>
          <w:rFonts w:hint="eastAsia"/>
          <w:kern w:val="0"/>
          <w:sz w:val="24"/>
        </w:rPr>
        <w:t>标准化</w:t>
      </w:r>
      <w:r w:rsidR="006E01DE" w:rsidRPr="006E01DE">
        <w:rPr>
          <w:rFonts w:hint="eastAsia"/>
          <w:kern w:val="0"/>
          <w:sz w:val="24"/>
        </w:rPr>
        <w:t>模拟计算后的</w:t>
      </w:r>
      <w:r w:rsidR="006E01DE" w:rsidRPr="006E01DE">
        <w:rPr>
          <w:rFonts w:hint="eastAsia"/>
          <w:kern w:val="0"/>
          <w:sz w:val="24"/>
        </w:rPr>
        <w:t>Rc</w:t>
      </w:r>
      <w:r w:rsidRPr="006E01DE">
        <w:rPr>
          <w:rFonts w:hint="eastAsia"/>
          <w:kern w:val="0"/>
          <w:sz w:val="24"/>
        </w:rPr>
        <w:t>，与原</w:t>
      </w:r>
      <w:r>
        <w:rPr>
          <w:rFonts w:hint="eastAsia"/>
          <w:kern w:val="0"/>
          <w:sz w:val="24"/>
        </w:rPr>
        <w:t>始</w:t>
      </w:r>
      <w:r>
        <w:rPr>
          <w:rFonts w:hint="eastAsia"/>
          <w:kern w:val="0"/>
          <w:sz w:val="24"/>
        </w:rPr>
        <w:t>Rc</w:t>
      </w:r>
      <w:r>
        <w:rPr>
          <w:rFonts w:hint="eastAsia"/>
          <w:kern w:val="0"/>
          <w:sz w:val="24"/>
        </w:rPr>
        <w:t>比较，如下表所示：</w:t>
      </w:r>
    </w:p>
    <w:p w:rsidR="00F3431D" w:rsidRPr="00C632D7" w:rsidRDefault="00F3431D" w:rsidP="00F3431D">
      <w:pPr>
        <w:autoSpaceDE w:val="0"/>
        <w:autoSpaceDN w:val="0"/>
        <w:adjustRightInd w:val="0"/>
        <w:spacing w:line="300" w:lineRule="auto"/>
        <w:ind w:firstLineChars="200" w:firstLine="480"/>
        <w:jc w:val="center"/>
        <w:rPr>
          <w:rFonts w:eastAsiaTheme="minorEastAsia"/>
          <w:kern w:val="0"/>
          <w:sz w:val="24"/>
        </w:rPr>
      </w:pPr>
      <w:r w:rsidRPr="00C632D7">
        <w:rPr>
          <w:rFonts w:eastAsiaTheme="minorEastAsia"/>
          <w:kern w:val="0"/>
          <w:sz w:val="24"/>
        </w:rPr>
        <w:t>表</w:t>
      </w:r>
      <w:r w:rsidRPr="00C632D7">
        <w:rPr>
          <w:rFonts w:eastAsiaTheme="minorEastAsia"/>
          <w:kern w:val="0"/>
          <w:sz w:val="24"/>
        </w:rPr>
        <w:t>1</w:t>
      </w:r>
      <w:r w:rsidR="00B51A37">
        <w:rPr>
          <w:rFonts w:eastAsiaTheme="minorEastAsia" w:hint="eastAsia"/>
          <w:kern w:val="0"/>
          <w:sz w:val="24"/>
        </w:rPr>
        <w:t>5</w:t>
      </w:r>
      <w:r w:rsidR="00C632D7" w:rsidRPr="00C632D7">
        <w:rPr>
          <w:rFonts w:eastAsiaTheme="minorEastAsia"/>
          <w:kern w:val="0"/>
          <w:sz w:val="24"/>
        </w:rPr>
        <w:t xml:space="preserve">  </w:t>
      </w:r>
      <w:r w:rsidRPr="00C632D7">
        <w:rPr>
          <w:rFonts w:eastAsiaTheme="minorEastAsia"/>
          <w:kern w:val="0"/>
          <w:sz w:val="24"/>
        </w:rPr>
        <w:t>Rc</w:t>
      </w:r>
      <w:r w:rsidRPr="00C632D7">
        <w:rPr>
          <w:rFonts w:eastAsiaTheme="minorEastAsia"/>
          <w:kern w:val="0"/>
          <w:sz w:val="24"/>
        </w:rPr>
        <w:t>对比分析表</w:t>
      </w:r>
    </w:p>
    <w:tbl>
      <w:tblPr>
        <w:tblW w:w="888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6"/>
        <w:gridCol w:w="1560"/>
        <w:gridCol w:w="1558"/>
        <w:gridCol w:w="1559"/>
        <w:gridCol w:w="1559"/>
        <w:gridCol w:w="1559"/>
      </w:tblGrid>
      <w:tr w:rsidR="006E01DE" w:rsidRPr="00C632D7" w:rsidTr="00876FC6">
        <w:trPr>
          <w:trHeight w:val="300"/>
          <w:tblHeader/>
          <w:jc w:val="center"/>
        </w:trPr>
        <w:tc>
          <w:tcPr>
            <w:tcW w:w="1086" w:type="dxa"/>
            <w:tcBorders>
              <w:left w:val="nil"/>
            </w:tcBorders>
            <w:shd w:val="clear" w:color="auto" w:fill="auto"/>
            <w:noWrap/>
            <w:vAlign w:val="center"/>
          </w:tcPr>
          <w:p w:rsidR="006E01DE" w:rsidRPr="00C632D7" w:rsidRDefault="006E01DE" w:rsidP="00027B74">
            <w:pPr>
              <w:widowControl/>
              <w:jc w:val="center"/>
              <w:rPr>
                <w:color w:val="000000"/>
                <w:kern w:val="0"/>
                <w:sz w:val="18"/>
                <w:szCs w:val="18"/>
              </w:rPr>
            </w:pPr>
            <w:r w:rsidRPr="00C632D7">
              <w:rPr>
                <w:color w:val="000000"/>
                <w:kern w:val="0"/>
                <w:sz w:val="18"/>
                <w:szCs w:val="18"/>
              </w:rPr>
              <w:t>序号</w:t>
            </w:r>
          </w:p>
        </w:tc>
        <w:tc>
          <w:tcPr>
            <w:tcW w:w="1560" w:type="dxa"/>
            <w:shd w:val="clear" w:color="auto" w:fill="auto"/>
            <w:noWrap/>
            <w:vAlign w:val="center"/>
          </w:tcPr>
          <w:p w:rsidR="006E01DE" w:rsidRPr="00C632D7" w:rsidRDefault="006E01DE" w:rsidP="00027B74">
            <w:pPr>
              <w:widowControl/>
              <w:jc w:val="center"/>
              <w:rPr>
                <w:color w:val="000000"/>
                <w:kern w:val="0"/>
                <w:sz w:val="18"/>
                <w:szCs w:val="18"/>
              </w:rPr>
            </w:pPr>
            <w:r w:rsidRPr="00C632D7">
              <w:rPr>
                <w:color w:val="000000"/>
                <w:kern w:val="0"/>
                <w:sz w:val="18"/>
                <w:szCs w:val="18"/>
              </w:rPr>
              <w:t>计算</w:t>
            </w:r>
            <w:r w:rsidRPr="00C632D7">
              <w:rPr>
                <w:color w:val="000000"/>
                <w:kern w:val="0"/>
                <w:sz w:val="18"/>
                <w:szCs w:val="18"/>
              </w:rPr>
              <w:t>Rc</w:t>
            </w:r>
          </w:p>
        </w:tc>
        <w:tc>
          <w:tcPr>
            <w:tcW w:w="1558" w:type="dxa"/>
            <w:shd w:val="clear" w:color="auto" w:fill="auto"/>
            <w:noWrap/>
            <w:vAlign w:val="center"/>
          </w:tcPr>
          <w:p w:rsidR="006E01DE" w:rsidRPr="00C632D7" w:rsidRDefault="006E01DE" w:rsidP="00027B74">
            <w:pPr>
              <w:widowControl/>
              <w:jc w:val="center"/>
              <w:rPr>
                <w:color w:val="000000"/>
                <w:kern w:val="0"/>
                <w:sz w:val="18"/>
                <w:szCs w:val="18"/>
              </w:rPr>
            </w:pPr>
            <w:r w:rsidRPr="00C632D7">
              <w:rPr>
                <w:color w:val="000000"/>
                <w:kern w:val="0"/>
                <w:sz w:val="18"/>
                <w:szCs w:val="18"/>
              </w:rPr>
              <w:t>原始</w:t>
            </w:r>
            <w:r w:rsidRPr="00C632D7">
              <w:rPr>
                <w:color w:val="000000"/>
                <w:kern w:val="0"/>
                <w:sz w:val="18"/>
                <w:szCs w:val="18"/>
              </w:rPr>
              <w:t>Rc</w:t>
            </w:r>
          </w:p>
        </w:tc>
        <w:tc>
          <w:tcPr>
            <w:tcW w:w="1559" w:type="dxa"/>
            <w:tcBorders>
              <w:right w:val="nil"/>
            </w:tcBorders>
            <w:vAlign w:val="center"/>
          </w:tcPr>
          <w:p w:rsidR="006E01DE" w:rsidRPr="00C632D7" w:rsidRDefault="006E01DE" w:rsidP="00027B74">
            <w:pPr>
              <w:jc w:val="center"/>
              <w:rPr>
                <w:color w:val="000000"/>
                <w:sz w:val="18"/>
                <w:szCs w:val="18"/>
              </w:rPr>
            </w:pPr>
            <w:r w:rsidRPr="00C632D7">
              <w:rPr>
                <w:color w:val="000000"/>
                <w:sz w:val="18"/>
                <w:szCs w:val="18"/>
              </w:rPr>
              <w:t>差异</w:t>
            </w:r>
          </w:p>
        </w:tc>
        <w:tc>
          <w:tcPr>
            <w:tcW w:w="1559" w:type="dxa"/>
            <w:tcBorders>
              <w:right w:val="nil"/>
            </w:tcBorders>
            <w:vAlign w:val="center"/>
          </w:tcPr>
          <w:p w:rsidR="006E01DE" w:rsidRPr="00C632D7" w:rsidRDefault="006E01DE" w:rsidP="006E01DE">
            <w:pPr>
              <w:jc w:val="center"/>
              <w:rPr>
                <w:color w:val="000000"/>
                <w:sz w:val="18"/>
                <w:szCs w:val="18"/>
              </w:rPr>
            </w:pPr>
            <w:r w:rsidRPr="00C632D7">
              <w:rPr>
                <w:color w:val="000000"/>
                <w:sz w:val="18"/>
                <w:szCs w:val="18"/>
              </w:rPr>
              <w:t>差异率</w:t>
            </w:r>
          </w:p>
        </w:tc>
        <w:tc>
          <w:tcPr>
            <w:tcW w:w="1559" w:type="dxa"/>
            <w:tcBorders>
              <w:right w:val="nil"/>
            </w:tcBorders>
            <w:vAlign w:val="center"/>
          </w:tcPr>
          <w:p w:rsidR="006E01DE" w:rsidRPr="00C632D7" w:rsidRDefault="006E01DE" w:rsidP="006E01DE">
            <w:pPr>
              <w:jc w:val="center"/>
              <w:rPr>
                <w:color w:val="000000"/>
                <w:sz w:val="18"/>
                <w:szCs w:val="18"/>
              </w:rPr>
            </w:pPr>
            <w:r w:rsidRPr="00C632D7">
              <w:rPr>
                <w:color w:val="000000"/>
                <w:sz w:val="18"/>
                <w:szCs w:val="18"/>
              </w:rPr>
              <w:t>绝对值差异率</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2.37%</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0.37%</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18.26%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18.26%</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2</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2.40%</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0.40%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19.96%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19.96%</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3</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2.33%</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4.50%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-2.17%</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-48.26%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48.26%</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4</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2.37%</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1.37%</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137.02%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137.02%</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5</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2.20%</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0.50%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1.70%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339.19%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339.19%</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6</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2.36%</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0.50%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1.86%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372.27%</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372.27%</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7</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1.84%</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-0.66%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-26.22%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26.22%</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8</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2.47%</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-0.53%</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-17.76%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17.76%</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9</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2.68%</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-0.32%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-10.54%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10.54%</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10</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2.05%</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1.60%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0.45%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28.20%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28.20%</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11</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2.48%</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0.48%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23.98%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23.98%</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12</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2.49%</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0.49%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24.43%</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24.43%</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13</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5.53%</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5.00%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0.53%</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10.62%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10.62%</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14</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2.66%</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-0.84%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-24.01%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24.01%</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15</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2.39%</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1.40%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0.99%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70.43%</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70.43%</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16</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3.45%</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4.50%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-1.05%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-23.42%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23.42%</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17</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2.16%</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-0.84%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-28.00%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28.00%</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18</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2.27%</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0.27%</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13.71%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13.71%</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19</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2.56%</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0.56%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28.01%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28.01%</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20</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1.98%</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0.98%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97.69%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97.69%</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21</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2.08%</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-0.92%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-30.56%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30.56%</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22</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2.40%</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5.00%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-2.60%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-52.05%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52.05%</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23</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2.10%</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-0.90%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-29.92%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29.92%</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lastRenderedPageBreak/>
              <w:t>24</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2.07%</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2.94%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-0.87%</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-29.63%</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29.63%</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25</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2.22%</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1.22%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121.69%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121.69%</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26</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2.25%</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-1.25%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-35.67%</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35.67%</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27</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2.26%</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-0.24%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-9.58%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9.58%</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28</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2.35%</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1.35%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134.70%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134.70%</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29</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2.31%</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-0.19%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-7.51%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7.51%</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30</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2.54%</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-0.46%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-15.31%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15.31%</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31</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2.52%</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1.52%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152.35%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152.35%</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32</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2.21%</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0.21%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10.36%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10.36%</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33</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2.26%</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1.26%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126.08%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126.08%</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34</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1.96%</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-0.54%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-21.68%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21.68%</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35</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2.21%</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-0.79%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-26.35%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26.35%</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36</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2.27%</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-0.23%</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-9.30%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9.30%</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37</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2.08%</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1.08%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107.96%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107.96%</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38</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2.29%</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-0.71%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-23.57%</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23.57%</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39</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2.26%</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0.26%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12.89%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12.89%</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40</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2.30%</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0.30%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14.90%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14.90%</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41</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2.34%</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-0.66%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-21.86%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21.86%</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42</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2.32%</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4.00%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-1.68%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-41.89%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41.89%</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43</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2.34%</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0.34%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16.79%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16.79%</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44</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2.31%</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0.31%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15.70%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15.70%</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45</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2.49%</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2.80%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-0.31%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-11.22%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11.22%</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46</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2.28%</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0.78%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51.94%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51.94%</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47</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2.58%</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4.50%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-1.92%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-42.69%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42.69%</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48</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2.78%</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5.00%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-2.22%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-44.47%</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44.47%</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49</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2.33%</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0.83%</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55.02%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55.02%</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50</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2.11%</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0.61%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40.78%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40.78%</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51</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2.25%</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0.25%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12.52%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12.52%</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52</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2.55%</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-0.45%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-14.96%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14.96%</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53</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2.89%</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-0.11%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-3.52%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3.52%</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54</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2.16%</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1.16%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115.79%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115.79%</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55</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2.31%</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1.31%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130.86%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130.86%</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56</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2.21%</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2.20%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0.01%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0.40%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0.40%</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57</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2.12%</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1.12%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112.48%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112.48%</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58</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2.12%</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0.12%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5.96%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5.96%</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59</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2.52%</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-0.48%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-15.97%</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15.97%</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60</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2.26%</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1.94%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0.32%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16.55%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16.55%</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61</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2.22%</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-0.78%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-26.14%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26.14%</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62</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2.71%</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1.71%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170.66%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170.66%</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63</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2.74%</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1.74%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173.92%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173.92%</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64</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2.20%</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0.70%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46.95%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46.95%</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lastRenderedPageBreak/>
              <w:t>65</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2.75%</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-0.25%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-8.26%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8.26%</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66</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2.43%</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0.43%</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21.58%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21.58%</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67</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2.35%</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4.00%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-1.65%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-41.18%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41.18%</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68</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2.25%</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-0.25%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-9.85%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9.85%</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69</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2.47%</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0.47%</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23.61%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23.61%</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70</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4.02%</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4.00%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0.02%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0.41%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0.41%</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71</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2.63%</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2.70%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-0.07%</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-2.70%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2.70%</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72</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1.60%</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0.10%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6.79%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6.79%</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73</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2.17%</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1.17%</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117.24%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117.24%</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74</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2.22%</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0.22%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10.85%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10.85%</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75</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2.40%</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-1.10%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-31.44%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31.44%</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76</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2.91%</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0.91%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45.69%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45.69%</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77</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2.30%</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0.30%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14.78%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14.78%</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78</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0.92%</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-1.08%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-54.03%</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54.03%</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79</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2.14%</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0.14%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6.93%</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6.93%</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80</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2.12%</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0.12%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5.85%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5.85%</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81</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2.80%</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-0.20%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-6.80%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6.80%</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82</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2.24%</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-0.26%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-10.23%</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10.23%</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83</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2.53%</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0.53%</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26.64%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26.64%</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84</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2.40%</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0.90%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60.24%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60.24%</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85</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2.40%</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1.40%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140.13%</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140.13%</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86</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2.15%</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4.50%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-2.35%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-52.32%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52.32%</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87</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1.95%</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0.50%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1.45%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290.74%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290.74%</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88</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2.46%</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-0.04%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-1.75%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1.75%</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89</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2.39%</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4.00%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-1.61%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-40.31%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40.31%</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90</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2.40%</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0.40%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20.07%</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20.07%</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91</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2.09%</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0.59%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39.29%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39.29%</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92</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2.69%</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-0.31%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-10.31%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10.31%</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93</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2.08%</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0.50%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1.58%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316.51%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316.51%</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94</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1.61%</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0.61%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60.67%</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60.67%</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95</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2.16%</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0.66%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43.98%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43.98%</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96</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2.57%</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0.07%</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2.95%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2.95%</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97</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2.68%</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4.50%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-1.82%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-40.45%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40.45%</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98</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2.44%</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3.78%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-1.34%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-35.55%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35.55%</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99</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2.81%</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-0.19%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-6.42%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6.42%</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100</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2.49%</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-1.01%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-28.90%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28.90%</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101</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2.19%</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3.86%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-1.67%</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-43.19%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43.19%</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102</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2.53%</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5.00%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-2.47%</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-49.40%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49.40%</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103</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3.09%</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4.50%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-1.41%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-31.41%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31.41%</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104</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2.54%</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-0.96%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-27.55%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27.55%</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105</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2.38%</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4.00%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-1.62%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-40.39%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40.39%</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lastRenderedPageBreak/>
              <w:t>106</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1.97%</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-1.03%</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-34.23%</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34.23%</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107</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2.58%</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0.58%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29.17%</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29.17%</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108</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2.45%</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0.45%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22.44%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22.44%</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109</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2.49%</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0.49%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24.63%</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24.63%</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110</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2.60%</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-0.90%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-25.67%</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25.67%</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111</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1.87%</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2.20%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-0.33%</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-15.19%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15.19%</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112</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2.63%</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1.13%</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75.56%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75.56%</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113</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2.32%</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-0.68%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-22.54%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22.54%</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114</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2.44%</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0.44%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22.19%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22.19%</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115</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2.50%</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-16.55%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16.55%</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116</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3.10%</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2.10%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210.16%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210.16%</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117</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2.04%</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0.04%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1.90%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1.90%</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118</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2.07%</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0.07%</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3.36%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3.36%</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119</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2.35%</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1.35%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135.08%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135.08%</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120</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2.20%</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-0.80%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-26.54%</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26.54%</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121</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2.11%</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0.11%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5.38%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5.38%</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122</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2.16%</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0.66%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44.08%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44.08%</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123</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1.82%</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0.82%</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82.03%</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82.03%</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124</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2.41%</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-1.09%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-31.28%</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31.28%</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125</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2.35%</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-0.15%</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-5.91%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5.91%</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126</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2.60%</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0.50%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2.10%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420.73%</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420.73%</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127</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2.69%</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3.00%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-0.31%</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-10.39%</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10.39%</w:t>
            </w:r>
          </w:p>
        </w:tc>
      </w:tr>
      <w:tr w:rsidR="006E01DE" w:rsidRPr="00C632D7" w:rsidTr="00876FC6">
        <w:trPr>
          <w:trHeight w:val="300"/>
          <w:jc w:val="center"/>
        </w:trPr>
        <w:tc>
          <w:tcPr>
            <w:tcW w:w="1086" w:type="dxa"/>
            <w:tcBorders>
              <w:left w:val="nil"/>
            </w:tcBorders>
            <w:shd w:val="clear" w:color="auto" w:fill="auto"/>
            <w:noWrap/>
            <w:vAlign w:val="center"/>
            <w:hideMark/>
          </w:tcPr>
          <w:p w:rsidR="006E01DE" w:rsidRPr="00C632D7" w:rsidRDefault="006E01DE" w:rsidP="00027B74">
            <w:pPr>
              <w:widowControl/>
              <w:jc w:val="center"/>
              <w:rPr>
                <w:color w:val="000000"/>
                <w:kern w:val="0"/>
                <w:szCs w:val="21"/>
              </w:rPr>
            </w:pPr>
            <w:r w:rsidRPr="00C632D7">
              <w:rPr>
                <w:color w:val="000000"/>
                <w:kern w:val="0"/>
                <w:szCs w:val="21"/>
              </w:rPr>
              <w:t>128</w:t>
            </w:r>
          </w:p>
        </w:tc>
        <w:tc>
          <w:tcPr>
            <w:tcW w:w="1560"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2.30%</w:t>
            </w:r>
          </w:p>
        </w:tc>
        <w:tc>
          <w:tcPr>
            <w:tcW w:w="1558" w:type="dxa"/>
            <w:shd w:val="clear" w:color="auto" w:fill="auto"/>
            <w:noWrap/>
            <w:vAlign w:val="center"/>
            <w:hideMark/>
          </w:tcPr>
          <w:p w:rsidR="006E01DE" w:rsidRPr="00C632D7" w:rsidRDefault="006E01DE" w:rsidP="00C632D7">
            <w:pPr>
              <w:jc w:val="right"/>
              <w:rPr>
                <w:color w:val="000000"/>
                <w:szCs w:val="21"/>
              </w:rPr>
            </w:pPr>
            <w:r w:rsidRPr="00C632D7">
              <w:rPr>
                <w:color w:val="000000"/>
                <w:szCs w:val="21"/>
              </w:rPr>
              <w:t>1.50%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0.80%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53.26%</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53.26%</w:t>
            </w:r>
          </w:p>
        </w:tc>
      </w:tr>
      <w:tr w:rsidR="006E01DE" w:rsidRPr="00C632D7" w:rsidTr="00876FC6">
        <w:trPr>
          <w:trHeight w:val="300"/>
          <w:jc w:val="center"/>
        </w:trPr>
        <w:tc>
          <w:tcPr>
            <w:tcW w:w="1086" w:type="dxa"/>
            <w:tcBorders>
              <w:left w:val="nil"/>
            </w:tcBorders>
            <w:shd w:val="clear" w:color="auto" w:fill="auto"/>
            <w:noWrap/>
            <w:vAlign w:val="center"/>
          </w:tcPr>
          <w:p w:rsidR="006E01DE" w:rsidRPr="00C632D7" w:rsidRDefault="006E01DE" w:rsidP="00027B74">
            <w:pPr>
              <w:widowControl/>
              <w:jc w:val="center"/>
              <w:rPr>
                <w:color w:val="000000"/>
                <w:kern w:val="0"/>
                <w:sz w:val="18"/>
                <w:szCs w:val="18"/>
              </w:rPr>
            </w:pPr>
            <w:r w:rsidRPr="00C632D7">
              <w:rPr>
                <w:color w:val="000000"/>
                <w:kern w:val="0"/>
                <w:sz w:val="18"/>
                <w:szCs w:val="18"/>
              </w:rPr>
              <w:t>平均值</w:t>
            </w:r>
          </w:p>
        </w:tc>
        <w:tc>
          <w:tcPr>
            <w:tcW w:w="1560" w:type="dxa"/>
            <w:shd w:val="clear" w:color="auto" w:fill="auto"/>
            <w:noWrap/>
            <w:vAlign w:val="center"/>
          </w:tcPr>
          <w:p w:rsidR="006E01DE" w:rsidRPr="00C632D7" w:rsidRDefault="006E01DE" w:rsidP="00C632D7">
            <w:pPr>
              <w:jc w:val="right"/>
              <w:rPr>
                <w:color w:val="000000"/>
                <w:szCs w:val="21"/>
              </w:rPr>
            </w:pPr>
          </w:p>
        </w:tc>
        <w:tc>
          <w:tcPr>
            <w:tcW w:w="1558" w:type="dxa"/>
            <w:shd w:val="clear" w:color="auto" w:fill="auto"/>
            <w:noWrap/>
            <w:vAlign w:val="center"/>
          </w:tcPr>
          <w:p w:rsidR="006E01DE" w:rsidRPr="00C632D7" w:rsidRDefault="006E01DE" w:rsidP="00C632D7">
            <w:pPr>
              <w:jc w:val="right"/>
              <w:rPr>
                <w:color w:val="000000"/>
                <w:szCs w:val="21"/>
              </w:rPr>
            </w:pPr>
          </w:p>
        </w:tc>
        <w:tc>
          <w:tcPr>
            <w:tcW w:w="1559" w:type="dxa"/>
            <w:tcBorders>
              <w:right w:val="nil"/>
            </w:tcBorders>
            <w:vAlign w:val="center"/>
          </w:tcPr>
          <w:p w:rsidR="006E01DE" w:rsidRPr="00C632D7" w:rsidRDefault="006E01DE" w:rsidP="00C632D7">
            <w:pPr>
              <w:jc w:val="right"/>
              <w:rPr>
                <w:color w:val="000000"/>
                <w:szCs w:val="21"/>
              </w:rPr>
            </w:pP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29.40%</w:t>
            </w:r>
          </w:p>
        </w:tc>
        <w:tc>
          <w:tcPr>
            <w:tcW w:w="1559" w:type="dxa"/>
            <w:tcBorders>
              <w:right w:val="nil"/>
            </w:tcBorders>
            <w:vAlign w:val="center"/>
          </w:tcPr>
          <w:p w:rsidR="006E01DE" w:rsidRPr="00C632D7" w:rsidRDefault="006E01DE" w:rsidP="00C632D7">
            <w:pPr>
              <w:jc w:val="right"/>
              <w:rPr>
                <w:color w:val="000000"/>
                <w:szCs w:val="21"/>
              </w:rPr>
            </w:pPr>
            <w:r w:rsidRPr="00C632D7">
              <w:rPr>
                <w:color w:val="000000"/>
                <w:szCs w:val="21"/>
              </w:rPr>
              <w:t>52.10%</w:t>
            </w:r>
          </w:p>
        </w:tc>
      </w:tr>
    </w:tbl>
    <w:p w:rsidR="00FA02D3" w:rsidRPr="00FA02D3" w:rsidRDefault="00FA02D3" w:rsidP="00FA02D3">
      <w:pPr>
        <w:autoSpaceDE w:val="0"/>
        <w:autoSpaceDN w:val="0"/>
        <w:adjustRightInd w:val="0"/>
        <w:spacing w:line="300" w:lineRule="auto"/>
        <w:ind w:firstLineChars="200" w:firstLine="480"/>
        <w:jc w:val="left"/>
        <w:rPr>
          <w:kern w:val="0"/>
          <w:sz w:val="24"/>
        </w:rPr>
      </w:pPr>
      <w:r w:rsidRPr="00FA02D3">
        <w:rPr>
          <w:rFonts w:hint="eastAsia"/>
          <w:kern w:val="0"/>
          <w:sz w:val="24"/>
        </w:rPr>
        <w:t>对比结果显示</w:t>
      </w:r>
      <w:r>
        <w:rPr>
          <w:rFonts w:hint="eastAsia"/>
          <w:kern w:val="0"/>
          <w:sz w:val="24"/>
        </w:rPr>
        <w:t>，</w:t>
      </w:r>
      <w:r w:rsidR="006E01DE">
        <w:rPr>
          <w:rFonts w:hint="eastAsia"/>
          <w:kern w:val="0"/>
          <w:sz w:val="24"/>
        </w:rPr>
        <w:t>部分案例的</w:t>
      </w:r>
      <w:r w:rsidR="006E01DE">
        <w:rPr>
          <w:rFonts w:hint="eastAsia"/>
          <w:kern w:val="0"/>
          <w:sz w:val="24"/>
        </w:rPr>
        <w:t>Rc</w:t>
      </w:r>
      <w:r w:rsidR="006E01DE">
        <w:rPr>
          <w:rFonts w:hint="eastAsia"/>
          <w:kern w:val="0"/>
          <w:sz w:val="24"/>
        </w:rPr>
        <w:t>偏差率较大，但由于</w:t>
      </w:r>
      <w:r w:rsidR="006E01DE">
        <w:rPr>
          <w:rFonts w:hint="eastAsia"/>
          <w:kern w:val="0"/>
          <w:sz w:val="24"/>
        </w:rPr>
        <w:t>Rc</w:t>
      </w:r>
      <w:r w:rsidR="00F35433">
        <w:rPr>
          <w:rFonts w:hint="eastAsia"/>
          <w:kern w:val="0"/>
          <w:sz w:val="24"/>
        </w:rPr>
        <w:t>本身集中在一个较小区间内，偏差率对应的数值可能并不是很大，总体来说，在趋势上有一定的相符性。</w:t>
      </w:r>
      <w:r>
        <w:rPr>
          <w:rFonts w:hint="eastAsia"/>
          <w:kern w:val="0"/>
          <w:sz w:val="24"/>
        </w:rPr>
        <w:t>大部分案例根据回归</w:t>
      </w:r>
      <w:r w:rsidR="00187BDB">
        <w:rPr>
          <w:rFonts w:hint="eastAsia"/>
          <w:kern w:val="0"/>
          <w:sz w:val="24"/>
        </w:rPr>
        <w:t>公式</w:t>
      </w:r>
      <w:r>
        <w:rPr>
          <w:rFonts w:hint="eastAsia"/>
          <w:kern w:val="0"/>
          <w:sz w:val="24"/>
        </w:rPr>
        <w:t>计算得出的</w:t>
      </w:r>
      <w:r>
        <w:rPr>
          <w:rFonts w:hint="eastAsia"/>
          <w:kern w:val="0"/>
          <w:sz w:val="24"/>
        </w:rPr>
        <w:t>Rc</w:t>
      </w:r>
      <w:r w:rsidR="00EE01EC">
        <w:rPr>
          <w:rFonts w:hint="eastAsia"/>
          <w:kern w:val="0"/>
          <w:sz w:val="24"/>
        </w:rPr>
        <w:t>相互之间表现出差异，体现了每个案例的特性，分布更为均匀，考虑了各个案例的实际情况，情况不同的案例不再集中于某个相同的风险值。总体来说，</w:t>
      </w:r>
      <w:r w:rsidR="00D20993">
        <w:rPr>
          <w:rFonts w:hint="eastAsia"/>
          <w:kern w:val="0"/>
          <w:sz w:val="24"/>
        </w:rPr>
        <w:t>相对原始</w:t>
      </w:r>
      <w:r w:rsidR="00D20993">
        <w:rPr>
          <w:rFonts w:hint="eastAsia"/>
          <w:kern w:val="0"/>
          <w:sz w:val="24"/>
        </w:rPr>
        <w:t>Rc</w:t>
      </w:r>
      <w:r w:rsidR="00EE01EC">
        <w:rPr>
          <w:rFonts w:hint="eastAsia"/>
          <w:kern w:val="0"/>
          <w:sz w:val="24"/>
        </w:rPr>
        <w:t>有一定的参考价值和意义。</w:t>
      </w:r>
    </w:p>
    <w:p w:rsidR="003278E3" w:rsidRPr="003278E3" w:rsidRDefault="003278E3" w:rsidP="003278E3">
      <w:pPr>
        <w:pStyle w:val="a8"/>
        <w:ind w:firstLineChars="200" w:firstLine="600"/>
        <w:rPr>
          <w:rFonts w:ascii="黑体" w:eastAsia="黑体" w:hAnsi="黑体"/>
          <w:sz w:val="30"/>
          <w:szCs w:val="30"/>
        </w:rPr>
      </w:pPr>
      <w:r>
        <w:rPr>
          <w:rFonts w:ascii="黑体" w:eastAsia="黑体" w:hAnsi="黑体" w:hint="eastAsia"/>
          <w:sz w:val="30"/>
          <w:szCs w:val="30"/>
        </w:rPr>
        <w:t>四</w:t>
      </w:r>
      <w:r w:rsidRPr="007650FE">
        <w:rPr>
          <w:rFonts w:ascii="黑体" w:eastAsia="黑体" w:hAnsi="黑体" w:hint="eastAsia"/>
          <w:sz w:val="30"/>
          <w:szCs w:val="30"/>
        </w:rPr>
        <w:t>.</w:t>
      </w:r>
      <w:r w:rsidRPr="00B3377C">
        <w:rPr>
          <w:rFonts w:hint="eastAsia"/>
        </w:rPr>
        <w:t xml:space="preserve"> </w:t>
      </w:r>
      <w:r>
        <w:rPr>
          <w:rFonts w:ascii="黑体" w:eastAsia="黑体" w:hAnsi="黑体" w:hint="eastAsia"/>
          <w:sz w:val="30"/>
          <w:szCs w:val="30"/>
        </w:rPr>
        <w:t>结果</w:t>
      </w:r>
      <w:r w:rsidRPr="00B3377C">
        <w:rPr>
          <w:rFonts w:ascii="黑体" w:eastAsia="黑体" w:hAnsi="黑体" w:hint="eastAsia"/>
          <w:sz w:val="30"/>
          <w:szCs w:val="30"/>
        </w:rPr>
        <w:t>分析</w:t>
      </w:r>
      <w:r>
        <w:rPr>
          <w:rFonts w:ascii="黑体" w:eastAsia="黑体" w:hAnsi="黑体" w:hint="eastAsia"/>
          <w:sz w:val="30"/>
          <w:szCs w:val="30"/>
        </w:rPr>
        <w:t>和结论</w:t>
      </w:r>
    </w:p>
    <w:p w:rsidR="00B3377C" w:rsidRPr="003278E3" w:rsidRDefault="003278E3" w:rsidP="003278E3">
      <w:pPr>
        <w:autoSpaceDE w:val="0"/>
        <w:autoSpaceDN w:val="0"/>
        <w:adjustRightInd w:val="0"/>
        <w:spacing w:line="300" w:lineRule="auto"/>
        <w:ind w:firstLineChars="200" w:firstLine="560"/>
        <w:jc w:val="left"/>
        <w:rPr>
          <w:rFonts w:ascii="黑体" w:eastAsia="黑体" w:hAnsi="黑体"/>
          <w:kern w:val="0"/>
          <w:sz w:val="28"/>
          <w:szCs w:val="28"/>
        </w:rPr>
      </w:pPr>
      <w:r w:rsidRPr="003278E3">
        <w:rPr>
          <w:rFonts w:ascii="黑体" w:eastAsia="黑体" w:hAnsi="黑体" w:hint="eastAsia"/>
          <w:kern w:val="0"/>
          <w:sz w:val="28"/>
          <w:szCs w:val="28"/>
        </w:rPr>
        <w:t>（一）</w:t>
      </w:r>
      <w:r w:rsidR="00B3377C" w:rsidRPr="003278E3">
        <w:rPr>
          <w:rFonts w:ascii="黑体" w:eastAsia="黑体" w:hAnsi="黑体" w:hint="eastAsia"/>
          <w:kern w:val="0"/>
          <w:sz w:val="28"/>
          <w:szCs w:val="28"/>
        </w:rPr>
        <w:t>回归结果分析</w:t>
      </w:r>
    </w:p>
    <w:p w:rsidR="00B3377C" w:rsidRDefault="00B3377C" w:rsidP="000A615D">
      <w:pPr>
        <w:autoSpaceDE w:val="0"/>
        <w:autoSpaceDN w:val="0"/>
        <w:adjustRightInd w:val="0"/>
        <w:spacing w:line="300" w:lineRule="auto"/>
        <w:ind w:firstLineChars="200" w:firstLine="480"/>
        <w:jc w:val="left"/>
        <w:rPr>
          <w:kern w:val="0"/>
          <w:sz w:val="24"/>
        </w:rPr>
      </w:pPr>
      <w:r>
        <w:rPr>
          <w:rFonts w:hint="eastAsia"/>
          <w:kern w:val="0"/>
          <w:sz w:val="24"/>
        </w:rPr>
        <w:t>根据回归方程显示，资产负债率、</w:t>
      </w:r>
      <w:r w:rsidRPr="00B714A1">
        <w:rPr>
          <w:rFonts w:hint="eastAsia"/>
          <w:kern w:val="0"/>
          <w:sz w:val="24"/>
        </w:rPr>
        <w:t>研发支出占比</w:t>
      </w:r>
      <w:r>
        <w:rPr>
          <w:rFonts w:hint="eastAsia"/>
          <w:kern w:val="0"/>
          <w:sz w:val="24"/>
        </w:rPr>
        <w:t>、</w:t>
      </w:r>
      <w:r w:rsidRPr="00B714A1">
        <w:rPr>
          <w:rFonts w:hint="eastAsia"/>
          <w:kern w:val="0"/>
          <w:sz w:val="24"/>
        </w:rPr>
        <w:t>归母权益增长率</w:t>
      </w:r>
      <w:r>
        <w:rPr>
          <w:rFonts w:hint="eastAsia"/>
          <w:kern w:val="0"/>
          <w:sz w:val="24"/>
        </w:rPr>
        <w:t>、</w:t>
      </w:r>
      <w:r w:rsidRPr="00B714A1">
        <w:rPr>
          <w:rFonts w:hint="eastAsia"/>
          <w:kern w:val="0"/>
          <w:sz w:val="24"/>
        </w:rPr>
        <w:t>净利润增长率</w:t>
      </w:r>
      <w:r>
        <w:rPr>
          <w:rFonts w:hint="eastAsia"/>
          <w:kern w:val="0"/>
          <w:sz w:val="24"/>
        </w:rPr>
        <w:t>、</w:t>
      </w:r>
      <w:r w:rsidRPr="007F470E">
        <w:rPr>
          <w:rFonts w:hint="eastAsia"/>
          <w:kern w:val="0"/>
          <w:sz w:val="24"/>
        </w:rPr>
        <w:t>总资产周转率</w:t>
      </w:r>
      <w:r>
        <w:rPr>
          <w:rFonts w:hint="eastAsia"/>
          <w:kern w:val="0"/>
          <w:sz w:val="24"/>
        </w:rPr>
        <w:t>、</w:t>
      </w:r>
      <w:r w:rsidRPr="007F470E">
        <w:rPr>
          <w:rFonts w:hint="eastAsia"/>
          <w:kern w:val="0"/>
          <w:sz w:val="24"/>
        </w:rPr>
        <w:t>应收账款周转率</w:t>
      </w:r>
      <w:r>
        <w:rPr>
          <w:rFonts w:hint="eastAsia"/>
          <w:kern w:val="0"/>
          <w:sz w:val="24"/>
        </w:rPr>
        <w:t>及</w:t>
      </w:r>
      <w:r w:rsidRPr="009921E1">
        <w:rPr>
          <w:rFonts w:hint="eastAsia"/>
          <w:kern w:val="0"/>
          <w:sz w:val="24"/>
        </w:rPr>
        <w:t>上一年</w:t>
      </w:r>
      <w:proofErr w:type="gramStart"/>
      <w:r w:rsidRPr="009921E1">
        <w:rPr>
          <w:rFonts w:hint="eastAsia"/>
          <w:kern w:val="0"/>
          <w:sz w:val="24"/>
        </w:rPr>
        <w:t>归母净利润</w:t>
      </w:r>
      <w:proofErr w:type="gramEnd"/>
      <w:r>
        <w:rPr>
          <w:rFonts w:hint="eastAsia"/>
          <w:kern w:val="0"/>
          <w:sz w:val="24"/>
        </w:rPr>
        <w:t>与企业</w:t>
      </w:r>
      <w:r w:rsidR="00CC5E85">
        <w:rPr>
          <w:rFonts w:hint="eastAsia"/>
          <w:kern w:val="0"/>
          <w:sz w:val="24"/>
        </w:rPr>
        <w:t>特有风险</w:t>
      </w:r>
      <w:r>
        <w:rPr>
          <w:rFonts w:hint="eastAsia"/>
          <w:kern w:val="0"/>
          <w:sz w:val="24"/>
        </w:rPr>
        <w:t>呈正相关关系；</w:t>
      </w:r>
      <w:r w:rsidRPr="00B714A1">
        <w:rPr>
          <w:rFonts w:hint="eastAsia"/>
          <w:kern w:val="0"/>
          <w:sz w:val="24"/>
        </w:rPr>
        <w:t>经营性现金流</w:t>
      </w:r>
      <w:r w:rsidRPr="00B714A1">
        <w:rPr>
          <w:rFonts w:hint="eastAsia"/>
          <w:kern w:val="0"/>
          <w:sz w:val="24"/>
        </w:rPr>
        <w:t>/</w:t>
      </w:r>
      <w:r w:rsidRPr="00B714A1">
        <w:rPr>
          <w:rFonts w:hint="eastAsia"/>
          <w:kern w:val="0"/>
          <w:sz w:val="24"/>
        </w:rPr>
        <w:t>收入</w:t>
      </w:r>
      <w:r>
        <w:rPr>
          <w:rFonts w:hint="eastAsia"/>
          <w:kern w:val="0"/>
          <w:sz w:val="24"/>
        </w:rPr>
        <w:t>、</w:t>
      </w:r>
      <w:r w:rsidRPr="009921E1">
        <w:rPr>
          <w:rFonts w:hint="eastAsia"/>
          <w:kern w:val="0"/>
          <w:sz w:val="24"/>
        </w:rPr>
        <w:t>成立年限</w:t>
      </w:r>
      <w:r>
        <w:rPr>
          <w:rFonts w:hint="eastAsia"/>
          <w:kern w:val="0"/>
          <w:sz w:val="24"/>
        </w:rPr>
        <w:t>与企业</w:t>
      </w:r>
      <w:r w:rsidR="00CC5E85">
        <w:rPr>
          <w:rFonts w:hint="eastAsia"/>
          <w:kern w:val="0"/>
          <w:sz w:val="24"/>
        </w:rPr>
        <w:t>特有风险</w:t>
      </w:r>
      <w:r>
        <w:rPr>
          <w:rFonts w:hint="eastAsia"/>
          <w:kern w:val="0"/>
          <w:sz w:val="24"/>
        </w:rPr>
        <w:t>呈负相关关系。具体分析如下：</w:t>
      </w:r>
    </w:p>
    <w:p w:rsidR="00D8529A" w:rsidRDefault="00D8529A" w:rsidP="000A615D">
      <w:pPr>
        <w:autoSpaceDE w:val="0"/>
        <w:autoSpaceDN w:val="0"/>
        <w:adjustRightInd w:val="0"/>
        <w:spacing w:line="300" w:lineRule="auto"/>
        <w:ind w:firstLineChars="200" w:firstLine="480"/>
        <w:jc w:val="left"/>
        <w:rPr>
          <w:kern w:val="0"/>
          <w:sz w:val="24"/>
        </w:rPr>
      </w:pPr>
      <w:r>
        <w:rPr>
          <w:rFonts w:hint="eastAsia"/>
          <w:kern w:val="0"/>
          <w:sz w:val="24"/>
        </w:rPr>
        <w:t>1</w:t>
      </w:r>
      <w:r>
        <w:rPr>
          <w:rFonts w:hint="eastAsia"/>
          <w:kern w:val="0"/>
          <w:sz w:val="24"/>
        </w:rPr>
        <w:t>．</w:t>
      </w:r>
      <w:r w:rsidR="00B3377C">
        <w:rPr>
          <w:rFonts w:hint="eastAsia"/>
          <w:kern w:val="0"/>
          <w:sz w:val="24"/>
        </w:rPr>
        <w:t>资产负债率越高，</w:t>
      </w:r>
      <w:r w:rsidR="00304892">
        <w:rPr>
          <w:rFonts w:hint="eastAsia"/>
          <w:kern w:val="0"/>
          <w:sz w:val="24"/>
        </w:rPr>
        <w:t>则</w:t>
      </w:r>
      <w:r w:rsidR="00B3377C">
        <w:rPr>
          <w:rFonts w:hint="eastAsia"/>
          <w:kern w:val="0"/>
          <w:sz w:val="24"/>
        </w:rPr>
        <w:t>企业</w:t>
      </w:r>
      <w:r w:rsidR="00CC5E85">
        <w:rPr>
          <w:rFonts w:hint="eastAsia"/>
          <w:kern w:val="0"/>
          <w:sz w:val="24"/>
        </w:rPr>
        <w:t>特有风险</w:t>
      </w:r>
      <w:r w:rsidR="00B3377C">
        <w:rPr>
          <w:rFonts w:hint="eastAsia"/>
          <w:kern w:val="0"/>
          <w:sz w:val="24"/>
        </w:rPr>
        <w:t>越大。</w:t>
      </w:r>
    </w:p>
    <w:p w:rsidR="00B3377C" w:rsidRDefault="00B3377C" w:rsidP="000A615D">
      <w:pPr>
        <w:autoSpaceDE w:val="0"/>
        <w:autoSpaceDN w:val="0"/>
        <w:adjustRightInd w:val="0"/>
        <w:spacing w:line="300" w:lineRule="auto"/>
        <w:ind w:firstLineChars="200" w:firstLine="480"/>
        <w:jc w:val="left"/>
        <w:rPr>
          <w:kern w:val="0"/>
          <w:sz w:val="24"/>
        </w:rPr>
      </w:pPr>
      <w:r>
        <w:rPr>
          <w:rFonts w:hint="eastAsia"/>
          <w:kern w:val="0"/>
          <w:sz w:val="24"/>
        </w:rPr>
        <w:t>这个结论符合常规思维，因为资产负债率越高，表明企业的发展</w:t>
      </w:r>
      <w:r w:rsidR="00186818">
        <w:rPr>
          <w:rFonts w:hint="eastAsia"/>
          <w:kern w:val="0"/>
          <w:sz w:val="24"/>
        </w:rPr>
        <w:t>更为倚重</w:t>
      </w:r>
      <w:r>
        <w:rPr>
          <w:rFonts w:hint="eastAsia"/>
          <w:kern w:val="0"/>
          <w:sz w:val="24"/>
        </w:rPr>
        <w:t>负债经营，实际可自由支配的资源较少</w:t>
      </w:r>
      <w:r w:rsidR="0098400B">
        <w:rPr>
          <w:rFonts w:hint="eastAsia"/>
          <w:kern w:val="0"/>
          <w:sz w:val="24"/>
        </w:rPr>
        <w:t>，易带来更高的</w:t>
      </w:r>
      <w:r>
        <w:rPr>
          <w:rFonts w:hint="eastAsia"/>
          <w:kern w:val="0"/>
          <w:sz w:val="24"/>
        </w:rPr>
        <w:t>偿债风险</w:t>
      </w:r>
      <w:r w:rsidR="0098400B">
        <w:rPr>
          <w:rFonts w:hint="eastAsia"/>
          <w:kern w:val="0"/>
          <w:sz w:val="24"/>
        </w:rPr>
        <w:t>，当</w:t>
      </w:r>
      <w:r w:rsidR="009C00CE">
        <w:rPr>
          <w:rFonts w:hint="eastAsia"/>
          <w:kern w:val="0"/>
          <w:sz w:val="24"/>
        </w:rPr>
        <w:t>企业自由</w:t>
      </w:r>
      <w:r w:rsidR="0098400B" w:rsidRPr="0098400B">
        <w:rPr>
          <w:rFonts w:hint="eastAsia"/>
          <w:kern w:val="0"/>
          <w:sz w:val="24"/>
        </w:rPr>
        <w:t>现金流不</w:t>
      </w:r>
      <w:r w:rsidR="0098400B">
        <w:rPr>
          <w:rFonts w:hint="eastAsia"/>
          <w:kern w:val="0"/>
          <w:sz w:val="24"/>
        </w:rPr>
        <w:t>充裕</w:t>
      </w:r>
      <w:r w:rsidR="0098400B" w:rsidRPr="0098400B">
        <w:rPr>
          <w:rFonts w:hint="eastAsia"/>
          <w:kern w:val="0"/>
          <w:sz w:val="24"/>
        </w:rPr>
        <w:lastRenderedPageBreak/>
        <w:t>时，</w:t>
      </w:r>
      <w:r w:rsidR="009C00CE">
        <w:rPr>
          <w:rFonts w:hint="eastAsia"/>
          <w:kern w:val="0"/>
          <w:sz w:val="24"/>
        </w:rPr>
        <w:t>会导致</w:t>
      </w:r>
      <w:r w:rsidR="0098400B" w:rsidRPr="0098400B">
        <w:rPr>
          <w:rFonts w:hint="eastAsia"/>
          <w:kern w:val="0"/>
          <w:sz w:val="24"/>
        </w:rPr>
        <w:t>资金链断裂</w:t>
      </w:r>
      <w:r w:rsidR="0098400B">
        <w:rPr>
          <w:rFonts w:hint="eastAsia"/>
          <w:kern w:val="0"/>
          <w:sz w:val="24"/>
        </w:rPr>
        <w:t>风险加大</w:t>
      </w:r>
      <w:r w:rsidR="0098400B" w:rsidRPr="0098400B">
        <w:rPr>
          <w:rFonts w:hint="eastAsia"/>
          <w:kern w:val="0"/>
          <w:sz w:val="24"/>
        </w:rPr>
        <w:t>。资产负债率高，</w:t>
      </w:r>
      <w:r w:rsidR="0098400B">
        <w:rPr>
          <w:rFonts w:hint="eastAsia"/>
          <w:kern w:val="0"/>
          <w:sz w:val="24"/>
        </w:rPr>
        <w:t>亦</w:t>
      </w:r>
      <w:r w:rsidR="0098400B" w:rsidRPr="0098400B">
        <w:rPr>
          <w:rFonts w:hint="eastAsia"/>
          <w:kern w:val="0"/>
          <w:sz w:val="24"/>
        </w:rPr>
        <w:t>会</w:t>
      </w:r>
      <w:r w:rsidR="009C00CE">
        <w:rPr>
          <w:rFonts w:hint="eastAsia"/>
          <w:kern w:val="0"/>
          <w:sz w:val="24"/>
        </w:rPr>
        <w:t>更进一步增加新的</w:t>
      </w:r>
      <w:r w:rsidR="0098400B" w:rsidRPr="0098400B">
        <w:rPr>
          <w:rFonts w:hint="eastAsia"/>
          <w:kern w:val="0"/>
          <w:sz w:val="24"/>
        </w:rPr>
        <w:t>融资成本。</w:t>
      </w:r>
      <w:r>
        <w:rPr>
          <w:rFonts w:hint="eastAsia"/>
          <w:kern w:val="0"/>
          <w:sz w:val="24"/>
        </w:rPr>
        <w:t>因此相对于资产负债率较低的企业而言，</w:t>
      </w:r>
      <w:r w:rsidR="009C00CE">
        <w:rPr>
          <w:rFonts w:hint="eastAsia"/>
          <w:kern w:val="0"/>
          <w:sz w:val="24"/>
        </w:rPr>
        <w:t>具有高负债率的企业所对应的</w:t>
      </w:r>
      <w:r w:rsidR="00CC5E85">
        <w:rPr>
          <w:rFonts w:hint="eastAsia"/>
          <w:kern w:val="0"/>
          <w:sz w:val="24"/>
        </w:rPr>
        <w:t>特有风险</w:t>
      </w:r>
      <w:r w:rsidR="0098400B">
        <w:rPr>
          <w:rFonts w:hint="eastAsia"/>
          <w:kern w:val="0"/>
          <w:sz w:val="24"/>
        </w:rPr>
        <w:t>较</w:t>
      </w:r>
      <w:r>
        <w:rPr>
          <w:rFonts w:hint="eastAsia"/>
          <w:kern w:val="0"/>
          <w:sz w:val="24"/>
        </w:rPr>
        <w:t>高。</w:t>
      </w:r>
    </w:p>
    <w:p w:rsidR="00D8529A" w:rsidRDefault="00D8529A" w:rsidP="000A615D">
      <w:pPr>
        <w:autoSpaceDE w:val="0"/>
        <w:autoSpaceDN w:val="0"/>
        <w:adjustRightInd w:val="0"/>
        <w:spacing w:line="300" w:lineRule="auto"/>
        <w:ind w:firstLineChars="200" w:firstLine="480"/>
        <w:jc w:val="left"/>
        <w:rPr>
          <w:kern w:val="0"/>
          <w:sz w:val="24"/>
        </w:rPr>
      </w:pPr>
      <w:r>
        <w:rPr>
          <w:rFonts w:hint="eastAsia"/>
          <w:kern w:val="0"/>
          <w:sz w:val="24"/>
        </w:rPr>
        <w:t>2</w:t>
      </w:r>
      <w:r>
        <w:rPr>
          <w:rFonts w:hint="eastAsia"/>
          <w:kern w:val="0"/>
          <w:sz w:val="24"/>
        </w:rPr>
        <w:t>．</w:t>
      </w:r>
      <w:r w:rsidR="00B3377C">
        <w:rPr>
          <w:rFonts w:hint="eastAsia"/>
          <w:kern w:val="0"/>
          <w:sz w:val="24"/>
        </w:rPr>
        <w:t>研发支出占比越高，</w:t>
      </w:r>
      <w:r w:rsidR="00304892">
        <w:rPr>
          <w:rFonts w:hint="eastAsia"/>
          <w:kern w:val="0"/>
          <w:sz w:val="24"/>
        </w:rPr>
        <w:t>则</w:t>
      </w:r>
      <w:r w:rsidR="00B3377C">
        <w:rPr>
          <w:rFonts w:hint="eastAsia"/>
          <w:kern w:val="0"/>
          <w:sz w:val="24"/>
        </w:rPr>
        <w:t>企业</w:t>
      </w:r>
      <w:r w:rsidR="00CC5E85">
        <w:rPr>
          <w:rFonts w:hint="eastAsia"/>
          <w:kern w:val="0"/>
          <w:sz w:val="24"/>
        </w:rPr>
        <w:t>特有风险</w:t>
      </w:r>
      <w:r w:rsidR="00B3377C">
        <w:rPr>
          <w:rFonts w:hint="eastAsia"/>
          <w:kern w:val="0"/>
          <w:sz w:val="24"/>
        </w:rPr>
        <w:t>越大。</w:t>
      </w:r>
    </w:p>
    <w:p w:rsidR="00B3377C" w:rsidRDefault="00B3377C" w:rsidP="000A615D">
      <w:pPr>
        <w:autoSpaceDE w:val="0"/>
        <w:autoSpaceDN w:val="0"/>
        <w:adjustRightInd w:val="0"/>
        <w:spacing w:line="300" w:lineRule="auto"/>
        <w:ind w:firstLineChars="200" w:firstLine="480"/>
        <w:jc w:val="left"/>
        <w:rPr>
          <w:kern w:val="0"/>
          <w:sz w:val="24"/>
        </w:rPr>
      </w:pPr>
      <w:r>
        <w:rPr>
          <w:rFonts w:hint="eastAsia"/>
          <w:kern w:val="0"/>
          <w:sz w:val="24"/>
        </w:rPr>
        <w:t>因为研发支出</w:t>
      </w:r>
      <w:r w:rsidR="007F51F0">
        <w:rPr>
          <w:rFonts w:hint="eastAsia"/>
          <w:kern w:val="0"/>
          <w:sz w:val="24"/>
        </w:rPr>
        <w:t>较</w:t>
      </w:r>
      <w:r>
        <w:rPr>
          <w:rFonts w:hint="eastAsia"/>
          <w:kern w:val="0"/>
          <w:sz w:val="24"/>
        </w:rPr>
        <w:t>收入占比越高，表明企业所处行业</w:t>
      </w:r>
      <w:r w:rsidR="004E6CA8">
        <w:rPr>
          <w:rFonts w:hint="eastAsia"/>
          <w:kern w:val="0"/>
          <w:sz w:val="24"/>
        </w:rPr>
        <w:t>较大概率</w:t>
      </w:r>
      <w:r>
        <w:rPr>
          <w:rFonts w:hint="eastAsia"/>
          <w:kern w:val="0"/>
          <w:sz w:val="24"/>
        </w:rPr>
        <w:t>属于新兴行业或</w:t>
      </w:r>
      <w:r w:rsidR="004E6CA8">
        <w:rPr>
          <w:rFonts w:hint="eastAsia"/>
          <w:kern w:val="0"/>
          <w:sz w:val="24"/>
        </w:rPr>
        <w:t>处于</w:t>
      </w:r>
      <w:r>
        <w:rPr>
          <w:rFonts w:hint="eastAsia"/>
          <w:kern w:val="0"/>
          <w:sz w:val="24"/>
        </w:rPr>
        <w:t>行业</w:t>
      </w:r>
      <w:r w:rsidR="004E6CA8">
        <w:rPr>
          <w:rFonts w:hint="eastAsia"/>
          <w:kern w:val="0"/>
          <w:sz w:val="24"/>
        </w:rPr>
        <w:t>及企业</w:t>
      </w:r>
      <w:r>
        <w:rPr>
          <w:rFonts w:hint="eastAsia"/>
          <w:kern w:val="0"/>
          <w:sz w:val="24"/>
        </w:rPr>
        <w:t>发展初期，行业</w:t>
      </w:r>
      <w:r w:rsidR="004E6CA8">
        <w:rPr>
          <w:rFonts w:hint="eastAsia"/>
          <w:kern w:val="0"/>
          <w:sz w:val="24"/>
        </w:rPr>
        <w:t>及企业</w:t>
      </w:r>
      <w:r>
        <w:rPr>
          <w:rFonts w:hint="eastAsia"/>
          <w:kern w:val="0"/>
          <w:sz w:val="24"/>
        </w:rPr>
        <w:t>本身尚不成熟，需要通过大量的产品</w:t>
      </w:r>
      <w:r w:rsidR="004E6CA8">
        <w:rPr>
          <w:rFonts w:hint="eastAsia"/>
          <w:kern w:val="0"/>
          <w:sz w:val="24"/>
        </w:rPr>
        <w:t>、服务的</w:t>
      </w:r>
      <w:r>
        <w:rPr>
          <w:rFonts w:hint="eastAsia"/>
          <w:kern w:val="0"/>
          <w:sz w:val="24"/>
        </w:rPr>
        <w:t>技术研发来</w:t>
      </w:r>
      <w:r w:rsidR="004E6CA8">
        <w:rPr>
          <w:rFonts w:hint="eastAsia"/>
          <w:kern w:val="0"/>
          <w:sz w:val="24"/>
        </w:rPr>
        <w:t>扩展</w:t>
      </w:r>
      <w:r w:rsidR="007F51F0">
        <w:rPr>
          <w:rFonts w:hint="eastAsia"/>
          <w:kern w:val="0"/>
          <w:sz w:val="24"/>
        </w:rPr>
        <w:t>市场份额，驱动</w:t>
      </w:r>
      <w:r w:rsidR="004E6CA8">
        <w:rPr>
          <w:rFonts w:hint="eastAsia"/>
          <w:kern w:val="0"/>
          <w:sz w:val="24"/>
        </w:rPr>
        <w:t>企业</w:t>
      </w:r>
      <w:r w:rsidR="007F51F0">
        <w:rPr>
          <w:rFonts w:hint="eastAsia"/>
          <w:kern w:val="0"/>
          <w:sz w:val="24"/>
        </w:rPr>
        <w:t>快速成长</w:t>
      </w:r>
      <w:r>
        <w:rPr>
          <w:rFonts w:hint="eastAsia"/>
          <w:kern w:val="0"/>
          <w:sz w:val="24"/>
        </w:rPr>
        <w:t>。</w:t>
      </w:r>
      <w:r w:rsidR="00CA7C84">
        <w:rPr>
          <w:rFonts w:hint="eastAsia"/>
          <w:kern w:val="0"/>
          <w:sz w:val="24"/>
        </w:rPr>
        <w:t>同时</w:t>
      </w:r>
      <w:r>
        <w:rPr>
          <w:rFonts w:hint="eastAsia"/>
          <w:kern w:val="0"/>
          <w:sz w:val="24"/>
        </w:rPr>
        <w:t>也表明企业的产品</w:t>
      </w:r>
      <w:r w:rsidR="004E6CA8">
        <w:rPr>
          <w:rFonts w:hint="eastAsia"/>
          <w:kern w:val="0"/>
          <w:sz w:val="24"/>
        </w:rPr>
        <w:t>或服务</w:t>
      </w:r>
      <w:r>
        <w:rPr>
          <w:rFonts w:hint="eastAsia"/>
          <w:kern w:val="0"/>
          <w:sz w:val="24"/>
        </w:rPr>
        <w:t>在其自身产品生命周期中还未达到成熟阶段，</w:t>
      </w:r>
      <w:r w:rsidR="00CB64BF">
        <w:rPr>
          <w:rFonts w:hint="eastAsia"/>
          <w:kern w:val="0"/>
          <w:sz w:val="24"/>
        </w:rPr>
        <w:t>若研发失败，或研发速度无法匹配技术的</w:t>
      </w:r>
      <w:r>
        <w:rPr>
          <w:rFonts w:hint="eastAsia"/>
          <w:kern w:val="0"/>
          <w:sz w:val="24"/>
        </w:rPr>
        <w:t>更新换代</w:t>
      </w:r>
      <w:r w:rsidR="00CB64BF">
        <w:rPr>
          <w:rFonts w:hint="eastAsia"/>
          <w:kern w:val="0"/>
          <w:sz w:val="24"/>
        </w:rPr>
        <w:t>节奏，则将严重影响企业的可持续化发展</w:t>
      </w:r>
      <w:r>
        <w:rPr>
          <w:rFonts w:hint="eastAsia"/>
          <w:kern w:val="0"/>
          <w:sz w:val="24"/>
        </w:rPr>
        <w:t>。</w:t>
      </w:r>
      <w:r w:rsidR="00CA7C84">
        <w:rPr>
          <w:rFonts w:hint="eastAsia"/>
          <w:kern w:val="0"/>
          <w:sz w:val="24"/>
        </w:rPr>
        <w:t>另外，从财务角度而言，后续的研发费用将继续进入损益，可能拉</w:t>
      </w:r>
      <w:proofErr w:type="gramStart"/>
      <w:r w:rsidR="00CA7C84">
        <w:rPr>
          <w:rFonts w:hint="eastAsia"/>
          <w:kern w:val="0"/>
          <w:sz w:val="24"/>
        </w:rPr>
        <w:t>低</w:t>
      </w:r>
      <w:r w:rsidR="001E5114">
        <w:rPr>
          <w:rFonts w:hint="eastAsia"/>
          <w:kern w:val="0"/>
          <w:sz w:val="24"/>
        </w:rPr>
        <w:t>未来</w:t>
      </w:r>
      <w:proofErr w:type="gramEnd"/>
      <w:r w:rsidR="00CA7C84">
        <w:rPr>
          <w:rFonts w:hint="eastAsia"/>
          <w:kern w:val="0"/>
          <w:sz w:val="24"/>
        </w:rPr>
        <w:t>年度的企业利润，从而影响企业估值。</w:t>
      </w:r>
      <w:r>
        <w:rPr>
          <w:rFonts w:hint="eastAsia"/>
          <w:kern w:val="0"/>
          <w:sz w:val="24"/>
        </w:rPr>
        <w:t>因此</w:t>
      </w:r>
      <w:r w:rsidR="008C727D">
        <w:rPr>
          <w:rFonts w:hint="eastAsia"/>
          <w:kern w:val="0"/>
          <w:sz w:val="24"/>
        </w:rPr>
        <w:t>，研发支出占比</w:t>
      </w:r>
      <w:r w:rsidR="009C00CE">
        <w:rPr>
          <w:rFonts w:hint="eastAsia"/>
          <w:kern w:val="0"/>
          <w:sz w:val="24"/>
        </w:rPr>
        <w:t>高的企业可能面临较</w:t>
      </w:r>
      <w:r w:rsidR="00304892">
        <w:rPr>
          <w:rFonts w:hint="eastAsia"/>
          <w:kern w:val="0"/>
          <w:sz w:val="24"/>
        </w:rPr>
        <w:t>大</w:t>
      </w:r>
      <w:r w:rsidR="009C00CE">
        <w:rPr>
          <w:rFonts w:hint="eastAsia"/>
          <w:kern w:val="0"/>
          <w:sz w:val="24"/>
        </w:rPr>
        <w:t>的</w:t>
      </w:r>
      <w:r w:rsidR="00CC5E85">
        <w:rPr>
          <w:rFonts w:hint="eastAsia"/>
          <w:kern w:val="0"/>
          <w:sz w:val="24"/>
        </w:rPr>
        <w:t>特有风险</w:t>
      </w:r>
      <w:r>
        <w:rPr>
          <w:rFonts w:hint="eastAsia"/>
          <w:kern w:val="0"/>
          <w:sz w:val="24"/>
        </w:rPr>
        <w:t>。</w:t>
      </w:r>
    </w:p>
    <w:p w:rsidR="00D8529A" w:rsidRDefault="00D8529A" w:rsidP="000A615D">
      <w:pPr>
        <w:autoSpaceDE w:val="0"/>
        <w:autoSpaceDN w:val="0"/>
        <w:adjustRightInd w:val="0"/>
        <w:spacing w:line="300" w:lineRule="auto"/>
        <w:ind w:firstLineChars="200" w:firstLine="480"/>
        <w:jc w:val="left"/>
        <w:rPr>
          <w:kern w:val="0"/>
          <w:sz w:val="24"/>
        </w:rPr>
      </w:pPr>
      <w:r>
        <w:rPr>
          <w:rFonts w:hint="eastAsia"/>
          <w:kern w:val="0"/>
          <w:sz w:val="24"/>
        </w:rPr>
        <w:t>3</w:t>
      </w:r>
      <w:r>
        <w:rPr>
          <w:rFonts w:hint="eastAsia"/>
          <w:kern w:val="0"/>
          <w:sz w:val="24"/>
        </w:rPr>
        <w:t>．</w:t>
      </w:r>
      <w:r w:rsidR="00B3377C">
        <w:rPr>
          <w:rFonts w:hint="eastAsia"/>
          <w:kern w:val="0"/>
          <w:sz w:val="24"/>
        </w:rPr>
        <w:t>归母权益增长率、净利润增长率越</w:t>
      </w:r>
      <w:r w:rsidR="00774E64">
        <w:rPr>
          <w:rFonts w:hint="eastAsia"/>
          <w:kern w:val="0"/>
          <w:sz w:val="24"/>
        </w:rPr>
        <w:t>高</w:t>
      </w:r>
      <w:r w:rsidR="00B3377C">
        <w:rPr>
          <w:rFonts w:hint="eastAsia"/>
          <w:kern w:val="0"/>
          <w:sz w:val="24"/>
        </w:rPr>
        <w:t>，</w:t>
      </w:r>
      <w:r w:rsidR="00304892">
        <w:rPr>
          <w:rFonts w:hint="eastAsia"/>
          <w:kern w:val="0"/>
          <w:sz w:val="24"/>
        </w:rPr>
        <w:t>则</w:t>
      </w:r>
      <w:r w:rsidR="00B3377C">
        <w:rPr>
          <w:rFonts w:hint="eastAsia"/>
          <w:kern w:val="0"/>
          <w:sz w:val="24"/>
        </w:rPr>
        <w:t>企业</w:t>
      </w:r>
      <w:r w:rsidR="00CC5E85">
        <w:rPr>
          <w:rFonts w:hint="eastAsia"/>
          <w:kern w:val="0"/>
          <w:sz w:val="24"/>
        </w:rPr>
        <w:t>特有风险</w:t>
      </w:r>
      <w:r w:rsidR="00B3377C">
        <w:rPr>
          <w:rFonts w:hint="eastAsia"/>
          <w:kern w:val="0"/>
          <w:sz w:val="24"/>
        </w:rPr>
        <w:t>越大。</w:t>
      </w:r>
    </w:p>
    <w:p w:rsidR="00B3377C" w:rsidRDefault="00B3377C" w:rsidP="000A615D">
      <w:pPr>
        <w:autoSpaceDE w:val="0"/>
        <w:autoSpaceDN w:val="0"/>
        <w:adjustRightInd w:val="0"/>
        <w:spacing w:line="300" w:lineRule="auto"/>
        <w:ind w:firstLineChars="200" w:firstLine="480"/>
        <w:jc w:val="left"/>
        <w:rPr>
          <w:kern w:val="0"/>
          <w:sz w:val="24"/>
        </w:rPr>
      </w:pPr>
      <w:r>
        <w:rPr>
          <w:rFonts w:hint="eastAsia"/>
          <w:kern w:val="0"/>
          <w:sz w:val="24"/>
        </w:rPr>
        <w:t>这个结论需从其本质上进行分析。表面上企业增长率越大，似乎企业的竞争优势越强，其面临的风险越小。实则当企业处于高速增长</w:t>
      </w:r>
      <w:r w:rsidR="00774E64">
        <w:rPr>
          <w:rFonts w:hint="eastAsia"/>
          <w:kern w:val="0"/>
          <w:sz w:val="24"/>
        </w:rPr>
        <w:t>阶段之时</w:t>
      </w:r>
      <w:r>
        <w:rPr>
          <w:rFonts w:hint="eastAsia"/>
          <w:kern w:val="0"/>
          <w:sz w:val="24"/>
        </w:rPr>
        <w:t>，表明其需要更多的资源</w:t>
      </w:r>
      <w:r w:rsidR="00774E64">
        <w:rPr>
          <w:rFonts w:hint="eastAsia"/>
          <w:kern w:val="0"/>
          <w:sz w:val="24"/>
        </w:rPr>
        <w:t>予以支持</w:t>
      </w:r>
      <w:r>
        <w:rPr>
          <w:rFonts w:hint="eastAsia"/>
          <w:kern w:val="0"/>
          <w:sz w:val="24"/>
        </w:rPr>
        <w:t>，很可能在</w:t>
      </w:r>
      <w:r w:rsidR="00774E64">
        <w:rPr>
          <w:rFonts w:hint="eastAsia"/>
          <w:kern w:val="0"/>
          <w:sz w:val="24"/>
        </w:rPr>
        <w:t>人员、技术、产能及</w:t>
      </w:r>
      <w:r>
        <w:rPr>
          <w:rFonts w:hint="eastAsia"/>
          <w:kern w:val="0"/>
          <w:sz w:val="24"/>
        </w:rPr>
        <w:t>营运资金等方面存在大量缺口。而且根据“富不可敌国”的理论，任</w:t>
      </w:r>
      <w:proofErr w:type="gramStart"/>
      <w:r>
        <w:rPr>
          <w:rFonts w:hint="eastAsia"/>
          <w:kern w:val="0"/>
          <w:sz w:val="24"/>
        </w:rPr>
        <w:t>一</w:t>
      </w:r>
      <w:proofErr w:type="gramEnd"/>
      <w:r>
        <w:rPr>
          <w:rFonts w:hint="eastAsia"/>
          <w:kern w:val="0"/>
          <w:sz w:val="24"/>
        </w:rPr>
        <w:t>企业不可能持续保持超出国民经济增长率的高速增长</w:t>
      </w:r>
      <w:r w:rsidR="00774E64">
        <w:rPr>
          <w:rFonts w:hint="eastAsia"/>
          <w:kern w:val="0"/>
          <w:sz w:val="24"/>
        </w:rPr>
        <w:t>态势</w:t>
      </w:r>
      <w:r>
        <w:rPr>
          <w:rFonts w:hint="eastAsia"/>
          <w:kern w:val="0"/>
          <w:sz w:val="24"/>
        </w:rPr>
        <w:t>，</w:t>
      </w:r>
      <w:r w:rsidR="00774E64">
        <w:rPr>
          <w:rFonts w:hint="eastAsia"/>
          <w:kern w:val="0"/>
          <w:sz w:val="24"/>
        </w:rPr>
        <w:t>侧面</w:t>
      </w:r>
      <w:r>
        <w:rPr>
          <w:rFonts w:hint="eastAsia"/>
          <w:kern w:val="0"/>
          <w:sz w:val="24"/>
        </w:rPr>
        <w:t>说明了企业此时可能处于某一</w:t>
      </w:r>
      <w:r w:rsidR="00CA7C84">
        <w:rPr>
          <w:rFonts w:hint="eastAsia"/>
          <w:kern w:val="0"/>
          <w:sz w:val="24"/>
        </w:rPr>
        <w:t>段</w:t>
      </w:r>
      <w:r>
        <w:rPr>
          <w:rFonts w:hint="eastAsia"/>
          <w:kern w:val="0"/>
          <w:sz w:val="24"/>
        </w:rPr>
        <w:t>增长</w:t>
      </w:r>
      <w:r w:rsidR="00CA7C84">
        <w:rPr>
          <w:rFonts w:hint="eastAsia"/>
          <w:kern w:val="0"/>
          <w:sz w:val="24"/>
        </w:rPr>
        <w:t>的高点</w:t>
      </w:r>
      <w:r>
        <w:rPr>
          <w:rFonts w:hint="eastAsia"/>
          <w:kern w:val="0"/>
          <w:sz w:val="24"/>
        </w:rPr>
        <w:t>，此时企业将面临自身文化、组织结构</w:t>
      </w:r>
      <w:r w:rsidR="00774E64">
        <w:rPr>
          <w:rFonts w:hint="eastAsia"/>
          <w:kern w:val="0"/>
          <w:sz w:val="24"/>
        </w:rPr>
        <w:t>、外部认同及管理者能力尚不适应该等</w:t>
      </w:r>
      <w:r>
        <w:rPr>
          <w:rFonts w:hint="eastAsia"/>
          <w:kern w:val="0"/>
          <w:sz w:val="24"/>
        </w:rPr>
        <w:t>爆发式增长的</w:t>
      </w:r>
      <w:r w:rsidR="00774E64">
        <w:rPr>
          <w:rFonts w:hint="eastAsia"/>
          <w:kern w:val="0"/>
          <w:sz w:val="24"/>
        </w:rPr>
        <w:t>情形</w:t>
      </w:r>
      <w:r>
        <w:rPr>
          <w:rFonts w:hint="eastAsia"/>
          <w:kern w:val="0"/>
          <w:sz w:val="24"/>
        </w:rPr>
        <w:t>，隐含着资金流、人力资源、</w:t>
      </w:r>
      <w:r w:rsidR="003E2FA8">
        <w:rPr>
          <w:rFonts w:hint="eastAsia"/>
          <w:kern w:val="0"/>
          <w:sz w:val="24"/>
        </w:rPr>
        <w:t>营销部门及</w:t>
      </w:r>
      <w:r>
        <w:rPr>
          <w:rFonts w:hint="eastAsia"/>
          <w:kern w:val="0"/>
          <w:sz w:val="24"/>
        </w:rPr>
        <w:t>管理能力</w:t>
      </w:r>
      <w:r w:rsidR="003E2FA8">
        <w:rPr>
          <w:rFonts w:hint="eastAsia"/>
          <w:kern w:val="0"/>
          <w:sz w:val="24"/>
        </w:rPr>
        <w:t>等多方面较为薄弱的风险</w:t>
      </w:r>
      <w:r>
        <w:rPr>
          <w:rFonts w:hint="eastAsia"/>
          <w:kern w:val="0"/>
          <w:sz w:val="24"/>
        </w:rPr>
        <w:t>。</w:t>
      </w:r>
      <w:r w:rsidR="003E2FA8">
        <w:rPr>
          <w:rFonts w:hint="eastAsia"/>
          <w:kern w:val="0"/>
          <w:sz w:val="24"/>
        </w:rPr>
        <w:t>另外，不排除部分企业为凸显其高速增长的市场形象，进行不恰当的会计估计、会计政策改变甚至财务造假，例如收入成本跨期调整、关联交易非关联化、虚构收入、少列成本费用、研发费用资产化等等，而该等处理方式具有一定的隐蔽性，易造成后续大量风险的集中爆发。反之，</w:t>
      </w:r>
      <w:r>
        <w:rPr>
          <w:rFonts w:hint="eastAsia"/>
          <w:kern w:val="0"/>
          <w:sz w:val="24"/>
        </w:rPr>
        <w:t>当企业处于稳定发展阶段时，其</w:t>
      </w:r>
      <w:r w:rsidR="003E2FA8">
        <w:rPr>
          <w:rFonts w:hint="eastAsia"/>
          <w:kern w:val="0"/>
          <w:sz w:val="24"/>
        </w:rPr>
        <w:t>只需</w:t>
      </w:r>
      <w:r>
        <w:rPr>
          <w:rFonts w:hint="eastAsia"/>
          <w:kern w:val="0"/>
          <w:sz w:val="24"/>
        </w:rPr>
        <w:t>维持</w:t>
      </w:r>
      <w:r w:rsidR="003E2FA8">
        <w:rPr>
          <w:rFonts w:hint="eastAsia"/>
          <w:kern w:val="0"/>
          <w:sz w:val="24"/>
        </w:rPr>
        <w:t>小幅</w:t>
      </w:r>
      <w:r>
        <w:rPr>
          <w:rFonts w:hint="eastAsia"/>
          <w:kern w:val="0"/>
          <w:sz w:val="24"/>
        </w:rPr>
        <w:t>稳步上升的发展趋势，将是比较有利的经营状态</w:t>
      </w:r>
      <w:r w:rsidR="00CA7C84">
        <w:rPr>
          <w:rFonts w:hint="eastAsia"/>
          <w:kern w:val="0"/>
          <w:sz w:val="24"/>
        </w:rPr>
        <w:t>，无论从</w:t>
      </w:r>
      <w:r w:rsidR="003E2FA8">
        <w:rPr>
          <w:rFonts w:hint="eastAsia"/>
          <w:kern w:val="0"/>
          <w:sz w:val="24"/>
        </w:rPr>
        <w:t>市场、自身</w:t>
      </w:r>
      <w:r w:rsidR="00CA7C84">
        <w:rPr>
          <w:rFonts w:hint="eastAsia"/>
          <w:kern w:val="0"/>
          <w:sz w:val="24"/>
        </w:rPr>
        <w:t>出发</w:t>
      </w:r>
      <w:r w:rsidR="003E2FA8">
        <w:rPr>
          <w:rFonts w:hint="eastAsia"/>
          <w:kern w:val="0"/>
          <w:sz w:val="24"/>
        </w:rPr>
        <w:t>，还是</w:t>
      </w:r>
      <w:r w:rsidR="00CA7C84">
        <w:rPr>
          <w:rFonts w:hint="eastAsia"/>
          <w:kern w:val="0"/>
          <w:sz w:val="24"/>
        </w:rPr>
        <w:t>就</w:t>
      </w:r>
      <w:r w:rsidR="003E2FA8">
        <w:rPr>
          <w:rFonts w:hint="eastAsia"/>
          <w:kern w:val="0"/>
          <w:sz w:val="24"/>
        </w:rPr>
        <w:t>主观、客观</w:t>
      </w:r>
      <w:r w:rsidR="00CA7C84">
        <w:rPr>
          <w:rFonts w:hint="eastAsia"/>
          <w:kern w:val="0"/>
          <w:sz w:val="24"/>
        </w:rPr>
        <w:t>而言</w:t>
      </w:r>
      <w:r w:rsidR="003E2FA8">
        <w:rPr>
          <w:rFonts w:hint="eastAsia"/>
          <w:kern w:val="0"/>
          <w:sz w:val="24"/>
        </w:rPr>
        <w:t>，风险程度较快速增长周期均大幅下降</w:t>
      </w:r>
      <w:r>
        <w:rPr>
          <w:rFonts w:hint="eastAsia"/>
          <w:kern w:val="0"/>
          <w:sz w:val="24"/>
        </w:rPr>
        <w:t>。</w:t>
      </w:r>
      <w:r w:rsidR="00861805">
        <w:rPr>
          <w:rFonts w:hint="eastAsia"/>
          <w:kern w:val="0"/>
          <w:sz w:val="24"/>
        </w:rPr>
        <w:t>因此，归母权益增长率、净利润增长率越高，企业</w:t>
      </w:r>
      <w:r w:rsidR="00CC5E85">
        <w:rPr>
          <w:rFonts w:hint="eastAsia"/>
          <w:kern w:val="0"/>
          <w:sz w:val="24"/>
        </w:rPr>
        <w:t>特有风险</w:t>
      </w:r>
      <w:r w:rsidR="00861805">
        <w:rPr>
          <w:rFonts w:hint="eastAsia"/>
          <w:kern w:val="0"/>
          <w:sz w:val="24"/>
        </w:rPr>
        <w:t>越大，具有合理性。</w:t>
      </w:r>
    </w:p>
    <w:p w:rsidR="00D8529A" w:rsidRDefault="00D8529A" w:rsidP="000A615D">
      <w:pPr>
        <w:autoSpaceDE w:val="0"/>
        <w:autoSpaceDN w:val="0"/>
        <w:adjustRightInd w:val="0"/>
        <w:spacing w:line="300" w:lineRule="auto"/>
        <w:ind w:firstLineChars="200" w:firstLine="480"/>
        <w:jc w:val="left"/>
        <w:rPr>
          <w:kern w:val="0"/>
          <w:sz w:val="24"/>
        </w:rPr>
      </w:pPr>
      <w:r>
        <w:rPr>
          <w:rFonts w:hint="eastAsia"/>
          <w:kern w:val="0"/>
          <w:sz w:val="24"/>
        </w:rPr>
        <w:t>4</w:t>
      </w:r>
      <w:r>
        <w:rPr>
          <w:rFonts w:hint="eastAsia"/>
          <w:kern w:val="0"/>
          <w:sz w:val="24"/>
        </w:rPr>
        <w:t>．</w:t>
      </w:r>
      <w:r w:rsidR="00B3377C">
        <w:rPr>
          <w:rFonts w:hint="eastAsia"/>
          <w:kern w:val="0"/>
          <w:sz w:val="24"/>
        </w:rPr>
        <w:t>总资产周转率、应收账款周转率越</w:t>
      </w:r>
      <w:r w:rsidR="00150926">
        <w:rPr>
          <w:rFonts w:hint="eastAsia"/>
          <w:kern w:val="0"/>
          <w:sz w:val="24"/>
        </w:rPr>
        <w:t>高</w:t>
      </w:r>
      <w:r w:rsidR="00B3377C">
        <w:rPr>
          <w:rFonts w:hint="eastAsia"/>
          <w:kern w:val="0"/>
          <w:sz w:val="24"/>
        </w:rPr>
        <w:t>，</w:t>
      </w:r>
      <w:r w:rsidR="00304892">
        <w:rPr>
          <w:rFonts w:hint="eastAsia"/>
          <w:kern w:val="0"/>
          <w:sz w:val="24"/>
        </w:rPr>
        <w:t>则</w:t>
      </w:r>
      <w:r w:rsidR="00B3377C">
        <w:rPr>
          <w:rFonts w:hint="eastAsia"/>
          <w:kern w:val="0"/>
          <w:sz w:val="24"/>
        </w:rPr>
        <w:t>企业</w:t>
      </w:r>
      <w:r w:rsidR="00CC5E85">
        <w:rPr>
          <w:rFonts w:hint="eastAsia"/>
          <w:kern w:val="0"/>
          <w:sz w:val="24"/>
        </w:rPr>
        <w:t>特有风险</w:t>
      </w:r>
      <w:r w:rsidR="00B3377C">
        <w:rPr>
          <w:rFonts w:hint="eastAsia"/>
          <w:kern w:val="0"/>
          <w:sz w:val="24"/>
        </w:rPr>
        <w:t>越大。</w:t>
      </w:r>
    </w:p>
    <w:p w:rsidR="00B3377C" w:rsidRDefault="00B3377C" w:rsidP="000A615D">
      <w:pPr>
        <w:autoSpaceDE w:val="0"/>
        <w:autoSpaceDN w:val="0"/>
        <w:adjustRightInd w:val="0"/>
        <w:spacing w:line="300" w:lineRule="auto"/>
        <w:ind w:firstLineChars="200" w:firstLine="480"/>
        <w:jc w:val="left"/>
        <w:rPr>
          <w:kern w:val="0"/>
          <w:sz w:val="24"/>
        </w:rPr>
      </w:pPr>
      <w:r>
        <w:rPr>
          <w:rFonts w:hint="eastAsia"/>
          <w:kern w:val="0"/>
          <w:sz w:val="24"/>
        </w:rPr>
        <w:t>这个结论与增长率结论相似。高周转的企业往往处于某一个爆发式发展阶段，但</w:t>
      </w:r>
      <w:r w:rsidR="00150926">
        <w:rPr>
          <w:rFonts w:hint="eastAsia"/>
          <w:kern w:val="0"/>
          <w:sz w:val="24"/>
        </w:rPr>
        <w:t>难以</w:t>
      </w:r>
      <w:r>
        <w:rPr>
          <w:rFonts w:hint="eastAsia"/>
          <w:kern w:val="0"/>
          <w:sz w:val="24"/>
        </w:rPr>
        <w:t>长期维持，就像一台高速运转的机器、一根紧绷的弦，需要外部给予大量的资源</w:t>
      </w:r>
      <w:r w:rsidR="004F63A8">
        <w:rPr>
          <w:rFonts w:hint="eastAsia"/>
          <w:kern w:val="0"/>
          <w:sz w:val="24"/>
        </w:rPr>
        <w:t>不断</w:t>
      </w:r>
      <w:r>
        <w:rPr>
          <w:rFonts w:hint="eastAsia"/>
          <w:kern w:val="0"/>
          <w:sz w:val="24"/>
        </w:rPr>
        <w:t>支持。而纵观</w:t>
      </w:r>
      <w:r w:rsidR="00150926">
        <w:rPr>
          <w:rFonts w:hint="eastAsia"/>
          <w:kern w:val="0"/>
          <w:sz w:val="24"/>
        </w:rPr>
        <w:t>国内外市场和企业发展历程，从中、长期而言，良性</w:t>
      </w:r>
      <w:r>
        <w:rPr>
          <w:rFonts w:hint="eastAsia"/>
          <w:kern w:val="0"/>
          <w:sz w:val="24"/>
        </w:rPr>
        <w:t>的发展</w:t>
      </w:r>
      <w:r w:rsidR="00150926">
        <w:rPr>
          <w:rFonts w:hint="eastAsia"/>
          <w:kern w:val="0"/>
          <w:sz w:val="24"/>
        </w:rPr>
        <w:t>大部分</w:t>
      </w:r>
      <w:r>
        <w:rPr>
          <w:rFonts w:hint="eastAsia"/>
          <w:kern w:val="0"/>
          <w:sz w:val="24"/>
        </w:rPr>
        <w:t>是稳步前进的，符合</w:t>
      </w:r>
      <w:r w:rsidR="00150926">
        <w:rPr>
          <w:rFonts w:hint="eastAsia"/>
          <w:kern w:val="0"/>
          <w:sz w:val="24"/>
        </w:rPr>
        <w:t>市场</w:t>
      </w:r>
      <w:r>
        <w:rPr>
          <w:rFonts w:hint="eastAsia"/>
          <w:kern w:val="0"/>
          <w:sz w:val="24"/>
        </w:rPr>
        <w:t>整体发展趋势</w:t>
      </w:r>
      <w:r w:rsidR="00150926">
        <w:rPr>
          <w:rFonts w:hint="eastAsia"/>
          <w:kern w:val="0"/>
          <w:sz w:val="24"/>
        </w:rPr>
        <w:t>的周转率</w:t>
      </w:r>
      <w:r>
        <w:rPr>
          <w:rFonts w:hint="eastAsia"/>
          <w:kern w:val="0"/>
          <w:sz w:val="24"/>
        </w:rPr>
        <w:t>更为适宜。当然，并不是说周转率越</w:t>
      </w:r>
      <w:r w:rsidR="00150926">
        <w:rPr>
          <w:rFonts w:hint="eastAsia"/>
          <w:kern w:val="0"/>
          <w:sz w:val="24"/>
        </w:rPr>
        <w:t>低，</w:t>
      </w:r>
      <w:r>
        <w:rPr>
          <w:rFonts w:hint="eastAsia"/>
          <w:kern w:val="0"/>
          <w:sz w:val="24"/>
        </w:rPr>
        <w:t>企业的风险越小</w:t>
      </w:r>
      <w:r w:rsidR="00150926">
        <w:rPr>
          <w:rFonts w:hint="eastAsia"/>
          <w:kern w:val="0"/>
          <w:sz w:val="24"/>
        </w:rPr>
        <w:t>，</w:t>
      </w:r>
      <w:r>
        <w:rPr>
          <w:rFonts w:hint="eastAsia"/>
          <w:kern w:val="0"/>
          <w:sz w:val="24"/>
        </w:rPr>
        <w:t>实力越强，因为企业发展面临多个阶段，初创阶段的市场开拓和渗透速度较慢，难以实现高增长和高周转，</w:t>
      </w:r>
      <w:r w:rsidR="00150926">
        <w:rPr>
          <w:rFonts w:hint="eastAsia"/>
          <w:kern w:val="0"/>
          <w:sz w:val="24"/>
        </w:rPr>
        <w:t>亦</w:t>
      </w:r>
      <w:r>
        <w:rPr>
          <w:rFonts w:hint="eastAsia"/>
          <w:kern w:val="0"/>
          <w:sz w:val="24"/>
        </w:rPr>
        <w:t>是存在较大经营风险的。</w:t>
      </w:r>
      <w:r w:rsidR="00150926">
        <w:rPr>
          <w:rFonts w:hint="eastAsia"/>
          <w:kern w:val="0"/>
          <w:sz w:val="24"/>
        </w:rPr>
        <w:t>但本文</w:t>
      </w:r>
      <w:r>
        <w:rPr>
          <w:rFonts w:hint="eastAsia"/>
          <w:kern w:val="0"/>
          <w:sz w:val="24"/>
        </w:rPr>
        <w:t>分析并不将其作为</w:t>
      </w:r>
      <w:r w:rsidR="004F63A8">
        <w:rPr>
          <w:rFonts w:hint="eastAsia"/>
          <w:kern w:val="0"/>
          <w:sz w:val="24"/>
        </w:rPr>
        <w:t>主要样本</w:t>
      </w:r>
      <w:r>
        <w:rPr>
          <w:rFonts w:hint="eastAsia"/>
          <w:kern w:val="0"/>
          <w:sz w:val="24"/>
        </w:rPr>
        <w:t>，而是从一般意义上来看，认为经过了高速运转后趋于平和的企业，往往具备更</w:t>
      </w:r>
      <w:r w:rsidR="00150926">
        <w:rPr>
          <w:rFonts w:hint="eastAsia"/>
          <w:kern w:val="0"/>
          <w:sz w:val="24"/>
        </w:rPr>
        <w:t>强的</w:t>
      </w:r>
      <w:r>
        <w:rPr>
          <w:rFonts w:hint="eastAsia"/>
          <w:kern w:val="0"/>
          <w:sz w:val="24"/>
        </w:rPr>
        <w:t>抗风险能力和</w:t>
      </w:r>
      <w:r w:rsidR="00150926">
        <w:rPr>
          <w:rFonts w:hint="eastAsia"/>
          <w:kern w:val="0"/>
          <w:sz w:val="24"/>
        </w:rPr>
        <w:t>更为丰富的</w:t>
      </w:r>
      <w:r>
        <w:rPr>
          <w:rFonts w:hint="eastAsia"/>
          <w:kern w:val="0"/>
          <w:sz w:val="24"/>
        </w:rPr>
        <w:t>经验，</w:t>
      </w:r>
      <w:r w:rsidR="00150926">
        <w:rPr>
          <w:rFonts w:hint="eastAsia"/>
          <w:kern w:val="0"/>
          <w:sz w:val="24"/>
        </w:rPr>
        <w:t>可以</w:t>
      </w:r>
      <w:r>
        <w:rPr>
          <w:rFonts w:hint="eastAsia"/>
          <w:kern w:val="0"/>
          <w:sz w:val="24"/>
        </w:rPr>
        <w:t>更好地根据市场变化调整自身的战略决策和布局。</w:t>
      </w:r>
      <w:r w:rsidR="00150926">
        <w:rPr>
          <w:rFonts w:hint="eastAsia"/>
          <w:kern w:val="0"/>
          <w:sz w:val="24"/>
        </w:rPr>
        <w:t>因此，从逻辑上说，总资产周转率、应收账款周转率越高，</w:t>
      </w:r>
      <w:r w:rsidR="00150926">
        <w:rPr>
          <w:rFonts w:hint="eastAsia"/>
          <w:kern w:val="0"/>
          <w:sz w:val="24"/>
        </w:rPr>
        <w:lastRenderedPageBreak/>
        <w:t>则企业的</w:t>
      </w:r>
      <w:r w:rsidR="00CC5E85">
        <w:rPr>
          <w:rFonts w:hint="eastAsia"/>
          <w:kern w:val="0"/>
          <w:sz w:val="24"/>
        </w:rPr>
        <w:t>特有风险</w:t>
      </w:r>
      <w:r w:rsidR="00150926">
        <w:rPr>
          <w:rFonts w:hint="eastAsia"/>
          <w:kern w:val="0"/>
          <w:sz w:val="24"/>
        </w:rPr>
        <w:t>普遍越大。</w:t>
      </w:r>
    </w:p>
    <w:p w:rsidR="00D8529A" w:rsidRDefault="00D8529A" w:rsidP="000A615D">
      <w:pPr>
        <w:autoSpaceDE w:val="0"/>
        <w:autoSpaceDN w:val="0"/>
        <w:adjustRightInd w:val="0"/>
        <w:spacing w:line="300" w:lineRule="auto"/>
        <w:ind w:firstLineChars="200" w:firstLine="480"/>
        <w:jc w:val="left"/>
        <w:rPr>
          <w:kern w:val="0"/>
          <w:sz w:val="24"/>
        </w:rPr>
      </w:pPr>
      <w:r>
        <w:rPr>
          <w:rFonts w:hint="eastAsia"/>
          <w:kern w:val="0"/>
          <w:sz w:val="24"/>
        </w:rPr>
        <w:t>5</w:t>
      </w:r>
      <w:r>
        <w:rPr>
          <w:rFonts w:hint="eastAsia"/>
          <w:kern w:val="0"/>
          <w:sz w:val="24"/>
        </w:rPr>
        <w:t>．</w:t>
      </w:r>
      <w:r w:rsidR="00B3377C" w:rsidRPr="009921E1">
        <w:rPr>
          <w:rFonts w:hint="eastAsia"/>
          <w:kern w:val="0"/>
          <w:sz w:val="24"/>
        </w:rPr>
        <w:t>上一年</w:t>
      </w:r>
      <w:proofErr w:type="gramStart"/>
      <w:r w:rsidR="00B3377C" w:rsidRPr="009921E1">
        <w:rPr>
          <w:rFonts w:hint="eastAsia"/>
          <w:kern w:val="0"/>
          <w:sz w:val="24"/>
        </w:rPr>
        <w:t>归母净利润</w:t>
      </w:r>
      <w:proofErr w:type="gramEnd"/>
      <w:r w:rsidR="00B3377C">
        <w:rPr>
          <w:rFonts w:hint="eastAsia"/>
          <w:kern w:val="0"/>
          <w:sz w:val="24"/>
        </w:rPr>
        <w:t>越大，</w:t>
      </w:r>
      <w:r w:rsidR="00304892">
        <w:rPr>
          <w:rFonts w:hint="eastAsia"/>
          <w:kern w:val="0"/>
          <w:sz w:val="24"/>
        </w:rPr>
        <w:t>则</w:t>
      </w:r>
      <w:r w:rsidR="00B3377C">
        <w:rPr>
          <w:rFonts w:hint="eastAsia"/>
          <w:kern w:val="0"/>
          <w:sz w:val="24"/>
        </w:rPr>
        <w:t>企业</w:t>
      </w:r>
      <w:r w:rsidR="00CC5E85">
        <w:rPr>
          <w:rFonts w:hint="eastAsia"/>
          <w:kern w:val="0"/>
          <w:sz w:val="24"/>
        </w:rPr>
        <w:t>特有风险</w:t>
      </w:r>
      <w:r w:rsidR="00B3377C">
        <w:rPr>
          <w:rFonts w:hint="eastAsia"/>
          <w:kern w:val="0"/>
          <w:sz w:val="24"/>
        </w:rPr>
        <w:t>越</w:t>
      </w:r>
      <w:r w:rsidR="00150926">
        <w:rPr>
          <w:rFonts w:hint="eastAsia"/>
          <w:kern w:val="0"/>
          <w:sz w:val="24"/>
        </w:rPr>
        <w:t>大。</w:t>
      </w:r>
    </w:p>
    <w:p w:rsidR="00B3377C" w:rsidRPr="004B0FCE" w:rsidRDefault="00150926" w:rsidP="000A615D">
      <w:pPr>
        <w:autoSpaceDE w:val="0"/>
        <w:autoSpaceDN w:val="0"/>
        <w:adjustRightInd w:val="0"/>
        <w:spacing w:line="300" w:lineRule="auto"/>
        <w:ind w:firstLineChars="200" w:firstLine="480"/>
        <w:jc w:val="left"/>
        <w:rPr>
          <w:kern w:val="0"/>
          <w:sz w:val="24"/>
        </w:rPr>
      </w:pPr>
      <w:r>
        <w:rPr>
          <w:rFonts w:hint="eastAsia"/>
          <w:kern w:val="0"/>
          <w:sz w:val="24"/>
        </w:rPr>
        <w:t>这个结论具有两面性。一方面企业的净利润越大，表明其应当占有相对较大的</w:t>
      </w:r>
      <w:r w:rsidR="00B3377C">
        <w:rPr>
          <w:rFonts w:hint="eastAsia"/>
          <w:kern w:val="0"/>
          <w:sz w:val="24"/>
        </w:rPr>
        <w:t>市场份额，获利能力较强。但同时也应看到，上一年的净利润越大，企业对以后的经营预期也会越高，而要保持持续</w:t>
      </w:r>
      <w:r>
        <w:rPr>
          <w:rFonts w:hint="eastAsia"/>
          <w:kern w:val="0"/>
          <w:sz w:val="24"/>
        </w:rPr>
        <w:t>的高企</w:t>
      </w:r>
      <w:r w:rsidR="00B3377C">
        <w:rPr>
          <w:rFonts w:hint="eastAsia"/>
          <w:kern w:val="0"/>
          <w:sz w:val="24"/>
        </w:rPr>
        <w:t>利润，往往不能</w:t>
      </w:r>
      <w:r w:rsidR="00187BDB">
        <w:rPr>
          <w:rFonts w:hint="eastAsia"/>
          <w:kern w:val="0"/>
          <w:sz w:val="24"/>
        </w:rPr>
        <w:t>独居一隅</w:t>
      </w:r>
      <w:r w:rsidR="00B3377C">
        <w:rPr>
          <w:rFonts w:hint="eastAsia"/>
          <w:kern w:val="0"/>
          <w:sz w:val="24"/>
        </w:rPr>
        <w:t>，需要进一步开拓市场或开发产品以维系当前的市场地位。另外企业获利能力强也说明了企业可能处于产业的成长</w:t>
      </w:r>
      <w:r w:rsidR="004F63A8">
        <w:rPr>
          <w:rFonts w:hint="eastAsia"/>
          <w:kern w:val="0"/>
          <w:sz w:val="24"/>
        </w:rPr>
        <w:t>或成熟</w:t>
      </w:r>
      <w:r w:rsidR="00B3377C">
        <w:rPr>
          <w:rFonts w:hint="eastAsia"/>
          <w:kern w:val="0"/>
          <w:sz w:val="24"/>
        </w:rPr>
        <w:t>阶段，竞争者不多</w:t>
      </w:r>
      <w:r w:rsidR="001E0B85">
        <w:rPr>
          <w:rFonts w:hint="eastAsia"/>
          <w:kern w:val="0"/>
          <w:sz w:val="24"/>
        </w:rPr>
        <w:t>或不强</w:t>
      </w:r>
      <w:r w:rsidR="00B3377C">
        <w:rPr>
          <w:rFonts w:hint="eastAsia"/>
          <w:kern w:val="0"/>
          <w:sz w:val="24"/>
        </w:rPr>
        <w:t>，企业可以通过成本控制或者差异化经营获得超额收益</w:t>
      </w:r>
      <w:r w:rsidR="001E3EE9">
        <w:rPr>
          <w:rFonts w:hint="eastAsia"/>
          <w:kern w:val="0"/>
          <w:sz w:val="24"/>
        </w:rPr>
        <w:t>。</w:t>
      </w:r>
      <w:r w:rsidR="00B3377C">
        <w:rPr>
          <w:rFonts w:hint="eastAsia"/>
          <w:kern w:val="0"/>
          <w:sz w:val="24"/>
        </w:rPr>
        <w:t>但</w:t>
      </w:r>
      <w:r w:rsidR="001E0B85">
        <w:rPr>
          <w:rFonts w:hint="eastAsia"/>
          <w:kern w:val="0"/>
          <w:sz w:val="24"/>
        </w:rPr>
        <w:t>与此同时，也应看到</w:t>
      </w:r>
      <w:r w:rsidR="00B3377C">
        <w:rPr>
          <w:rFonts w:hint="eastAsia"/>
          <w:kern w:val="0"/>
          <w:sz w:val="24"/>
        </w:rPr>
        <w:t>存在</w:t>
      </w:r>
      <w:r w:rsidR="001E0B85">
        <w:rPr>
          <w:rFonts w:hint="eastAsia"/>
          <w:kern w:val="0"/>
          <w:sz w:val="24"/>
        </w:rPr>
        <w:t>着</w:t>
      </w:r>
      <w:r w:rsidR="00B3377C">
        <w:rPr>
          <w:rFonts w:hint="eastAsia"/>
          <w:kern w:val="0"/>
          <w:sz w:val="24"/>
        </w:rPr>
        <w:t>大量的不确定性，比如企业是否可以维持当前的市场地位；</w:t>
      </w:r>
      <w:r w:rsidR="004F63A8">
        <w:rPr>
          <w:rFonts w:hint="eastAsia"/>
          <w:kern w:val="0"/>
          <w:sz w:val="24"/>
        </w:rPr>
        <w:t>如何延缓进入衰退期；</w:t>
      </w:r>
      <w:r w:rsidR="00B3377C">
        <w:rPr>
          <w:rFonts w:hint="eastAsia"/>
          <w:kern w:val="0"/>
          <w:sz w:val="24"/>
        </w:rPr>
        <w:t>当前产品带来的差异化优势是否会因技术发展或新产品面世而丧失；</w:t>
      </w:r>
      <w:r w:rsidR="00966246">
        <w:rPr>
          <w:rFonts w:hint="eastAsia"/>
          <w:kern w:val="0"/>
          <w:sz w:val="24"/>
        </w:rPr>
        <w:t>存在超额</w:t>
      </w:r>
      <w:r w:rsidR="00B3377C">
        <w:rPr>
          <w:rFonts w:hint="eastAsia"/>
          <w:kern w:val="0"/>
          <w:sz w:val="24"/>
        </w:rPr>
        <w:t>利润的行业往往会吸引</w:t>
      </w:r>
      <w:r w:rsidR="001E0B85">
        <w:rPr>
          <w:rFonts w:hint="eastAsia"/>
          <w:kern w:val="0"/>
          <w:sz w:val="24"/>
        </w:rPr>
        <w:t>更多</w:t>
      </w:r>
      <w:r w:rsidR="00B3377C">
        <w:rPr>
          <w:rFonts w:hint="eastAsia"/>
          <w:kern w:val="0"/>
          <w:sz w:val="24"/>
        </w:rPr>
        <w:t>资本</w:t>
      </w:r>
      <w:r w:rsidR="001E0B85">
        <w:rPr>
          <w:rFonts w:hint="eastAsia"/>
          <w:kern w:val="0"/>
          <w:sz w:val="24"/>
        </w:rPr>
        <w:t>大</w:t>
      </w:r>
      <w:proofErr w:type="gramStart"/>
      <w:r w:rsidR="001E0B85">
        <w:rPr>
          <w:rFonts w:hint="eastAsia"/>
          <w:kern w:val="0"/>
          <w:sz w:val="24"/>
        </w:rPr>
        <w:t>鳄</w:t>
      </w:r>
      <w:proofErr w:type="gramEnd"/>
      <w:r w:rsidR="00B3377C">
        <w:rPr>
          <w:rFonts w:hint="eastAsia"/>
          <w:kern w:val="0"/>
          <w:sz w:val="24"/>
        </w:rPr>
        <w:t>入侵，未来的竞争局面难以预计等。</w:t>
      </w:r>
      <w:r w:rsidR="001E0B85">
        <w:rPr>
          <w:rFonts w:hint="eastAsia"/>
          <w:kern w:val="0"/>
          <w:sz w:val="24"/>
        </w:rPr>
        <w:t>综上，</w:t>
      </w:r>
      <w:r w:rsidR="001E0B85" w:rsidRPr="009921E1">
        <w:rPr>
          <w:rFonts w:hint="eastAsia"/>
          <w:kern w:val="0"/>
          <w:sz w:val="24"/>
        </w:rPr>
        <w:t>上一年</w:t>
      </w:r>
      <w:proofErr w:type="gramStart"/>
      <w:r w:rsidR="001E0B85" w:rsidRPr="009921E1">
        <w:rPr>
          <w:rFonts w:hint="eastAsia"/>
          <w:kern w:val="0"/>
          <w:sz w:val="24"/>
        </w:rPr>
        <w:t>归母净利润</w:t>
      </w:r>
      <w:proofErr w:type="gramEnd"/>
      <w:r w:rsidR="001E0B85">
        <w:rPr>
          <w:rFonts w:hint="eastAsia"/>
          <w:kern w:val="0"/>
          <w:sz w:val="24"/>
        </w:rPr>
        <w:t>越大，企业</w:t>
      </w:r>
      <w:r w:rsidR="00CC5E85">
        <w:rPr>
          <w:rFonts w:hint="eastAsia"/>
          <w:kern w:val="0"/>
          <w:sz w:val="24"/>
        </w:rPr>
        <w:t>特有风险</w:t>
      </w:r>
      <w:r w:rsidR="001E0B85">
        <w:rPr>
          <w:rFonts w:hint="eastAsia"/>
          <w:kern w:val="0"/>
          <w:sz w:val="24"/>
        </w:rPr>
        <w:t>越大，具有合理性。</w:t>
      </w:r>
    </w:p>
    <w:p w:rsidR="00D8529A" w:rsidRDefault="00D8529A" w:rsidP="000A615D">
      <w:pPr>
        <w:autoSpaceDE w:val="0"/>
        <w:autoSpaceDN w:val="0"/>
        <w:adjustRightInd w:val="0"/>
        <w:spacing w:line="300" w:lineRule="auto"/>
        <w:ind w:firstLineChars="200" w:firstLine="480"/>
        <w:jc w:val="left"/>
        <w:rPr>
          <w:kern w:val="0"/>
          <w:sz w:val="24"/>
        </w:rPr>
      </w:pPr>
      <w:r>
        <w:rPr>
          <w:rFonts w:hint="eastAsia"/>
          <w:kern w:val="0"/>
          <w:sz w:val="24"/>
        </w:rPr>
        <w:t>6</w:t>
      </w:r>
      <w:r>
        <w:rPr>
          <w:rFonts w:hint="eastAsia"/>
          <w:kern w:val="0"/>
          <w:sz w:val="24"/>
        </w:rPr>
        <w:t>．</w:t>
      </w:r>
      <w:r w:rsidR="00B3377C" w:rsidRPr="00B714A1">
        <w:rPr>
          <w:rFonts w:hint="eastAsia"/>
          <w:kern w:val="0"/>
          <w:sz w:val="24"/>
        </w:rPr>
        <w:t>经营性</w:t>
      </w:r>
      <w:proofErr w:type="gramStart"/>
      <w:r w:rsidR="00B3377C" w:rsidRPr="00B714A1">
        <w:rPr>
          <w:rFonts w:hint="eastAsia"/>
          <w:kern w:val="0"/>
          <w:sz w:val="24"/>
        </w:rPr>
        <w:t>现金流</w:t>
      </w:r>
      <w:r w:rsidR="00B3377C">
        <w:rPr>
          <w:rFonts w:hint="eastAsia"/>
          <w:kern w:val="0"/>
          <w:sz w:val="24"/>
        </w:rPr>
        <w:t>占比</w:t>
      </w:r>
      <w:proofErr w:type="gramEnd"/>
      <w:r w:rsidR="00B3377C">
        <w:rPr>
          <w:rFonts w:hint="eastAsia"/>
          <w:kern w:val="0"/>
          <w:sz w:val="24"/>
        </w:rPr>
        <w:t>越高，</w:t>
      </w:r>
      <w:r w:rsidR="00304892">
        <w:rPr>
          <w:rFonts w:hint="eastAsia"/>
          <w:kern w:val="0"/>
          <w:sz w:val="24"/>
        </w:rPr>
        <w:t>则</w:t>
      </w:r>
      <w:r w:rsidR="00B3377C">
        <w:rPr>
          <w:rFonts w:hint="eastAsia"/>
          <w:kern w:val="0"/>
          <w:sz w:val="24"/>
        </w:rPr>
        <w:t>企业</w:t>
      </w:r>
      <w:r w:rsidR="00CC5E85">
        <w:rPr>
          <w:rFonts w:hint="eastAsia"/>
          <w:kern w:val="0"/>
          <w:sz w:val="24"/>
        </w:rPr>
        <w:t>特有风险</w:t>
      </w:r>
      <w:r w:rsidR="00B3377C">
        <w:rPr>
          <w:rFonts w:hint="eastAsia"/>
          <w:kern w:val="0"/>
          <w:sz w:val="24"/>
        </w:rPr>
        <w:t>越小。</w:t>
      </w:r>
    </w:p>
    <w:p w:rsidR="00B3377C" w:rsidRDefault="00B3377C" w:rsidP="000A615D">
      <w:pPr>
        <w:autoSpaceDE w:val="0"/>
        <w:autoSpaceDN w:val="0"/>
        <w:adjustRightInd w:val="0"/>
        <w:spacing w:line="300" w:lineRule="auto"/>
        <w:ind w:firstLineChars="200" w:firstLine="480"/>
        <w:jc w:val="left"/>
        <w:rPr>
          <w:kern w:val="0"/>
          <w:sz w:val="24"/>
        </w:rPr>
      </w:pPr>
      <w:r>
        <w:rPr>
          <w:rFonts w:hint="eastAsia"/>
          <w:kern w:val="0"/>
          <w:sz w:val="24"/>
        </w:rPr>
        <w:t>这是符合一般逻辑思维的结论。净利润指标包含了折旧摊销、赊销收入等</w:t>
      </w:r>
      <w:proofErr w:type="gramStart"/>
      <w:r>
        <w:rPr>
          <w:rFonts w:hint="eastAsia"/>
          <w:kern w:val="0"/>
          <w:sz w:val="24"/>
        </w:rPr>
        <w:t>多项非</w:t>
      </w:r>
      <w:proofErr w:type="gramEnd"/>
      <w:r>
        <w:rPr>
          <w:rFonts w:hint="eastAsia"/>
          <w:kern w:val="0"/>
          <w:sz w:val="24"/>
        </w:rPr>
        <w:t>现金因素，不能很好地反映企业的资金状况。而现金</w:t>
      </w:r>
      <w:proofErr w:type="gramStart"/>
      <w:r>
        <w:rPr>
          <w:rFonts w:hint="eastAsia"/>
          <w:kern w:val="0"/>
          <w:sz w:val="24"/>
        </w:rPr>
        <w:t>流指标</w:t>
      </w:r>
      <w:proofErr w:type="gramEnd"/>
      <w:r>
        <w:rPr>
          <w:rFonts w:hint="eastAsia"/>
          <w:kern w:val="0"/>
          <w:sz w:val="24"/>
        </w:rPr>
        <w:t>能够清楚的给予企业经营状况的提示，有利于企业根据现金盈余、短缺的情况积极采取措施调整战略和决策。</w:t>
      </w:r>
      <w:r w:rsidR="008166AC">
        <w:rPr>
          <w:rFonts w:hint="eastAsia"/>
          <w:kern w:val="0"/>
          <w:sz w:val="24"/>
        </w:rPr>
        <w:t>某些企业利润较高，但这是建立在固定资产折旧完毕或改变营销策略，延长回款周期的背景之下，一旦后续发生资本性支出，或大量资金无法</w:t>
      </w:r>
      <w:r w:rsidR="00E905D9">
        <w:rPr>
          <w:rFonts w:hint="eastAsia"/>
          <w:kern w:val="0"/>
          <w:sz w:val="24"/>
        </w:rPr>
        <w:t>及时</w:t>
      </w:r>
      <w:r w:rsidR="008166AC">
        <w:rPr>
          <w:rFonts w:hint="eastAsia"/>
          <w:kern w:val="0"/>
          <w:sz w:val="24"/>
        </w:rPr>
        <w:t>回收，将有可能造成利润和现金流的戴维斯双杀。</w:t>
      </w:r>
      <w:r>
        <w:rPr>
          <w:rFonts w:hint="eastAsia"/>
          <w:kern w:val="0"/>
          <w:sz w:val="24"/>
        </w:rPr>
        <w:t>因此</w:t>
      </w:r>
      <w:r w:rsidR="00FE010C">
        <w:rPr>
          <w:rFonts w:hint="eastAsia"/>
          <w:kern w:val="0"/>
          <w:sz w:val="24"/>
        </w:rPr>
        <w:t>，</w:t>
      </w:r>
      <w:r>
        <w:rPr>
          <w:rFonts w:hint="eastAsia"/>
          <w:kern w:val="0"/>
          <w:sz w:val="24"/>
        </w:rPr>
        <w:t>经营性</w:t>
      </w:r>
      <w:proofErr w:type="gramStart"/>
      <w:r>
        <w:rPr>
          <w:rFonts w:hint="eastAsia"/>
          <w:kern w:val="0"/>
          <w:sz w:val="24"/>
        </w:rPr>
        <w:t>现金流占比</w:t>
      </w:r>
      <w:proofErr w:type="gramEnd"/>
      <w:r>
        <w:rPr>
          <w:rFonts w:hint="eastAsia"/>
          <w:kern w:val="0"/>
          <w:sz w:val="24"/>
        </w:rPr>
        <w:t>越高，表明企业主营业务处于良好的市场</w:t>
      </w:r>
      <w:r w:rsidR="00FE010C">
        <w:rPr>
          <w:rFonts w:hint="eastAsia"/>
          <w:kern w:val="0"/>
          <w:sz w:val="24"/>
        </w:rPr>
        <w:t>态势之</w:t>
      </w:r>
      <w:r>
        <w:rPr>
          <w:rFonts w:hint="eastAsia"/>
          <w:kern w:val="0"/>
          <w:sz w:val="24"/>
        </w:rPr>
        <w:t>中，资金回笼有保障，充足的现金</w:t>
      </w:r>
      <w:r w:rsidR="00FE010C">
        <w:rPr>
          <w:rFonts w:hint="eastAsia"/>
          <w:kern w:val="0"/>
          <w:sz w:val="24"/>
        </w:rPr>
        <w:t>可</w:t>
      </w:r>
      <w:r>
        <w:rPr>
          <w:rFonts w:hint="eastAsia"/>
          <w:kern w:val="0"/>
          <w:sz w:val="24"/>
        </w:rPr>
        <w:t>给企业的</w:t>
      </w:r>
      <w:r w:rsidR="00FE010C">
        <w:rPr>
          <w:rFonts w:hint="eastAsia"/>
          <w:kern w:val="0"/>
          <w:sz w:val="24"/>
        </w:rPr>
        <w:t>后续</w:t>
      </w:r>
      <w:r>
        <w:rPr>
          <w:rFonts w:hint="eastAsia"/>
          <w:kern w:val="0"/>
          <w:sz w:val="24"/>
        </w:rPr>
        <w:t>发展提供有力保障</w:t>
      </w:r>
      <w:r w:rsidR="008166AC">
        <w:rPr>
          <w:rFonts w:hint="eastAsia"/>
          <w:kern w:val="0"/>
          <w:sz w:val="24"/>
        </w:rPr>
        <w:t>，从而使企业</w:t>
      </w:r>
      <w:r>
        <w:rPr>
          <w:rFonts w:hint="eastAsia"/>
          <w:kern w:val="0"/>
          <w:sz w:val="24"/>
        </w:rPr>
        <w:t>应对风险的能力</w:t>
      </w:r>
      <w:r w:rsidR="008166AC">
        <w:rPr>
          <w:rFonts w:hint="eastAsia"/>
          <w:kern w:val="0"/>
          <w:sz w:val="24"/>
        </w:rPr>
        <w:t>更</w:t>
      </w:r>
      <w:r>
        <w:rPr>
          <w:rFonts w:hint="eastAsia"/>
          <w:kern w:val="0"/>
          <w:sz w:val="24"/>
        </w:rPr>
        <w:t>强，个体风险</w:t>
      </w:r>
      <w:r w:rsidR="008166AC">
        <w:rPr>
          <w:rFonts w:hint="eastAsia"/>
          <w:kern w:val="0"/>
          <w:sz w:val="24"/>
        </w:rPr>
        <w:t>更</w:t>
      </w:r>
      <w:r>
        <w:rPr>
          <w:rFonts w:hint="eastAsia"/>
          <w:kern w:val="0"/>
          <w:sz w:val="24"/>
        </w:rPr>
        <w:t>小。</w:t>
      </w:r>
      <w:r w:rsidR="00253AD7">
        <w:rPr>
          <w:rFonts w:hint="eastAsia"/>
          <w:kern w:val="0"/>
          <w:sz w:val="24"/>
        </w:rPr>
        <w:t>另外，现金</w:t>
      </w:r>
      <w:proofErr w:type="gramStart"/>
      <w:r w:rsidR="00253AD7">
        <w:rPr>
          <w:rFonts w:hint="eastAsia"/>
          <w:kern w:val="0"/>
          <w:sz w:val="24"/>
        </w:rPr>
        <w:t>流较利润</w:t>
      </w:r>
      <w:proofErr w:type="gramEnd"/>
      <w:r w:rsidR="00253AD7">
        <w:rPr>
          <w:rFonts w:hint="eastAsia"/>
          <w:kern w:val="0"/>
          <w:sz w:val="24"/>
        </w:rPr>
        <w:t>更契合目前普遍的估值和定价模型，与折现率及个别风险口径更为一致。因此，</w:t>
      </w:r>
      <w:r w:rsidR="00253AD7" w:rsidRPr="00B714A1">
        <w:rPr>
          <w:rFonts w:hint="eastAsia"/>
          <w:kern w:val="0"/>
          <w:sz w:val="24"/>
        </w:rPr>
        <w:t>经营性</w:t>
      </w:r>
      <w:proofErr w:type="gramStart"/>
      <w:r w:rsidR="00253AD7" w:rsidRPr="00B714A1">
        <w:rPr>
          <w:rFonts w:hint="eastAsia"/>
          <w:kern w:val="0"/>
          <w:sz w:val="24"/>
        </w:rPr>
        <w:t>现金流</w:t>
      </w:r>
      <w:r w:rsidR="00253AD7">
        <w:rPr>
          <w:rFonts w:hint="eastAsia"/>
          <w:kern w:val="0"/>
          <w:sz w:val="24"/>
        </w:rPr>
        <w:t>占比</w:t>
      </w:r>
      <w:proofErr w:type="gramEnd"/>
      <w:r w:rsidR="00253AD7">
        <w:rPr>
          <w:rFonts w:hint="eastAsia"/>
          <w:kern w:val="0"/>
          <w:sz w:val="24"/>
        </w:rPr>
        <w:t>越高，企业</w:t>
      </w:r>
      <w:r w:rsidR="00CC5E85">
        <w:rPr>
          <w:rFonts w:hint="eastAsia"/>
          <w:kern w:val="0"/>
          <w:sz w:val="24"/>
        </w:rPr>
        <w:t>特有风险</w:t>
      </w:r>
      <w:r w:rsidR="00253AD7">
        <w:rPr>
          <w:rFonts w:hint="eastAsia"/>
          <w:kern w:val="0"/>
          <w:sz w:val="24"/>
        </w:rPr>
        <w:t>普遍越小。</w:t>
      </w:r>
    </w:p>
    <w:p w:rsidR="00D8529A" w:rsidRDefault="00D8529A" w:rsidP="000A615D">
      <w:pPr>
        <w:autoSpaceDE w:val="0"/>
        <w:autoSpaceDN w:val="0"/>
        <w:adjustRightInd w:val="0"/>
        <w:spacing w:line="300" w:lineRule="auto"/>
        <w:ind w:firstLineChars="200" w:firstLine="480"/>
        <w:jc w:val="left"/>
        <w:rPr>
          <w:kern w:val="0"/>
          <w:sz w:val="24"/>
        </w:rPr>
      </w:pPr>
      <w:r>
        <w:rPr>
          <w:rFonts w:hint="eastAsia"/>
          <w:kern w:val="0"/>
          <w:sz w:val="24"/>
        </w:rPr>
        <w:t>7</w:t>
      </w:r>
      <w:r>
        <w:rPr>
          <w:rFonts w:hint="eastAsia"/>
          <w:kern w:val="0"/>
          <w:sz w:val="24"/>
        </w:rPr>
        <w:t>．</w:t>
      </w:r>
      <w:r w:rsidR="00B3377C" w:rsidRPr="009921E1">
        <w:rPr>
          <w:rFonts w:hint="eastAsia"/>
          <w:kern w:val="0"/>
          <w:sz w:val="24"/>
        </w:rPr>
        <w:t>成立年限</w:t>
      </w:r>
      <w:r w:rsidR="00B3377C">
        <w:rPr>
          <w:rFonts w:hint="eastAsia"/>
          <w:kern w:val="0"/>
          <w:sz w:val="24"/>
        </w:rPr>
        <w:t>越长，企业</w:t>
      </w:r>
      <w:r w:rsidR="00CC5E85">
        <w:rPr>
          <w:rFonts w:hint="eastAsia"/>
          <w:kern w:val="0"/>
          <w:sz w:val="24"/>
        </w:rPr>
        <w:t>特有风险</w:t>
      </w:r>
      <w:r w:rsidR="00B3377C">
        <w:rPr>
          <w:rFonts w:hint="eastAsia"/>
          <w:kern w:val="0"/>
          <w:sz w:val="24"/>
        </w:rPr>
        <w:t>越小。</w:t>
      </w:r>
    </w:p>
    <w:p w:rsidR="00B3377C" w:rsidRDefault="00B3377C" w:rsidP="000A615D">
      <w:pPr>
        <w:autoSpaceDE w:val="0"/>
        <w:autoSpaceDN w:val="0"/>
        <w:adjustRightInd w:val="0"/>
        <w:spacing w:line="300" w:lineRule="auto"/>
        <w:ind w:firstLineChars="200" w:firstLine="480"/>
        <w:jc w:val="left"/>
        <w:rPr>
          <w:kern w:val="0"/>
          <w:sz w:val="24"/>
        </w:rPr>
      </w:pPr>
      <w:r>
        <w:rPr>
          <w:rFonts w:hint="eastAsia"/>
          <w:kern w:val="0"/>
          <w:sz w:val="24"/>
        </w:rPr>
        <w:t>这个结论较</w:t>
      </w:r>
      <w:r w:rsidR="00D4063B">
        <w:rPr>
          <w:rFonts w:hint="eastAsia"/>
          <w:kern w:val="0"/>
          <w:sz w:val="24"/>
        </w:rPr>
        <w:t>易</w:t>
      </w:r>
      <w:r>
        <w:rPr>
          <w:rFonts w:hint="eastAsia"/>
          <w:kern w:val="0"/>
          <w:sz w:val="24"/>
        </w:rPr>
        <w:t>理解。企业成立年限越长，表明其极有可能占领市场先机，</w:t>
      </w:r>
      <w:r w:rsidR="00D4063B">
        <w:rPr>
          <w:rFonts w:hint="eastAsia"/>
          <w:kern w:val="0"/>
          <w:sz w:val="24"/>
        </w:rPr>
        <w:t>掌握更为充足的</w:t>
      </w:r>
      <w:r>
        <w:rPr>
          <w:rFonts w:hint="eastAsia"/>
          <w:kern w:val="0"/>
          <w:sz w:val="24"/>
        </w:rPr>
        <w:t>原材料、技术、渠道等关键资源，通过多年的经营</w:t>
      </w:r>
      <w:r w:rsidR="00D4063B">
        <w:rPr>
          <w:rFonts w:hint="eastAsia"/>
          <w:kern w:val="0"/>
          <w:sz w:val="24"/>
        </w:rPr>
        <w:t>和</w:t>
      </w:r>
      <w:r w:rsidR="00E905D9">
        <w:rPr>
          <w:rFonts w:hint="eastAsia"/>
          <w:kern w:val="0"/>
          <w:sz w:val="24"/>
        </w:rPr>
        <w:t>多</w:t>
      </w:r>
      <w:r w:rsidR="00D4063B">
        <w:rPr>
          <w:rFonts w:hint="eastAsia"/>
          <w:kern w:val="0"/>
          <w:sz w:val="24"/>
        </w:rPr>
        <w:t>轮优胜劣汰，拥有更丰富</w:t>
      </w:r>
      <w:r>
        <w:rPr>
          <w:rFonts w:hint="eastAsia"/>
          <w:kern w:val="0"/>
          <w:sz w:val="24"/>
        </w:rPr>
        <w:t>的经验，具备</w:t>
      </w:r>
      <w:r w:rsidR="00D4063B">
        <w:rPr>
          <w:rFonts w:hint="eastAsia"/>
          <w:kern w:val="0"/>
          <w:sz w:val="24"/>
        </w:rPr>
        <w:t>普通</w:t>
      </w:r>
      <w:r>
        <w:rPr>
          <w:rFonts w:hint="eastAsia"/>
          <w:kern w:val="0"/>
          <w:sz w:val="24"/>
        </w:rPr>
        <w:t>企业无法模仿的竞争优势，能够</w:t>
      </w:r>
      <w:r w:rsidR="00D4063B">
        <w:rPr>
          <w:rFonts w:hint="eastAsia"/>
          <w:kern w:val="0"/>
          <w:sz w:val="24"/>
        </w:rPr>
        <w:t>更好地</w:t>
      </w:r>
      <w:r>
        <w:rPr>
          <w:rFonts w:hint="eastAsia"/>
          <w:kern w:val="0"/>
          <w:sz w:val="24"/>
        </w:rPr>
        <w:t>把握市场动态</w:t>
      </w:r>
      <w:r w:rsidR="00D4063B">
        <w:rPr>
          <w:rFonts w:hint="eastAsia"/>
          <w:kern w:val="0"/>
          <w:sz w:val="24"/>
        </w:rPr>
        <w:t>，赢得长期的市场优势</w:t>
      </w:r>
      <w:r>
        <w:rPr>
          <w:rFonts w:hint="eastAsia"/>
          <w:kern w:val="0"/>
          <w:sz w:val="24"/>
        </w:rPr>
        <w:t>。另外，企业经营多年，也表明其所处行业</w:t>
      </w:r>
      <w:r w:rsidR="00D4063B">
        <w:rPr>
          <w:rFonts w:hint="eastAsia"/>
          <w:kern w:val="0"/>
          <w:sz w:val="24"/>
        </w:rPr>
        <w:t>存续时间较久</w:t>
      </w:r>
      <w:r>
        <w:rPr>
          <w:rFonts w:hint="eastAsia"/>
          <w:kern w:val="0"/>
          <w:sz w:val="24"/>
        </w:rPr>
        <w:t>，产业</w:t>
      </w:r>
      <w:r w:rsidR="00D4063B">
        <w:rPr>
          <w:rFonts w:hint="eastAsia"/>
          <w:kern w:val="0"/>
          <w:sz w:val="24"/>
        </w:rPr>
        <w:t>普遍较为</w:t>
      </w:r>
      <w:r>
        <w:rPr>
          <w:rFonts w:hint="eastAsia"/>
          <w:kern w:val="0"/>
          <w:sz w:val="24"/>
        </w:rPr>
        <w:t>成熟，</w:t>
      </w:r>
      <w:r w:rsidR="00D4063B">
        <w:rPr>
          <w:rFonts w:hint="eastAsia"/>
          <w:kern w:val="0"/>
          <w:sz w:val="24"/>
        </w:rPr>
        <w:t>行业的不确定性较小。综上，</w:t>
      </w:r>
      <w:r>
        <w:rPr>
          <w:rFonts w:hint="eastAsia"/>
          <w:kern w:val="0"/>
          <w:sz w:val="24"/>
        </w:rPr>
        <w:t>企业</w:t>
      </w:r>
      <w:r w:rsidR="00D4063B" w:rsidRPr="00D4063B">
        <w:rPr>
          <w:rFonts w:hint="eastAsia"/>
          <w:kern w:val="0"/>
          <w:sz w:val="24"/>
        </w:rPr>
        <w:t>成立年限越长，企业</w:t>
      </w:r>
      <w:r w:rsidR="00CC5E85">
        <w:rPr>
          <w:rFonts w:hint="eastAsia"/>
          <w:kern w:val="0"/>
          <w:sz w:val="24"/>
        </w:rPr>
        <w:t>特有风险</w:t>
      </w:r>
      <w:r w:rsidR="00D4063B">
        <w:rPr>
          <w:rFonts w:hint="eastAsia"/>
          <w:kern w:val="0"/>
          <w:sz w:val="24"/>
        </w:rPr>
        <w:t>普遍</w:t>
      </w:r>
      <w:r w:rsidR="00D4063B" w:rsidRPr="00D4063B">
        <w:rPr>
          <w:rFonts w:hint="eastAsia"/>
          <w:kern w:val="0"/>
          <w:sz w:val="24"/>
        </w:rPr>
        <w:t>越小。</w:t>
      </w:r>
    </w:p>
    <w:p w:rsidR="00B3377C" w:rsidRPr="003278E3" w:rsidRDefault="003278E3" w:rsidP="003278E3">
      <w:pPr>
        <w:autoSpaceDE w:val="0"/>
        <w:autoSpaceDN w:val="0"/>
        <w:adjustRightInd w:val="0"/>
        <w:spacing w:line="300" w:lineRule="auto"/>
        <w:ind w:firstLineChars="200" w:firstLine="560"/>
        <w:jc w:val="left"/>
        <w:rPr>
          <w:rFonts w:ascii="黑体" w:eastAsia="黑体" w:hAnsi="黑体"/>
          <w:kern w:val="0"/>
          <w:sz w:val="28"/>
          <w:szCs w:val="28"/>
        </w:rPr>
      </w:pPr>
      <w:r>
        <w:rPr>
          <w:rFonts w:ascii="黑体" w:eastAsia="黑体" w:hAnsi="黑体" w:hint="eastAsia"/>
          <w:kern w:val="0"/>
          <w:sz w:val="28"/>
          <w:szCs w:val="28"/>
        </w:rPr>
        <w:t>（二）</w:t>
      </w:r>
      <w:r w:rsidR="00B3377C" w:rsidRPr="003278E3">
        <w:rPr>
          <w:rFonts w:ascii="黑体" w:eastAsia="黑体" w:hAnsi="黑体" w:hint="eastAsia"/>
          <w:kern w:val="0"/>
          <w:sz w:val="28"/>
          <w:szCs w:val="28"/>
        </w:rPr>
        <w:t>虚拟变量分析</w:t>
      </w:r>
    </w:p>
    <w:p w:rsidR="00B3377C" w:rsidRDefault="00B3377C" w:rsidP="000A615D">
      <w:pPr>
        <w:autoSpaceDE w:val="0"/>
        <w:autoSpaceDN w:val="0"/>
        <w:adjustRightInd w:val="0"/>
        <w:spacing w:line="300" w:lineRule="auto"/>
        <w:ind w:firstLineChars="200" w:firstLine="480"/>
        <w:jc w:val="left"/>
        <w:rPr>
          <w:kern w:val="0"/>
          <w:sz w:val="24"/>
        </w:rPr>
      </w:pPr>
      <w:r>
        <w:rPr>
          <w:rFonts w:hint="eastAsia"/>
          <w:kern w:val="0"/>
          <w:sz w:val="24"/>
        </w:rPr>
        <w:t>本次研究收集了</w:t>
      </w:r>
      <w:r>
        <w:rPr>
          <w:rFonts w:hint="eastAsia"/>
          <w:kern w:val="0"/>
          <w:sz w:val="24"/>
        </w:rPr>
        <w:t>7</w:t>
      </w:r>
      <w:r>
        <w:rPr>
          <w:rFonts w:hint="eastAsia"/>
          <w:kern w:val="0"/>
          <w:sz w:val="24"/>
        </w:rPr>
        <w:t>个虚拟变量，作为</w:t>
      </w:r>
      <w:r w:rsidR="00CC5E85">
        <w:rPr>
          <w:rFonts w:hint="eastAsia"/>
          <w:kern w:val="0"/>
          <w:sz w:val="24"/>
        </w:rPr>
        <w:t>特有风险</w:t>
      </w:r>
      <w:r>
        <w:rPr>
          <w:rFonts w:hint="eastAsia"/>
          <w:kern w:val="0"/>
          <w:sz w:val="24"/>
        </w:rPr>
        <w:t>判断的辅助依据，旨在帮助执业人员全面的分析和判断企业所面临的个体风险。执业人员经过多个维度构成的回归公式初步计算企业的</w:t>
      </w:r>
      <w:r w:rsidR="00CC5E85">
        <w:rPr>
          <w:rFonts w:hint="eastAsia"/>
          <w:kern w:val="0"/>
          <w:sz w:val="24"/>
        </w:rPr>
        <w:t>特有风险</w:t>
      </w:r>
      <w:r>
        <w:rPr>
          <w:rFonts w:hint="eastAsia"/>
          <w:kern w:val="0"/>
          <w:sz w:val="24"/>
        </w:rPr>
        <w:t>，同时结合虚拟指标分析，对</w:t>
      </w:r>
      <w:r w:rsidR="00CC5E85">
        <w:rPr>
          <w:rFonts w:hint="eastAsia"/>
          <w:kern w:val="0"/>
          <w:sz w:val="24"/>
        </w:rPr>
        <w:t>特有风险</w:t>
      </w:r>
      <w:r>
        <w:rPr>
          <w:rFonts w:hint="eastAsia"/>
          <w:kern w:val="0"/>
          <w:sz w:val="24"/>
        </w:rPr>
        <w:t>进行调整，使之更符合</w:t>
      </w:r>
      <w:r w:rsidR="0004084B">
        <w:rPr>
          <w:rFonts w:hint="eastAsia"/>
          <w:kern w:val="0"/>
          <w:sz w:val="24"/>
        </w:rPr>
        <w:t>、</w:t>
      </w:r>
      <w:r>
        <w:rPr>
          <w:rFonts w:hint="eastAsia"/>
          <w:kern w:val="0"/>
          <w:sz w:val="24"/>
        </w:rPr>
        <w:t>更贴近</w:t>
      </w:r>
      <w:r w:rsidR="0004084B">
        <w:rPr>
          <w:rFonts w:hint="eastAsia"/>
          <w:kern w:val="0"/>
          <w:sz w:val="24"/>
        </w:rPr>
        <w:t>、</w:t>
      </w:r>
      <w:r>
        <w:rPr>
          <w:rFonts w:hint="eastAsia"/>
          <w:kern w:val="0"/>
          <w:sz w:val="24"/>
        </w:rPr>
        <w:t>更全面地反映个体企业的实际情况。</w:t>
      </w:r>
    </w:p>
    <w:p w:rsidR="00B3377C" w:rsidRDefault="00B3377C" w:rsidP="000A615D">
      <w:pPr>
        <w:autoSpaceDE w:val="0"/>
        <w:autoSpaceDN w:val="0"/>
        <w:adjustRightInd w:val="0"/>
        <w:spacing w:line="300" w:lineRule="auto"/>
        <w:ind w:firstLineChars="200" w:firstLine="480"/>
        <w:jc w:val="left"/>
        <w:rPr>
          <w:kern w:val="0"/>
          <w:sz w:val="24"/>
        </w:rPr>
      </w:pPr>
      <w:r>
        <w:rPr>
          <w:rFonts w:hint="eastAsia"/>
          <w:kern w:val="0"/>
          <w:sz w:val="24"/>
        </w:rPr>
        <w:t>本次涉及的虚拟变量包括：</w:t>
      </w:r>
      <w:r w:rsidRPr="00D14D03">
        <w:rPr>
          <w:rFonts w:hint="eastAsia"/>
          <w:kern w:val="0"/>
          <w:sz w:val="24"/>
        </w:rPr>
        <w:t>标的公司所属行业（是否属于窗口指导行业）</w:t>
      </w:r>
      <w:r>
        <w:rPr>
          <w:rFonts w:hint="eastAsia"/>
          <w:kern w:val="0"/>
          <w:sz w:val="24"/>
        </w:rPr>
        <w:t>；</w:t>
      </w:r>
      <w:r w:rsidRPr="00CC369C">
        <w:rPr>
          <w:rFonts w:hint="eastAsia"/>
          <w:kern w:val="0"/>
          <w:sz w:val="24"/>
        </w:rPr>
        <w:t>是否</w:t>
      </w:r>
      <w:r w:rsidR="0004084B">
        <w:rPr>
          <w:rFonts w:hint="eastAsia"/>
          <w:kern w:val="0"/>
          <w:sz w:val="24"/>
        </w:rPr>
        <w:lastRenderedPageBreak/>
        <w:t>为</w:t>
      </w:r>
      <w:r w:rsidRPr="00CC369C">
        <w:rPr>
          <w:rFonts w:hint="eastAsia"/>
          <w:kern w:val="0"/>
          <w:sz w:val="24"/>
        </w:rPr>
        <w:t>国有企业</w:t>
      </w:r>
      <w:r>
        <w:rPr>
          <w:rFonts w:hint="eastAsia"/>
          <w:kern w:val="0"/>
          <w:sz w:val="24"/>
        </w:rPr>
        <w:t>；</w:t>
      </w:r>
      <w:r w:rsidRPr="00CC369C">
        <w:rPr>
          <w:rFonts w:hint="eastAsia"/>
          <w:kern w:val="0"/>
          <w:sz w:val="24"/>
        </w:rPr>
        <w:t>主营业务</w:t>
      </w:r>
      <w:r w:rsidR="0004084B">
        <w:rPr>
          <w:rFonts w:hint="eastAsia"/>
          <w:kern w:val="0"/>
          <w:sz w:val="24"/>
        </w:rPr>
        <w:t>是否</w:t>
      </w:r>
      <w:r w:rsidRPr="00CC369C">
        <w:rPr>
          <w:rFonts w:hint="eastAsia"/>
          <w:kern w:val="0"/>
          <w:sz w:val="24"/>
        </w:rPr>
        <w:t>涉及国外</w:t>
      </w:r>
      <w:r>
        <w:rPr>
          <w:rFonts w:hint="eastAsia"/>
          <w:kern w:val="0"/>
          <w:sz w:val="24"/>
        </w:rPr>
        <w:t>业务；是否</w:t>
      </w:r>
      <w:r w:rsidR="0004084B">
        <w:rPr>
          <w:rFonts w:hint="eastAsia"/>
          <w:kern w:val="0"/>
          <w:sz w:val="24"/>
        </w:rPr>
        <w:t>存在</w:t>
      </w:r>
      <w:r>
        <w:rPr>
          <w:rFonts w:hint="eastAsia"/>
          <w:kern w:val="0"/>
          <w:sz w:val="24"/>
        </w:rPr>
        <w:t>对外担保；</w:t>
      </w:r>
      <w:r w:rsidRPr="00CC369C">
        <w:rPr>
          <w:rFonts w:hint="eastAsia"/>
          <w:kern w:val="0"/>
          <w:sz w:val="24"/>
        </w:rPr>
        <w:t>是否涉及诉讼、仲裁、司法强制执行等重大争议</w:t>
      </w:r>
      <w:r>
        <w:rPr>
          <w:rFonts w:hint="eastAsia"/>
          <w:kern w:val="0"/>
          <w:sz w:val="24"/>
        </w:rPr>
        <w:t>；是否拥有发明专利；是否具备税收优惠政策。</w:t>
      </w:r>
      <w:r w:rsidR="00000C5F">
        <w:rPr>
          <w:rFonts w:hint="eastAsia"/>
          <w:kern w:val="0"/>
          <w:sz w:val="24"/>
        </w:rPr>
        <w:t>虚拟变量与因变量之间的相关关系如下表所示：</w:t>
      </w:r>
    </w:p>
    <w:p w:rsidR="00F3431D" w:rsidRPr="00CF7AE9" w:rsidRDefault="00F3431D" w:rsidP="00F3431D">
      <w:pPr>
        <w:autoSpaceDE w:val="0"/>
        <w:autoSpaceDN w:val="0"/>
        <w:adjustRightInd w:val="0"/>
        <w:spacing w:line="300" w:lineRule="auto"/>
        <w:ind w:firstLineChars="200" w:firstLine="480"/>
        <w:jc w:val="center"/>
        <w:rPr>
          <w:rFonts w:eastAsiaTheme="minorEastAsia"/>
          <w:kern w:val="0"/>
          <w:sz w:val="24"/>
        </w:rPr>
      </w:pPr>
      <w:r w:rsidRPr="00CF7AE9">
        <w:rPr>
          <w:rFonts w:eastAsiaTheme="minorEastAsia"/>
          <w:kern w:val="0"/>
          <w:sz w:val="24"/>
        </w:rPr>
        <w:t>表</w:t>
      </w:r>
      <w:r w:rsidRPr="00CF7AE9">
        <w:rPr>
          <w:rFonts w:eastAsiaTheme="minorEastAsia"/>
          <w:kern w:val="0"/>
          <w:sz w:val="24"/>
        </w:rPr>
        <w:t>1</w:t>
      </w:r>
      <w:r w:rsidR="00B51A37">
        <w:rPr>
          <w:rFonts w:eastAsiaTheme="minorEastAsia" w:hint="eastAsia"/>
          <w:kern w:val="0"/>
          <w:sz w:val="24"/>
        </w:rPr>
        <w:t>6</w:t>
      </w:r>
      <w:r w:rsidR="00CF7AE9" w:rsidRPr="00CF7AE9">
        <w:rPr>
          <w:rFonts w:eastAsiaTheme="minorEastAsia"/>
          <w:kern w:val="0"/>
          <w:sz w:val="24"/>
        </w:rPr>
        <w:t xml:space="preserve">  </w:t>
      </w:r>
      <w:r w:rsidRPr="00CF7AE9">
        <w:rPr>
          <w:rFonts w:eastAsiaTheme="minorEastAsia"/>
          <w:kern w:val="0"/>
          <w:sz w:val="24"/>
        </w:rPr>
        <w:t>虚拟变量</w:t>
      </w:r>
      <w:r w:rsidRPr="00CF7AE9">
        <w:rPr>
          <w:rFonts w:eastAsiaTheme="minorEastAsia"/>
          <w:kern w:val="0"/>
          <w:sz w:val="24"/>
        </w:rPr>
        <w:t>t</w:t>
      </w:r>
      <w:r w:rsidRPr="00CF7AE9">
        <w:rPr>
          <w:rFonts w:eastAsiaTheme="minorEastAsia"/>
          <w:kern w:val="0"/>
          <w:sz w:val="24"/>
        </w:rPr>
        <w:t>检验结果表</w:t>
      </w:r>
    </w:p>
    <w:tbl>
      <w:tblPr>
        <w:tblW w:w="8600" w:type="dxa"/>
        <w:tblInd w:w="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22"/>
        <w:gridCol w:w="2978"/>
        <w:gridCol w:w="1080"/>
        <w:gridCol w:w="1080"/>
        <w:gridCol w:w="1080"/>
        <w:gridCol w:w="1080"/>
        <w:gridCol w:w="1080"/>
      </w:tblGrid>
      <w:tr w:rsidR="00000C5F" w:rsidRPr="00CF7AE9" w:rsidTr="00000C5F">
        <w:trPr>
          <w:trHeight w:val="285"/>
        </w:trPr>
        <w:tc>
          <w:tcPr>
            <w:tcW w:w="3200" w:type="dxa"/>
            <w:gridSpan w:val="2"/>
            <w:vMerge w:val="restart"/>
            <w:tcBorders>
              <w:left w:val="nil"/>
            </w:tcBorders>
            <w:shd w:val="clear" w:color="auto" w:fill="auto"/>
            <w:vAlign w:val="center"/>
            <w:hideMark/>
          </w:tcPr>
          <w:p w:rsidR="00000C5F" w:rsidRPr="00CF7AE9" w:rsidRDefault="00000C5F" w:rsidP="00000C5F">
            <w:pPr>
              <w:widowControl/>
              <w:jc w:val="center"/>
              <w:rPr>
                <w:rFonts w:eastAsiaTheme="minorEastAsia"/>
                <w:color w:val="000000"/>
                <w:kern w:val="0"/>
                <w:sz w:val="18"/>
                <w:szCs w:val="18"/>
              </w:rPr>
            </w:pPr>
            <w:r w:rsidRPr="00CF7AE9">
              <w:rPr>
                <w:rFonts w:eastAsiaTheme="minorEastAsia"/>
                <w:color w:val="000000"/>
                <w:kern w:val="0"/>
                <w:sz w:val="18"/>
                <w:szCs w:val="18"/>
              </w:rPr>
              <w:t>模型</w:t>
            </w:r>
          </w:p>
        </w:tc>
        <w:tc>
          <w:tcPr>
            <w:tcW w:w="2160" w:type="dxa"/>
            <w:gridSpan w:val="2"/>
            <w:shd w:val="clear" w:color="auto" w:fill="auto"/>
            <w:vAlign w:val="bottom"/>
            <w:hideMark/>
          </w:tcPr>
          <w:p w:rsidR="00000C5F" w:rsidRPr="00CF7AE9" w:rsidRDefault="00000C5F" w:rsidP="00000C5F">
            <w:pPr>
              <w:widowControl/>
              <w:jc w:val="center"/>
              <w:rPr>
                <w:rFonts w:eastAsiaTheme="minorEastAsia"/>
                <w:color w:val="000000"/>
                <w:kern w:val="0"/>
                <w:sz w:val="18"/>
                <w:szCs w:val="18"/>
              </w:rPr>
            </w:pPr>
            <w:r w:rsidRPr="00CF7AE9">
              <w:rPr>
                <w:rFonts w:eastAsiaTheme="minorEastAsia"/>
                <w:color w:val="000000"/>
                <w:kern w:val="0"/>
                <w:sz w:val="18"/>
                <w:szCs w:val="18"/>
              </w:rPr>
              <w:t>非标准化系数</w:t>
            </w:r>
          </w:p>
        </w:tc>
        <w:tc>
          <w:tcPr>
            <w:tcW w:w="1080" w:type="dxa"/>
            <w:shd w:val="clear" w:color="auto" w:fill="auto"/>
            <w:vAlign w:val="bottom"/>
            <w:hideMark/>
          </w:tcPr>
          <w:p w:rsidR="00000C5F" w:rsidRPr="00CF7AE9" w:rsidRDefault="00000C5F" w:rsidP="00000C5F">
            <w:pPr>
              <w:widowControl/>
              <w:jc w:val="center"/>
              <w:rPr>
                <w:rFonts w:eastAsiaTheme="minorEastAsia"/>
                <w:color w:val="000000"/>
                <w:kern w:val="0"/>
                <w:sz w:val="18"/>
                <w:szCs w:val="18"/>
              </w:rPr>
            </w:pPr>
            <w:r w:rsidRPr="00CF7AE9">
              <w:rPr>
                <w:rFonts w:eastAsiaTheme="minorEastAsia"/>
                <w:color w:val="000000"/>
                <w:kern w:val="0"/>
                <w:sz w:val="18"/>
                <w:szCs w:val="18"/>
              </w:rPr>
              <w:t>标准系数</w:t>
            </w:r>
          </w:p>
        </w:tc>
        <w:tc>
          <w:tcPr>
            <w:tcW w:w="1080" w:type="dxa"/>
            <w:vMerge w:val="restart"/>
            <w:shd w:val="clear" w:color="auto" w:fill="auto"/>
            <w:vAlign w:val="bottom"/>
            <w:hideMark/>
          </w:tcPr>
          <w:p w:rsidR="00000C5F" w:rsidRPr="00CF7AE9" w:rsidRDefault="00000C5F" w:rsidP="00000C5F">
            <w:pPr>
              <w:widowControl/>
              <w:jc w:val="center"/>
              <w:rPr>
                <w:rFonts w:eastAsiaTheme="minorEastAsia"/>
                <w:color w:val="000000"/>
                <w:kern w:val="0"/>
                <w:sz w:val="18"/>
                <w:szCs w:val="18"/>
              </w:rPr>
            </w:pPr>
            <w:r w:rsidRPr="00CF7AE9">
              <w:rPr>
                <w:rFonts w:eastAsiaTheme="minorEastAsia"/>
                <w:color w:val="000000"/>
                <w:kern w:val="0"/>
                <w:sz w:val="18"/>
                <w:szCs w:val="18"/>
              </w:rPr>
              <w:t>t</w:t>
            </w:r>
          </w:p>
        </w:tc>
        <w:tc>
          <w:tcPr>
            <w:tcW w:w="1080" w:type="dxa"/>
            <w:vMerge w:val="restart"/>
            <w:tcBorders>
              <w:right w:val="nil"/>
            </w:tcBorders>
            <w:shd w:val="clear" w:color="auto" w:fill="auto"/>
            <w:vAlign w:val="bottom"/>
            <w:hideMark/>
          </w:tcPr>
          <w:p w:rsidR="00000C5F" w:rsidRPr="00CF7AE9" w:rsidRDefault="00000C5F" w:rsidP="00000C5F">
            <w:pPr>
              <w:widowControl/>
              <w:jc w:val="center"/>
              <w:rPr>
                <w:rFonts w:eastAsiaTheme="minorEastAsia"/>
                <w:color w:val="000000"/>
                <w:kern w:val="0"/>
                <w:sz w:val="18"/>
                <w:szCs w:val="18"/>
              </w:rPr>
            </w:pPr>
            <w:r w:rsidRPr="00CF7AE9">
              <w:rPr>
                <w:rFonts w:eastAsiaTheme="minorEastAsia"/>
                <w:color w:val="000000"/>
                <w:kern w:val="0"/>
                <w:sz w:val="18"/>
                <w:szCs w:val="18"/>
              </w:rPr>
              <w:t>Sig.</w:t>
            </w:r>
          </w:p>
        </w:tc>
      </w:tr>
      <w:tr w:rsidR="00000C5F" w:rsidRPr="00CF7AE9" w:rsidTr="00000C5F">
        <w:trPr>
          <w:trHeight w:val="285"/>
        </w:trPr>
        <w:tc>
          <w:tcPr>
            <w:tcW w:w="3200" w:type="dxa"/>
            <w:gridSpan w:val="2"/>
            <w:vMerge/>
            <w:tcBorders>
              <w:left w:val="nil"/>
            </w:tcBorders>
            <w:vAlign w:val="center"/>
            <w:hideMark/>
          </w:tcPr>
          <w:p w:rsidR="00000C5F" w:rsidRPr="00CF7AE9" w:rsidRDefault="00000C5F" w:rsidP="00000C5F">
            <w:pPr>
              <w:widowControl/>
              <w:jc w:val="center"/>
              <w:rPr>
                <w:rFonts w:eastAsia="MingLiU"/>
                <w:color w:val="000000"/>
                <w:kern w:val="0"/>
                <w:sz w:val="18"/>
                <w:szCs w:val="18"/>
              </w:rPr>
            </w:pPr>
          </w:p>
        </w:tc>
        <w:tc>
          <w:tcPr>
            <w:tcW w:w="1080" w:type="dxa"/>
            <w:shd w:val="clear" w:color="auto" w:fill="auto"/>
            <w:vAlign w:val="bottom"/>
            <w:hideMark/>
          </w:tcPr>
          <w:p w:rsidR="00000C5F" w:rsidRPr="00CF7AE9" w:rsidRDefault="00000C5F" w:rsidP="00000C5F">
            <w:pPr>
              <w:widowControl/>
              <w:jc w:val="center"/>
              <w:rPr>
                <w:rFonts w:eastAsiaTheme="minorEastAsia"/>
                <w:color w:val="000000"/>
                <w:kern w:val="0"/>
                <w:sz w:val="18"/>
                <w:szCs w:val="18"/>
              </w:rPr>
            </w:pPr>
            <w:r w:rsidRPr="00CF7AE9">
              <w:rPr>
                <w:rFonts w:eastAsiaTheme="minorEastAsia"/>
                <w:color w:val="000000"/>
                <w:kern w:val="0"/>
                <w:sz w:val="18"/>
                <w:szCs w:val="18"/>
              </w:rPr>
              <w:t>B</w:t>
            </w:r>
          </w:p>
        </w:tc>
        <w:tc>
          <w:tcPr>
            <w:tcW w:w="1080" w:type="dxa"/>
            <w:shd w:val="clear" w:color="auto" w:fill="auto"/>
            <w:vAlign w:val="bottom"/>
            <w:hideMark/>
          </w:tcPr>
          <w:p w:rsidR="00000C5F" w:rsidRPr="00CF7AE9" w:rsidRDefault="00000C5F" w:rsidP="00000C5F">
            <w:pPr>
              <w:widowControl/>
              <w:jc w:val="center"/>
              <w:rPr>
                <w:rFonts w:eastAsiaTheme="minorEastAsia"/>
                <w:color w:val="000000"/>
                <w:kern w:val="0"/>
                <w:sz w:val="18"/>
                <w:szCs w:val="18"/>
              </w:rPr>
            </w:pPr>
            <w:r w:rsidRPr="00CF7AE9">
              <w:rPr>
                <w:rFonts w:eastAsiaTheme="minorEastAsia"/>
                <w:color w:val="000000"/>
                <w:kern w:val="0"/>
                <w:sz w:val="18"/>
                <w:szCs w:val="18"/>
              </w:rPr>
              <w:t>标准</w:t>
            </w:r>
            <w:r w:rsidRPr="00CF7AE9">
              <w:rPr>
                <w:rFonts w:eastAsiaTheme="minorEastAsia"/>
                <w:color w:val="000000"/>
                <w:kern w:val="0"/>
                <w:sz w:val="18"/>
                <w:szCs w:val="18"/>
              </w:rPr>
              <w:t xml:space="preserve"> </w:t>
            </w:r>
            <w:r w:rsidRPr="00CF7AE9">
              <w:rPr>
                <w:rFonts w:eastAsiaTheme="minorEastAsia"/>
                <w:color w:val="000000"/>
                <w:kern w:val="0"/>
                <w:sz w:val="18"/>
                <w:szCs w:val="18"/>
              </w:rPr>
              <w:t>误差</w:t>
            </w:r>
          </w:p>
        </w:tc>
        <w:tc>
          <w:tcPr>
            <w:tcW w:w="1080" w:type="dxa"/>
            <w:shd w:val="clear" w:color="auto" w:fill="auto"/>
            <w:vAlign w:val="bottom"/>
            <w:hideMark/>
          </w:tcPr>
          <w:p w:rsidR="00000C5F" w:rsidRPr="00CF7AE9" w:rsidRDefault="00000C5F" w:rsidP="00000C5F">
            <w:pPr>
              <w:widowControl/>
              <w:jc w:val="center"/>
              <w:rPr>
                <w:rFonts w:eastAsiaTheme="minorEastAsia"/>
                <w:color w:val="000000"/>
                <w:kern w:val="0"/>
                <w:sz w:val="18"/>
                <w:szCs w:val="18"/>
              </w:rPr>
            </w:pPr>
            <w:r w:rsidRPr="00CF7AE9">
              <w:rPr>
                <w:rFonts w:eastAsiaTheme="minorEastAsia"/>
                <w:color w:val="000000"/>
                <w:kern w:val="0"/>
                <w:sz w:val="18"/>
                <w:szCs w:val="18"/>
              </w:rPr>
              <w:t>试用版</w:t>
            </w:r>
          </w:p>
        </w:tc>
        <w:tc>
          <w:tcPr>
            <w:tcW w:w="1080" w:type="dxa"/>
            <w:vMerge/>
            <w:vAlign w:val="center"/>
            <w:hideMark/>
          </w:tcPr>
          <w:p w:rsidR="00000C5F" w:rsidRPr="00CF7AE9" w:rsidRDefault="00000C5F" w:rsidP="00000C5F">
            <w:pPr>
              <w:widowControl/>
              <w:jc w:val="left"/>
              <w:rPr>
                <w:rFonts w:eastAsia="MingLiU"/>
                <w:color w:val="000000"/>
                <w:kern w:val="0"/>
                <w:sz w:val="18"/>
                <w:szCs w:val="18"/>
              </w:rPr>
            </w:pPr>
          </w:p>
        </w:tc>
        <w:tc>
          <w:tcPr>
            <w:tcW w:w="1080" w:type="dxa"/>
            <w:vMerge/>
            <w:tcBorders>
              <w:right w:val="nil"/>
            </w:tcBorders>
            <w:vAlign w:val="center"/>
            <w:hideMark/>
          </w:tcPr>
          <w:p w:rsidR="00000C5F" w:rsidRPr="00CF7AE9" w:rsidRDefault="00000C5F" w:rsidP="00000C5F">
            <w:pPr>
              <w:widowControl/>
              <w:jc w:val="left"/>
              <w:rPr>
                <w:rFonts w:eastAsia="MingLiU"/>
                <w:color w:val="000000"/>
                <w:kern w:val="0"/>
                <w:sz w:val="18"/>
                <w:szCs w:val="18"/>
              </w:rPr>
            </w:pPr>
          </w:p>
        </w:tc>
      </w:tr>
      <w:tr w:rsidR="00000C5F" w:rsidRPr="00CF7AE9" w:rsidTr="00000C5F">
        <w:trPr>
          <w:trHeight w:val="450"/>
        </w:trPr>
        <w:tc>
          <w:tcPr>
            <w:tcW w:w="222" w:type="dxa"/>
            <w:vMerge w:val="restart"/>
            <w:tcBorders>
              <w:left w:val="nil"/>
              <w:right w:val="nil"/>
            </w:tcBorders>
            <w:shd w:val="clear" w:color="auto" w:fill="auto"/>
            <w:noWrap/>
            <w:vAlign w:val="center"/>
            <w:hideMark/>
          </w:tcPr>
          <w:p w:rsidR="00000C5F" w:rsidRPr="00CF7AE9" w:rsidRDefault="00000C5F" w:rsidP="00000C5F">
            <w:pPr>
              <w:widowControl/>
              <w:jc w:val="center"/>
              <w:rPr>
                <w:kern w:val="0"/>
                <w:sz w:val="20"/>
                <w:szCs w:val="20"/>
              </w:rPr>
            </w:pPr>
          </w:p>
        </w:tc>
        <w:tc>
          <w:tcPr>
            <w:tcW w:w="2978" w:type="dxa"/>
            <w:tcBorders>
              <w:left w:val="nil"/>
            </w:tcBorders>
            <w:shd w:val="clear" w:color="auto" w:fill="auto"/>
            <w:hideMark/>
          </w:tcPr>
          <w:p w:rsidR="00000C5F" w:rsidRPr="00CF7AE9" w:rsidRDefault="00000C5F" w:rsidP="00000C5F">
            <w:pPr>
              <w:widowControl/>
              <w:jc w:val="center"/>
              <w:rPr>
                <w:rFonts w:eastAsiaTheme="minorEastAsia"/>
                <w:color w:val="000000"/>
                <w:kern w:val="0"/>
                <w:sz w:val="18"/>
                <w:szCs w:val="18"/>
              </w:rPr>
            </w:pPr>
            <w:r w:rsidRPr="00CF7AE9">
              <w:rPr>
                <w:rFonts w:eastAsiaTheme="minorEastAsia"/>
                <w:color w:val="000000"/>
                <w:kern w:val="0"/>
                <w:sz w:val="18"/>
                <w:szCs w:val="18"/>
              </w:rPr>
              <w:t>标的公司所属行业（是否属于窗口指导行业）</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.995</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.331</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.356</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3.008</w:t>
            </w:r>
          </w:p>
        </w:tc>
        <w:tc>
          <w:tcPr>
            <w:tcW w:w="1080" w:type="dxa"/>
            <w:tcBorders>
              <w:right w:val="nil"/>
            </w:tcBorders>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.004</w:t>
            </w:r>
          </w:p>
        </w:tc>
      </w:tr>
      <w:tr w:rsidR="00000C5F" w:rsidRPr="00CF7AE9" w:rsidTr="00000C5F">
        <w:trPr>
          <w:trHeight w:val="270"/>
        </w:trPr>
        <w:tc>
          <w:tcPr>
            <w:tcW w:w="222" w:type="dxa"/>
            <w:vMerge/>
            <w:tcBorders>
              <w:left w:val="nil"/>
              <w:right w:val="nil"/>
            </w:tcBorders>
            <w:vAlign w:val="center"/>
            <w:hideMark/>
          </w:tcPr>
          <w:p w:rsidR="00000C5F" w:rsidRPr="00CF7AE9" w:rsidRDefault="00000C5F" w:rsidP="00000C5F">
            <w:pPr>
              <w:widowControl/>
              <w:jc w:val="center"/>
              <w:rPr>
                <w:kern w:val="0"/>
                <w:sz w:val="20"/>
                <w:szCs w:val="20"/>
              </w:rPr>
            </w:pPr>
          </w:p>
        </w:tc>
        <w:tc>
          <w:tcPr>
            <w:tcW w:w="2978" w:type="dxa"/>
            <w:tcBorders>
              <w:left w:val="nil"/>
            </w:tcBorders>
            <w:shd w:val="clear" w:color="auto" w:fill="auto"/>
            <w:hideMark/>
          </w:tcPr>
          <w:p w:rsidR="00000C5F" w:rsidRPr="00CF7AE9" w:rsidRDefault="00000C5F" w:rsidP="00000C5F">
            <w:pPr>
              <w:widowControl/>
              <w:jc w:val="center"/>
              <w:rPr>
                <w:rFonts w:eastAsiaTheme="minorEastAsia"/>
                <w:color w:val="000000"/>
                <w:kern w:val="0"/>
                <w:sz w:val="18"/>
                <w:szCs w:val="18"/>
              </w:rPr>
            </w:pPr>
            <w:r w:rsidRPr="00CF7AE9">
              <w:rPr>
                <w:rFonts w:eastAsiaTheme="minorEastAsia"/>
                <w:color w:val="000000"/>
                <w:kern w:val="0"/>
                <w:sz w:val="18"/>
                <w:szCs w:val="18"/>
              </w:rPr>
              <w:t>是否国有企业</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-1.118</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.310</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-.372</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-3.605</w:t>
            </w:r>
          </w:p>
        </w:tc>
        <w:tc>
          <w:tcPr>
            <w:tcW w:w="1080" w:type="dxa"/>
            <w:tcBorders>
              <w:right w:val="nil"/>
            </w:tcBorders>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.001</w:t>
            </w:r>
          </w:p>
        </w:tc>
      </w:tr>
      <w:tr w:rsidR="00000C5F" w:rsidRPr="00CF7AE9" w:rsidTr="00000C5F">
        <w:trPr>
          <w:trHeight w:val="450"/>
        </w:trPr>
        <w:tc>
          <w:tcPr>
            <w:tcW w:w="222" w:type="dxa"/>
            <w:vMerge/>
            <w:tcBorders>
              <w:left w:val="nil"/>
              <w:right w:val="nil"/>
            </w:tcBorders>
            <w:vAlign w:val="center"/>
            <w:hideMark/>
          </w:tcPr>
          <w:p w:rsidR="00000C5F" w:rsidRPr="00CF7AE9" w:rsidRDefault="00000C5F" w:rsidP="00000C5F">
            <w:pPr>
              <w:widowControl/>
              <w:jc w:val="center"/>
              <w:rPr>
                <w:kern w:val="0"/>
                <w:sz w:val="20"/>
                <w:szCs w:val="20"/>
              </w:rPr>
            </w:pPr>
          </w:p>
        </w:tc>
        <w:tc>
          <w:tcPr>
            <w:tcW w:w="2978" w:type="dxa"/>
            <w:tcBorders>
              <w:left w:val="nil"/>
            </w:tcBorders>
            <w:shd w:val="clear" w:color="auto" w:fill="auto"/>
            <w:hideMark/>
          </w:tcPr>
          <w:p w:rsidR="00000C5F" w:rsidRPr="00CF7AE9" w:rsidRDefault="00000C5F" w:rsidP="00000C5F">
            <w:pPr>
              <w:widowControl/>
              <w:jc w:val="center"/>
              <w:rPr>
                <w:rFonts w:eastAsiaTheme="minorEastAsia"/>
                <w:color w:val="000000"/>
                <w:kern w:val="0"/>
                <w:sz w:val="18"/>
                <w:szCs w:val="18"/>
              </w:rPr>
            </w:pPr>
            <w:r w:rsidRPr="00CF7AE9">
              <w:rPr>
                <w:rFonts w:eastAsiaTheme="minorEastAsia"/>
                <w:color w:val="000000"/>
                <w:kern w:val="0"/>
                <w:sz w:val="18"/>
                <w:szCs w:val="18"/>
              </w:rPr>
              <w:t>主营业务涉及国外否（少量、大量、无）</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.002</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.003</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.052</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.536</w:t>
            </w:r>
          </w:p>
        </w:tc>
        <w:tc>
          <w:tcPr>
            <w:tcW w:w="1080" w:type="dxa"/>
            <w:tcBorders>
              <w:right w:val="nil"/>
            </w:tcBorders>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.593</w:t>
            </w:r>
          </w:p>
        </w:tc>
      </w:tr>
      <w:tr w:rsidR="00000C5F" w:rsidRPr="00CF7AE9" w:rsidTr="00000C5F">
        <w:trPr>
          <w:trHeight w:val="270"/>
        </w:trPr>
        <w:tc>
          <w:tcPr>
            <w:tcW w:w="222" w:type="dxa"/>
            <w:vMerge/>
            <w:tcBorders>
              <w:left w:val="nil"/>
              <w:right w:val="nil"/>
            </w:tcBorders>
            <w:vAlign w:val="center"/>
            <w:hideMark/>
          </w:tcPr>
          <w:p w:rsidR="00000C5F" w:rsidRPr="00CF7AE9" w:rsidRDefault="00000C5F" w:rsidP="00000C5F">
            <w:pPr>
              <w:widowControl/>
              <w:jc w:val="center"/>
              <w:rPr>
                <w:kern w:val="0"/>
                <w:sz w:val="20"/>
                <w:szCs w:val="20"/>
              </w:rPr>
            </w:pPr>
          </w:p>
        </w:tc>
        <w:tc>
          <w:tcPr>
            <w:tcW w:w="2978" w:type="dxa"/>
            <w:tcBorders>
              <w:left w:val="nil"/>
            </w:tcBorders>
            <w:shd w:val="clear" w:color="auto" w:fill="auto"/>
            <w:hideMark/>
          </w:tcPr>
          <w:p w:rsidR="00000C5F" w:rsidRPr="00CF7AE9" w:rsidRDefault="00000C5F" w:rsidP="00000C5F">
            <w:pPr>
              <w:widowControl/>
              <w:jc w:val="center"/>
              <w:rPr>
                <w:rFonts w:eastAsiaTheme="minorEastAsia"/>
                <w:color w:val="000000"/>
                <w:kern w:val="0"/>
                <w:sz w:val="18"/>
                <w:szCs w:val="18"/>
              </w:rPr>
            </w:pPr>
            <w:r w:rsidRPr="00CF7AE9">
              <w:rPr>
                <w:rFonts w:eastAsiaTheme="minorEastAsia"/>
                <w:color w:val="000000"/>
                <w:kern w:val="0"/>
                <w:sz w:val="18"/>
                <w:szCs w:val="18"/>
              </w:rPr>
              <w:t>对外担保（万元）</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-.038</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.275</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-.012</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-.138</w:t>
            </w:r>
          </w:p>
        </w:tc>
        <w:tc>
          <w:tcPr>
            <w:tcW w:w="1080" w:type="dxa"/>
            <w:tcBorders>
              <w:right w:val="nil"/>
            </w:tcBorders>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.891</w:t>
            </w:r>
          </w:p>
        </w:tc>
      </w:tr>
      <w:tr w:rsidR="00000C5F" w:rsidRPr="00CF7AE9" w:rsidTr="00000C5F">
        <w:trPr>
          <w:trHeight w:val="450"/>
        </w:trPr>
        <w:tc>
          <w:tcPr>
            <w:tcW w:w="222" w:type="dxa"/>
            <w:vMerge/>
            <w:tcBorders>
              <w:left w:val="nil"/>
              <w:right w:val="nil"/>
            </w:tcBorders>
            <w:vAlign w:val="center"/>
            <w:hideMark/>
          </w:tcPr>
          <w:p w:rsidR="00000C5F" w:rsidRPr="00CF7AE9" w:rsidRDefault="00000C5F" w:rsidP="00000C5F">
            <w:pPr>
              <w:widowControl/>
              <w:jc w:val="center"/>
              <w:rPr>
                <w:kern w:val="0"/>
                <w:sz w:val="20"/>
                <w:szCs w:val="20"/>
              </w:rPr>
            </w:pPr>
          </w:p>
        </w:tc>
        <w:tc>
          <w:tcPr>
            <w:tcW w:w="2978" w:type="dxa"/>
            <w:tcBorders>
              <w:left w:val="nil"/>
            </w:tcBorders>
            <w:shd w:val="clear" w:color="auto" w:fill="auto"/>
            <w:hideMark/>
          </w:tcPr>
          <w:p w:rsidR="00000C5F" w:rsidRPr="00CF7AE9" w:rsidRDefault="00000C5F" w:rsidP="00000C5F">
            <w:pPr>
              <w:widowControl/>
              <w:jc w:val="center"/>
              <w:rPr>
                <w:rFonts w:eastAsiaTheme="minorEastAsia"/>
                <w:color w:val="000000"/>
                <w:kern w:val="0"/>
                <w:sz w:val="18"/>
                <w:szCs w:val="18"/>
              </w:rPr>
            </w:pPr>
            <w:r w:rsidRPr="00CF7AE9">
              <w:rPr>
                <w:rFonts w:eastAsiaTheme="minorEastAsia"/>
                <w:color w:val="000000"/>
                <w:kern w:val="0"/>
                <w:sz w:val="18"/>
                <w:szCs w:val="18"/>
              </w:rPr>
              <w:t>是否涉及诉讼、仲裁、司法强制执行等重大争议</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-.466</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.265</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-.177</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-1.757</w:t>
            </w:r>
          </w:p>
        </w:tc>
        <w:tc>
          <w:tcPr>
            <w:tcW w:w="1080" w:type="dxa"/>
            <w:tcBorders>
              <w:right w:val="nil"/>
            </w:tcBorders>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.083</w:t>
            </w:r>
          </w:p>
        </w:tc>
      </w:tr>
      <w:tr w:rsidR="00000C5F" w:rsidRPr="00CF7AE9" w:rsidTr="00000C5F">
        <w:trPr>
          <w:trHeight w:val="270"/>
        </w:trPr>
        <w:tc>
          <w:tcPr>
            <w:tcW w:w="222" w:type="dxa"/>
            <w:vMerge/>
            <w:tcBorders>
              <w:left w:val="nil"/>
              <w:right w:val="nil"/>
            </w:tcBorders>
            <w:vAlign w:val="center"/>
            <w:hideMark/>
          </w:tcPr>
          <w:p w:rsidR="00000C5F" w:rsidRPr="00CF7AE9" w:rsidRDefault="00000C5F" w:rsidP="00000C5F">
            <w:pPr>
              <w:widowControl/>
              <w:jc w:val="center"/>
              <w:rPr>
                <w:kern w:val="0"/>
                <w:sz w:val="20"/>
                <w:szCs w:val="20"/>
              </w:rPr>
            </w:pPr>
          </w:p>
        </w:tc>
        <w:tc>
          <w:tcPr>
            <w:tcW w:w="2978" w:type="dxa"/>
            <w:tcBorders>
              <w:left w:val="nil"/>
            </w:tcBorders>
            <w:shd w:val="clear" w:color="auto" w:fill="auto"/>
            <w:hideMark/>
          </w:tcPr>
          <w:p w:rsidR="00000C5F" w:rsidRPr="00CF7AE9" w:rsidRDefault="00000C5F" w:rsidP="00000C5F">
            <w:pPr>
              <w:widowControl/>
              <w:jc w:val="center"/>
              <w:rPr>
                <w:rFonts w:eastAsiaTheme="minorEastAsia"/>
                <w:color w:val="000000"/>
                <w:kern w:val="0"/>
                <w:sz w:val="18"/>
                <w:szCs w:val="18"/>
              </w:rPr>
            </w:pPr>
            <w:r w:rsidRPr="00CF7AE9">
              <w:rPr>
                <w:rFonts w:eastAsiaTheme="minorEastAsia"/>
                <w:color w:val="000000"/>
                <w:kern w:val="0"/>
                <w:sz w:val="18"/>
                <w:szCs w:val="18"/>
              </w:rPr>
              <w:t>是否拥有发明专利</w:t>
            </w:r>
            <w:r w:rsidR="00B73DD7">
              <w:rPr>
                <w:rFonts w:eastAsiaTheme="minorEastAsia" w:hint="eastAsia"/>
                <w:color w:val="000000"/>
                <w:kern w:val="0"/>
                <w:sz w:val="18"/>
                <w:szCs w:val="18"/>
              </w:rPr>
              <w:t>及数量</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.206</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.362</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.061</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.569</w:t>
            </w:r>
          </w:p>
        </w:tc>
        <w:tc>
          <w:tcPr>
            <w:tcW w:w="1080" w:type="dxa"/>
            <w:tcBorders>
              <w:right w:val="nil"/>
            </w:tcBorders>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.571</w:t>
            </w:r>
          </w:p>
        </w:tc>
      </w:tr>
      <w:tr w:rsidR="00000C5F" w:rsidRPr="00CF7AE9" w:rsidTr="00000C5F">
        <w:trPr>
          <w:trHeight w:val="285"/>
        </w:trPr>
        <w:tc>
          <w:tcPr>
            <w:tcW w:w="222" w:type="dxa"/>
            <w:vMerge/>
            <w:tcBorders>
              <w:left w:val="nil"/>
              <w:right w:val="nil"/>
            </w:tcBorders>
            <w:vAlign w:val="center"/>
            <w:hideMark/>
          </w:tcPr>
          <w:p w:rsidR="00000C5F" w:rsidRPr="00CF7AE9" w:rsidRDefault="00000C5F" w:rsidP="00000C5F">
            <w:pPr>
              <w:widowControl/>
              <w:jc w:val="center"/>
              <w:rPr>
                <w:kern w:val="0"/>
                <w:sz w:val="20"/>
                <w:szCs w:val="20"/>
              </w:rPr>
            </w:pPr>
          </w:p>
        </w:tc>
        <w:tc>
          <w:tcPr>
            <w:tcW w:w="2978" w:type="dxa"/>
            <w:tcBorders>
              <w:left w:val="nil"/>
            </w:tcBorders>
            <w:shd w:val="clear" w:color="auto" w:fill="auto"/>
            <w:hideMark/>
          </w:tcPr>
          <w:p w:rsidR="00000C5F" w:rsidRPr="00CF7AE9" w:rsidRDefault="00000C5F" w:rsidP="00000C5F">
            <w:pPr>
              <w:widowControl/>
              <w:jc w:val="center"/>
              <w:rPr>
                <w:rFonts w:eastAsiaTheme="minorEastAsia"/>
                <w:color w:val="000000"/>
                <w:kern w:val="0"/>
                <w:sz w:val="18"/>
                <w:szCs w:val="18"/>
              </w:rPr>
            </w:pPr>
            <w:r w:rsidRPr="00CF7AE9">
              <w:rPr>
                <w:rFonts w:eastAsiaTheme="minorEastAsia"/>
                <w:color w:val="000000"/>
                <w:kern w:val="0"/>
                <w:sz w:val="18"/>
                <w:szCs w:val="18"/>
              </w:rPr>
              <w:t>对税费优惠的倚重</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.001</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.004</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.034</w:t>
            </w:r>
          </w:p>
        </w:tc>
        <w:tc>
          <w:tcPr>
            <w:tcW w:w="1080" w:type="dxa"/>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.321</w:t>
            </w:r>
          </w:p>
        </w:tc>
        <w:tc>
          <w:tcPr>
            <w:tcW w:w="1080" w:type="dxa"/>
            <w:tcBorders>
              <w:right w:val="nil"/>
            </w:tcBorders>
            <w:shd w:val="clear" w:color="auto" w:fill="auto"/>
            <w:noWrap/>
            <w:vAlign w:val="center"/>
            <w:hideMark/>
          </w:tcPr>
          <w:p w:rsidR="00000C5F" w:rsidRPr="00CF7AE9" w:rsidRDefault="00000C5F" w:rsidP="00000C5F">
            <w:pPr>
              <w:widowControl/>
              <w:jc w:val="right"/>
              <w:rPr>
                <w:rFonts w:eastAsia="MingLiU"/>
                <w:color w:val="000000"/>
                <w:kern w:val="0"/>
                <w:szCs w:val="21"/>
              </w:rPr>
            </w:pPr>
            <w:r w:rsidRPr="00CF7AE9">
              <w:rPr>
                <w:rFonts w:eastAsia="MingLiU"/>
                <w:color w:val="000000"/>
                <w:kern w:val="0"/>
                <w:szCs w:val="21"/>
              </w:rPr>
              <w:t>.749</w:t>
            </w:r>
          </w:p>
        </w:tc>
      </w:tr>
    </w:tbl>
    <w:p w:rsidR="00CC5E85" w:rsidRDefault="00CC5E85" w:rsidP="000A615D">
      <w:pPr>
        <w:autoSpaceDE w:val="0"/>
        <w:autoSpaceDN w:val="0"/>
        <w:adjustRightInd w:val="0"/>
        <w:spacing w:line="300" w:lineRule="auto"/>
        <w:ind w:firstLineChars="200" w:firstLine="480"/>
        <w:jc w:val="left"/>
        <w:rPr>
          <w:kern w:val="0"/>
          <w:sz w:val="24"/>
        </w:rPr>
      </w:pPr>
      <w:r w:rsidRPr="00F26D1A">
        <w:rPr>
          <w:rFonts w:hint="eastAsia"/>
          <w:kern w:val="0"/>
          <w:sz w:val="24"/>
        </w:rPr>
        <w:t>根据</w:t>
      </w:r>
      <w:r>
        <w:rPr>
          <w:rFonts w:hint="eastAsia"/>
          <w:kern w:val="0"/>
          <w:sz w:val="24"/>
        </w:rPr>
        <w:t>特有风险</w:t>
      </w:r>
      <w:r w:rsidRPr="00F26D1A">
        <w:rPr>
          <w:rFonts w:hint="eastAsia"/>
          <w:kern w:val="0"/>
          <w:sz w:val="24"/>
        </w:rPr>
        <w:t>Rc</w:t>
      </w:r>
      <w:r w:rsidRPr="00F26D1A">
        <w:rPr>
          <w:rFonts w:hint="eastAsia"/>
          <w:kern w:val="0"/>
          <w:sz w:val="24"/>
        </w:rPr>
        <w:t>与虚拟变量的相关性检验</w:t>
      </w:r>
      <w:r>
        <w:rPr>
          <w:rFonts w:hint="eastAsia"/>
          <w:kern w:val="0"/>
          <w:sz w:val="24"/>
        </w:rPr>
        <w:t>，</w:t>
      </w:r>
      <w:r>
        <w:rPr>
          <w:rFonts w:hint="eastAsia"/>
          <w:kern w:val="0"/>
          <w:sz w:val="24"/>
        </w:rPr>
        <w:t>7</w:t>
      </w:r>
      <w:r>
        <w:rPr>
          <w:rFonts w:hint="eastAsia"/>
          <w:kern w:val="0"/>
          <w:sz w:val="24"/>
        </w:rPr>
        <w:t>个虚拟变量中，有</w:t>
      </w:r>
      <w:r>
        <w:rPr>
          <w:rFonts w:hint="eastAsia"/>
          <w:kern w:val="0"/>
          <w:sz w:val="24"/>
        </w:rPr>
        <w:t>2</w:t>
      </w:r>
      <w:r>
        <w:rPr>
          <w:rFonts w:hint="eastAsia"/>
          <w:kern w:val="0"/>
          <w:sz w:val="24"/>
        </w:rPr>
        <w:t>个通过相关性检验，分别为</w:t>
      </w:r>
      <w:r w:rsidRPr="00CC5E85">
        <w:rPr>
          <w:rFonts w:hint="eastAsia"/>
          <w:kern w:val="0"/>
          <w:sz w:val="24"/>
        </w:rPr>
        <w:t>“标的公司所属行业</w:t>
      </w:r>
      <w:r w:rsidR="00E25079" w:rsidRPr="00E25079">
        <w:rPr>
          <w:rFonts w:hint="eastAsia"/>
          <w:kern w:val="0"/>
          <w:sz w:val="24"/>
        </w:rPr>
        <w:t>（是否属于窗口指导行业）</w:t>
      </w:r>
      <w:r w:rsidRPr="00CC5E85">
        <w:rPr>
          <w:rFonts w:hint="eastAsia"/>
          <w:kern w:val="0"/>
          <w:sz w:val="24"/>
        </w:rPr>
        <w:t>”</w:t>
      </w:r>
      <w:r>
        <w:rPr>
          <w:rFonts w:hint="eastAsia"/>
          <w:kern w:val="0"/>
          <w:sz w:val="24"/>
        </w:rPr>
        <w:t>和“</w:t>
      </w:r>
      <w:r w:rsidRPr="00F26D1A">
        <w:rPr>
          <w:rFonts w:hint="eastAsia"/>
          <w:kern w:val="0"/>
          <w:sz w:val="24"/>
        </w:rPr>
        <w:t>是否为国有企业</w:t>
      </w:r>
      <w:r>
        <w:rPr>
          <w:rFonts w:hint="eastAsia"/>
          <w:kern w:val="0"/>
          <w:sz w:val="24"/>
        </w:rPr>
        <w:t>”变量。</w:t>
      </w:r>
    </w:p>
    <w:p w:rsidR="00CC5E85" w:rsidRDefault="00CC5E85" w:rsidP="00CF72D6">
      <w:pPr>
        <w:autoSpaceDE w:val="0"/>
        <w:autoSpaceDN w:val="0"/>
        <w:adjustRightInd w:val="0"/>
        <w:spacing w:line="300" w:lineRule="auto"/>
        <w:ind w:firstLineChars="200" w:firstLine="480"/>
        <w:jc w:val="left"/>
        <w:rPr>
          <w:kern w:val="0"/>
          <w:sz w:val="24"/>
        </w:rPr>
      </w:pPr>
      <w:r w:rsidRPr="00CC5E85">
        <w:rPr>
          <w:rFonts w:hint="eastAsia"/>
          <w:kern w:val="0"/>
          <w:sz w:val="24"/>
        </w:rPr>
        <w:t>“标的公司所属行业（是否属于窗口指导行业）”</w:t>
      </w:r>
      <w:r>
        <w:rPr>
          <w:rFonts w:hint="eastAsia"/>
          <w:kern w:val="0"/>
          <w:sz w:val="24"/>
        </w:rPr>
        <w:t>与特有风险可能存在正相关关系，窗口指导行业一般是指</w:t>
      </w:r>
      <w:r w:rsidRPr="00CC5E85">
        <w:rPr>
          <w:rFonts w:hint="eastAsia"/>
          <w:kern w:val="0"/>
          <w:sz w:val="24"/>
        </w:rPr>
        <w:t>影视、游戏、互联网金融和</w:t>
      </w:r>
      <w:r w:rsidRPr="00CC5E85">
        <w:rPr>
          <w:rFonts w:hint="eastAsia"/>
          <w:kern w:val="0"/>
          <w:sz w:val="24"/>
        </w:rPr>
        <w:t>VR</w:t>
      </w:r>
      <w:r>
        <w:rPr>
          <w:rFonts w:hint="eastAsia"/>
          <w:kern w:val="0"/>
          <w:sz w:val="24"/>
        </w:rPr>
        <w:t>等相关行业。这些行业</w:t>
      </w:r>
      <w:r w:rsidR="00CF72D6">
        <w:rPr>
          <w:rFonts w:hint="eastAsia"/>
          <w:kern w:val="0"/>
          <w:sz w:val="24"/>
        </w:rPr>
        <w:t>的</w:t>
      </w:r>
      <w:r w:rsidR="00B95889">
        <w:rPr>
          <w:rFonts w:hint="eastAsia"/>
          <w:kern w:val="0"/>
          <w:sz w:val="24"/>
        </w:rPr>
        <w:t>被并购</w:t>
      </w:r>
      <w:r w:rsidR="00CF72D6">
        <w:rPr>
          <w:rFonts w:hint="eastAsia"/>
          <w:kern w:val="0"/>
          <w:sz w:val="24"/>
        </w:rPr>
        <w:t>公司往往涉及跨界收购</w:t>
      </w:r>
      <w:r w:rsidR="00B95889">
        <w:rPr>
          <w:rFonts w:hint="eastAsia"/>
          <w:kern w:val="0"/>
          <w:sz w:val="24"/>
        </w:rPr>
        <w:t>，</w:t>
      </w:r>
      <w:r w:rsidR="00CF72D6" w:rsidRPr="00CF72D6">
        <w:rPr>
          <w:rFonts w:hint="eastAsia"/>
          <w:kern w:val="0"/>
          <w:sz w:val="24"/>
        </w:rPr>
        <w:t>近年来，</w:t>
      </w:r>
      <w:r w:rsidR="00CF72D6">
        <w:rPr>
          <w:rFonts w:hint="eastAsia"/>
          <w:kern w:val="0"/>
          <w:sz w:val="24"/>
        </w:rPr>
        <w:t>跨界收购中</w:t>
      </w:r>
      <w:r w:rsidR="00CF72D6" w:rsidRPr="00CF72D6">
        <w:rPr>
          <w:rFonts w:hint="eastAsia"/>
          <w:kern w:val="0"/>
          <w:sz w:val="24"/>
        </w:rPr>
        <w:t>高估值、高溢价、高业绩承诺的“三高”现象时有发生，</w:t>
      </w:r>
      <w:r w:rsidR="00CF72D6">
        <w:rPr>
          <w:rFonts w:hint="eastAsia"/>
          <w:kern w:val="0"/>
          <w:sz w:val="24"/>
        </w:rPr>
        <w:t>并购</w:t>
      </w:r>
      <w:r w:rsidR="00CF72D6" w:rsidRPr="00CF72D6">
        <w:rPr>
          <w:rFonts w:hint="eastAsia"/>
          <w:kern w:val="0"/>
          <w:sz w:val="24"/>
        </w:rPr>
        <w:t>企业商誉扶摇直上，虽有高承诺伴随，但一旦承诺无法达成，将难有</w:t>
      </w:r>
      <w:r w:rsidR="00CF72D6">
        <w:rPr>
          <w:rFonts w:hint="eastAsia"/>
          <w:kern w:val="0"/>
          <w:sz w:val="24"/>
        </w:rPr>
        <w:t>资产可供赔付</w:t>
      </w:r>
      <w:r w:rsidR="00CF72D6" w:rsidRPr="00CF72D6">
        <w:rPr>
          <w:rFonts w:hint="eastAsia"/>
          <w:kern w:val="0"/>
          <w:sz w:val="24"/>
        </w:rPr>
        <w:t>。</w:t>
      </w:r>
      <w:r w:rsidR="00B95889">
        <w:rPr>
          <w:rFonts w:hint="eastAsia"/>
          <w:kern w:val="0"/>
          <w:sz w:val="24"/>
        </w:rPr>
        <w:t>且该等</w:t>
      </w:r>
      <w:r>
        <w:rPr>
          <w:rFonts w:hint="eastAsia"/>
          <w:kern w:val="0"/>
          <w:sz w:val="24"/>
        </w:rPr>
        <w:t>行业</w:t>
      </w:r>
      <w:r w:rsidR="00CF72D6">
        <w:rPr>
          <w:rFonts w:hint="eastAsia"/>
          <w:kern w:val="0"/>
          <w:sz w:val="24"/>
        </w:rPr>
        <w:t>公司</w:t>
      </w:r>
      <w:r w:rsidR="00B95889">
        <w:rPr>
          <w:rFonts w:hint="eastAsia"/>
          <w:kern w:val="0"/>
          <w:sz w:val="24"/>
        </w:rPr>
        <w:t>多为</w:t>
      </w:r>
      <w:r>
        <w:rPr>
          <w:rFonts w:hint="eastAsia"/>
          <w:kern w:val="0"/>
          <w:sz w:val="24"/>
        </w:rPr>
        <w:t>轻资产</w:t>
      </w:r>
      <w:r w:rsidR="00CF72D6">
        <w:rPr>
          <w:rFonts w:hint="eastAsia"/>
          <w:kern w:val="0"/>
          <w:sz w:val="24"/>
        </w:rPr>
        <w:t>企业</w:t>
      </w:r>
      <w:r>
        <w:rPr>
          <w:rFonts w:hint="eastAsia"/>
          <w:kern w:val="0"/>
          <w:sz w:val="24"/>
        </w:rPr>
        <w:t>，</w:t>
      </w:r>
      <w:r w:rsidR="00CF72D6">
        <w:rPr>
          <w:rFonts w:hint="eastAsia"/>
          <w:kern w:val="0"/>
          <w:sz w:val="24"/>
        </w:rPr>
        <w:t>不具备足够的稳定性，对管理者、人员和研发实力的依赖较重，且行业与技术迭代较快，一旦企业内部出现问题，将大概率被行业淘汰。</w:t>
      </w:r>
      <w:r w:rsidR="00877A3F">
        <w:rPr>
          <w:rFonts w:hint="eastAsia"/>
          <w:kern w:val="0"/>
          <w:sz w:val="24"/>
        </w:rPr>
        <w:t>虽自</w:t>
      </w:r>
      <w:r w:rsidR="00877A3F">
        <w:rPr>
          <w:rFonts w:hint="eastAsia"/>
          <w:kern w:val="0"/>
          <w:sz w:val="24"/>
        </w:rPr>
        <w:t>2016</w:t>
      </w:r>
      <w:r w:rsidR="00877A3F">
        <w:rPr>
          <w:rFonts w:hint="eastAsia"/>
          <w:kern w:val="0"/>
          <w:sz w:val="24"/>
        </w:rPr>
        <w:t>年中期起，监管部门大力加强监管，并购定价有所下降，但总体而言，该等行业涉及的相关企业，经营不确定性更强，风险更高。</w:t>
      </w:r>
    </w:p>
    <w:p w:rsidR="00B3377C" w:rsidRDefault="008C055D" w:rsidP="000A615D">
      <w:pPr>
        <w:autoSpaceDE w:val="0"/>
        <w:autoSpaceDN w:val="0"/>
        <w:adjustRightInd w:val="0"/>
        <w:spacing w:line="300" w:lineRule="auto"/>
        <w:ind w:firstLineChars="200" w:firstLine="480"/>
        <w:jc w:val="left"/>
        <w:rPr>
          <w:kern w:val="0"/>
          <w:sz w:val="24"/>
        </w:rPr>
      </w:pPr>
      <w:r>
        <w:rPr>
          <w:rFonts w:hint="eastAsia"/>
          <w:kern w:val="0"/>
          <w:sz w:val="24"/>
        </w:rPr>
        <w:t>“</w:t>
      </w:r>
      <w:r w:rsidRPr="00F26D1A">
        <w:rPr>
          <w:rFonts w:hint="eastAsia"/>
          <w:kern w:val="0"/>
          <w:sz w:val="24"/>
        </w:rPr>
        <w:t>是否为国有企业</w:t>
      </w:r>
      <w:r>
        <w:rPr>
          <w:rFonts w:hint="eastAsia"/>
          <w:kern w:val="0"/>
          <w:sz w:val="24"/>
        </w:rPr>
        <w:t>”</w:t>
      </w:r>
      <w:r w:rsidR="00F26D1A" w:rsidRPr="00F26D1A">
        <w:rPr>
          <w:rFonts w:hint="eastAsia"/>
          <w:kern w:val="0"/>
          <w:sz w:val="24"/>
        </w:rPr>
        <w:t>对</w:t>
      </w:r>
      <w:r w:rsidR="00CC5E85">
        <w:rPr>
          <w:rFonts w:hint="eastAsia"/>
          <w:kern w:val="0"/>
          <w:sz w:val="24"/>
        </w:rPr>
        <w:t>特有风险</w:t>
      </w:r>
      <w:r w:rsidR="00F26D1A" w:rsidRPr="00F26D1A">
        <w:rPr>
          <w:rFonts w:hint="eastAsia"/>
          <w:kern w:val="0"/>
          <w:sz w:val="24"/>
        </w:rPr>
        <w:t>可能存在负</w:t>
      </w:r>
      <w:r w:rsidR="00B3377C" w:rsidRPr="00F26D1A">
        <w:rPr>
          <w:rFonts w:hint="eastAsia"/>
          <w:kern w:val="0"/>
          <w:sz w:val="24"/>
        </w:rPr>
        <w:t>相关关系，主要是因为原本的计划经济体制到市场经济体制的发展过渡，使得国有企业往往较早进入行业，拥有先发优势。且国有企业</w:t>
      </w:r>
      <w:r w:rsidR="00B95889">
        <w:rPr>
          <w:rFonts w:hint="eastAsia"/>
          <w:kern w:val="0"/>
          <w:sz w:val="24"/>
        </w:rPr>
        <w:t>往往</w:t>
      </w:r>
      <w:r w:rsidR="00B3377C" w:rsidRPr="00F26D1A">
        <w:rPr>
          <w:rFonts w:hint="eastAsia"/>
          <w:kern w:val="0"/>
          <w:sz w:val="24"/>
        </w:rPr>
        <w:t>具备资金和资源优势，在面临同样市场风险的时候抵御亏损、破产、融资不足的能力更强。另外</w:t>
      </w:r>
      <w:r w:rsidR="00B95889">
        <w:rPr>
          <w:rFonts w:hint="eastAsia"/>
          <w:kern w:val="0"/>
          <w:sz w:val="24"/>
        </w:rPr>
        <w:t>，</w:t>
      </w:r>
      <w:r w:rsidR="00B3377C" w:rsidRPr="00F26D1A">
        <w:rPr>
          <w:rFonts w:hint="eastAsia"/>
          <w:kern w:val="0"/>
          <w:sz w:val="24"/>
        </w:rPr>
        <w:t>国有企业往往把</w:t>
      </w:r>
      <w:proofErr w:type="gramStart"/>
      <w:r w:rsidR="00B3377C" w:rsidRPr="00F26D1A">
        <w:rPr>
          <w:rFonts w:hint="eastAsia"/>
          <w:kern w:val="0"/>
          <w:sz w:val="24"/>
        </w:rPr>
        <w:t>控着</w:t>
      </w:r>
      <w:proofErr w:type="gramEnd"/>
      <w:r w:rsidR="00B3377C" w:rsidRPr="00F26D1A">
        <w:rPr>
          <w:rFonts w:hint="eastAsia"/>
          <w:kern w:val="0"/>
          <w:sz w:val="24"/>
        </w:rPr>
        <w:t>一些国家垄断或关键领域，具有较</w:t>
      </w:r>
      <w:r w:rsidR="00B95889">
        <w:rPr>
          <w:rFonts w:hint="eastAsia"/>
          <w:kern w:val="0"/>
          <w:sz w:val="24"/>
        </w:rPr>
        <w:t>强</w:t>
      </w:r>
      <w:r w:rsidR="00B3377C" w:rsidRPr="00F26D1A">
        <w:rPr>
          <w:rFonts w:hint="eastAsia"/>
          <w:kern w:val="0"/>
          <w:sz w:val="24"/>
        </w:rPr>
        <w:t>的垄断优势，</w:t>
      </w:r>
      <w:r w:rsidR="00B95889">
        <w:rPr>
          <w:rFonts w:hint="eastAsia"/>
          <w:kern w:val="0"/>
          <w:sz w:val="24"/>
        </w:rPr>
        <w:t>更易</w:t>
      </w:r>
      <w:r w:rsidR="00B3377C" w:rsidRPr="00F26D1A">
        <w:rPr>
          <w:rFonts w:hint="eastAsia"/>
          <w:kern w:val="0"/>
          <w:sz w:val="24"/>
        </w:rPr>
        <w:t>获取超额收益。因此一般而言，相同经营能力的前提之下，国有企业面临的风险可能更小一些。当然国有企业在资源有效利用、经营效率等方面仍存在不足之处，也需要执业人员综合把握对</w:t>
      </w:r>
      <w:r w:rsidR="00B3377C" w:rsidRPr="00F26D1A">
        <w:rPr>
          <w:rFonts w:hint="eastAsia"/>
          <w:kern w:val="0"/>
          <w:sz w:val="24"/>
        </w:rPr>
        <w:t>Rc</w:t>
      </w:r>
      <w:r w:rsidR="00B3377C" w:rsidRPr="00F26D1A">
        <w:rPr>
          <w:rFonts w:hint="eastAsia"/>
          <w:kern w:val="0"/>
          <w:sz w:val="24"/>
        </w:rPr>
        <w:t>的调整力度。</w:t>
      </w:r>
    </w:p>
    <w:p w:rsidR="00B3377C" w:rsidRDefault="00B3377C" w:rsidP="000A615D">
      <w:pPr>
        <w:autoSpaceDE w:val="0"/>
        <w:autoSpaceDN w:val="0"/>
        <w:adjustRightInd w:val="0"/>
        <w:spacing w:line="300" w:lineRule="auto"/>
        <w:ind w:firstLineChars="200" w:firstLine="480"/>
        <w:jc w:val="left"/>
        <w:rPr>
          <w:kern w:val="0"/>
          <w:sz w:val="24"/>
        </w:rPr>
      </w:pPr>
      <w:r>
        <w:rPr>
          <w:rFonts w:hint="eastAsia"/>
          <w:kern w:val="0"/>
          <w:sz w:val="24"/>
        </w:rPr>
        <w:t>根据</w:t>
      </w:r>
      <w:r>
        <w:rPr>
          <w:rFonts w:hint="eastAsia"/>
          <w:kern w:val="0"/>
          <w:sz w:val="24"/>
        </w:rPr>
        <w:t>128</w:t>
      </w:r>
      <w:r>
        <w:rPr>
          <w:rFonts w:hint="eastAsia"/>
          <w:kern w:val="0"/>
          <w:sz w:val="24"/>
        </w:rPr>
        <w:t>个样本案例所得的其他虚拟变量的相关性显著，一方面受到案例本身数据收集的影响，比如</w:t>
      </w:r>
      <w:r w:rsidR="008C055D">
        <w:rPr>
          <w:rFonts w:hint="eastAsia"/>
          <w:kern w:val="0"/>
          <w:sz w:val="24"/>
        </w:rPr>
        <w:t>“是否存在对外担保”</w:t>
      </w:r>
      <w:r>
        <w:rPr>
          <w:rFonts w:hint="eastAsia"/>
          <w:kern w:val="0"/>
          <w:sz w:val="24"/>
        </w:rPr>
        <w:t>、</w:t>
      </w:r>
      <w:r w:rsidR="008C055D">
        <w:rPr>
          <w:rFonts w:hint="eastAsia"/>
          <w:kern w:val="0"/>
          <w:sz w:val="24"/>
        </w:rPr>
        <w:t>“是否涉及诉讼”</w:t>
      </w:r>
      <w:r>
        <w:rPr>
          <w:rFonts w:hint="eastAsia"/>
          <w:kern w:val="0"/>
          <w:sz w:val="24"/>
        </w:rPr>
        <w:t>等，存在信息覆盖不足的问题，或者样本呈现同质化并不足以说明虚拟变量与</w:t>
      </w:r>
      <w:r w:rsidR="00CC5E85">
        <w:rPr>
          <w:rFonts w:hint="eastAsia"/>
          <w:kern w:val="0"/>
          <w:sz w:val="24"/>
        </w:rPr>
        <w:t>特有风险</w:t>
      </w:r>
      <w:r>
        <w:rPr>
          <w:rFonts w:hint="eastAsia"/>
          <w:kern w:val="0"/>
          <w:sz w:val="24"/>
        </w:rPr>
        <w:t>的相关关系。但并</w:t>
      </w:r>
      <w:r>
        <w:rPr>
          <w:rFonts w:hint="eastAsia"/>
          <w:kern w:val="0"/>
          <w:sz w:val="24"/>
        </w:rPr>
        <w:lastRenderedPageBreak/>
        <w:t>不意味着这些虚拟变量对</w:t>
      </w:r>
      <w:r w:rsidR="00CC5E85">
        <w:rPr>
          <w:rFonts w:hint="eastAsia"/>
          <w:kern w:val="0"/>
          <w:sz w:val="24"/>
        </w:rPr>
        <w:t>特有风险</w:t>
      </w:r>
      <w:r>
        <w:rPr>
          <w:rFonts w:hint="eastAsia"/>
          <w:kern w:val="0"/>
          <w:sz w:val="24"/>
        </w:rPr>
        <w:t>毫无影响。比如</w:t>
      </w:r>
      <w:r w:rsidR="008C055D">
        <w:rPr>
          <w:rFonts w:hint="eastAsia"/>
          <w:kern w:val="0"/>
          <w:sz w:val="24"/>
        </w:rPr>
        <w:t>“是否存在对外担保”</w:t>
      </w:r>
      <w:r>
        <w:rPr>
          <w:rFonts w:hint="eastAsia"/>
          <w:kern w:val="0"/>
          <w:sz w:val="24"/>
        </w:rPr>
        <w:t>和</w:t>
      </w:r>
      <w:r w:rsidR="008C055D">
        <w:rPr>
          <w:rFonts w:hint="eastAsia"/>
          <w:kern w:val="0"/>
          <w:sz w:val="24"/>
        </w:rPr>
        <w:t>“是否涉及诉讼”</w:t>
      </w:r>
      <w:r>
        <w:rPr>
          <w:rFonts w:hint="eastAsia"/>
          <w:kern w:val="0"/>
          <w:sz w:val="24"/>
        </w:rPr>
        <w:t>指标，若企业存在大额对外担保</w:t>
      </w:r>
      <w:r w:rsidR="00E34E9F">
        <w:rPr>
          <w:rFonts w:hint="eastAsia"/>
          <w:kern w:val="0"/>
          <w:sz w:val="24"/>
        </w:rPr>
        <w:t>或诉讼，后续</w:t>
      </w:r>
      <w:r>
        <w:rPr>
          <w:rFonts w:hint="eastAsia"/>
          <w:kern w:val="0"/>
          <w:sz w:val="24"/>
        </w:rPr>
        <w:t>赔偿的风险</w:t>
      </w:r>
      <w:r w:rsidR="00E34E9F">
        <w:rPr>
          <w:rFonts w:hint="eastAsia"/>
          <w:kern w:val="0"/>
          <w:sz w:val="24"/>
        </w:rPr>
        <w:t>越大</w:t>
      </w:r>
      <w:r>
        <w:rPr>
          <w:rFonts w:hint="eastAsia"/>
          <w:kern w:val="0"/>
          <w:sz w:val="24"/>
        </w:rPr>
        <w:t>，表明企业</w:t>
      </w:r>
      <w:r w:rsidR="00C70D0A">
        <w:rPr>
          <w:rFonts w:hint="eastAsia"/>
          <w:kern w:val="0"/>
          <w:sz w:val="24"/>
        </w:rPr>
        <w:t>基准</w:t>
      </w:r>
      <w:proofErr w:type="gramStart"/>
      <w:r w:rsidR="00C70D0A">
        <w:rPr>
          <w:rFonts w:hint="eastAsia"/>
          <w:kern w:val="0"/>
          <w:sz w:val="24"/>
        </w:rPr>
        <w:t>日</w:t>
      </w:r>
      <w:r>
        <w:rPr>
          <w:rFonts w:hint="eastAsia"/>
          <w:kern w:val="0"/>
          <w:sz w:val="24"/>
        </w:rPr>
        <w:t>存在</w:t>
      </w:r>
      <w:proofErr w:type="gramEnd"/>
      <w:r w:rsidR="00C70D0A">
        <w:rPr>
          <w:rFonts w:hint="eastAsia"/>
          <w:kern w:val="0"/>
          <w:sz w:val="24"/>
        </w:rPr>
        <w:t>着更大的</w:t>
      </w:r>
      <w:r>
        <w:rPr>
          <w:rFonts w:hint="eastAsia"/>
          <w:kern w:val="0"/>
          <w:sz w:val="24"/>
        </w:rPr>
        <w:t>或有负债，未来的经营状况具有不确定性。因此执业人员在分析判断企业</w:t>
      </w:r>
      <w:r w:rsidR="00CC5E85">
        <w:rPr>
          <w:rFonts w:hint="eastAsia"/>
          <w:kern w:val="0"/>
          <w:sz w:val="24"/>
        </w:rPr>
        <w:t>特有风险</w:t>
      </w:r>
      <w:r>
        <w:rPr>
          <w:rFonts w:hint="eastAsia"/>
          <w:kern w:val="0"/>
          <w:sz w:val="24"/>
        </w:rPr>
        <w:t>的同时，应特别关注这些事项可能带来的影响。</w:t>
      </w:r>
    </w:p>
    <w:p w:rsidR="000D5B50" w:rsidRDefault="00CC5E85" w:rsidP="000A615D">
      <w:pPr>
        <w:pStyle w:val="a8"/>
        <w:ind w:firstLineChars="200" w:firstLine="480"/>
      </w:pPr>
      <w:r>
        <w:rPr>
          <w:rFonts w:hint="eastAsia"/>
          <w:kern w:val="0"/>
        </w:rPr>
        <w:t xml:space="preserve"> </w:t>
      </w:r>
      <w:r w:rsidR="008C055D">
        <w:rPr>
          <w:rFonts w:hint="eastAsia"/>
          <w:kern w:val="0"/>
        </w:rPr>
        <w:t>“</w:t>
      </w:r>
      <w:r w:rsidR="008C055D" w:rsidRPr="00CC369C">
        <w:rPr>
          <w:rFonts w:hint="eastAsia"/>
          <w:kern w:val="0"/>
        </w:rPr>
        <w:t>主营业务涉及国外</w:t>
      </w:r>
      <w:r w:rsidR="008C055D">
        <w:rPr>
          <w:rFonts w:hint="eastAsia"/>
          <w:kern w:val="0"/>
        </w:rPr>
        <w:t>业务</w:t>
      </w:r>
      <w:r w:rsidR="00B73DD7">
        <w:rPr>
          <w:rFonts w:hint="eastAsia"/>
          <w:kern w:val="0"/>
        </w:rPr>
        <w:t>否</w:t>
      </w:r>
      <w:r w:rsidR="008C055D">
        <w:rPr>
          <w:rFonts w:hint="eastAsia"/>
          <w:kern w:val="0"/>
        </w:rPr>
        <w:t>”</w:t>
      </w:r>
      <w:r w:rsidR="00B3377C">
        <w:rPr>
          <w:rFonts w:hint="eastAsia"/>
          <w:kern w:val="0"/>
        </w:rPr>
        <w:t>、</w:t>
      </w:r>
      <w:r w:rsidR="008C055D">
        <w:rPr>
          <w:rFonts w:hint="eastAsia"/>
          <w:kern w:val="0"/>
        </w:rPr>
        <w:t>“是否拥有发明专利</w:t>
      </w:r>
      <w:r w:rsidR="00B73DD7">
        <w:rPr>
          <w:rFonts w:hint="eastAsia"/>
          <w:kern w:val="0"/>
        </w:rPr>
        <w:t>及数量</w:t>
      </w:r>
      <w:r w:rsidR="008C055D">
        <w:rPr>
          <w:rFonts w:hint="eastAsia"/>
          <w:kern w:val="0"/>
        </w:rPr>
        <w:t>”</w:t>
      </w:r>
      <w:r w:rsidR="00B3377C">
        <w:rPr>
          <w:rFonts w:hint="eastAsia"/>
          <w:kern w:val="0"/>
        </w:rPr>
        <w:t>、</w:t>
      </w:r>
      <w:r w:rsidR="008C055D">
        <w:rPr>
          <w:rFonts w:hint="eastAsia"/>
          <w:kern w:val="0"/>
        </w:rPr>
        <w:t>“是否具备税收优惠政策”</w:t>
      </w:r>
      <w:r w:rsidR="00B3377C">
        <w:rPr>
          <w:rFonts w:hint="eastAsia"/>
          <w:kern w:val="0"/>
        </w:rPr>
        <w:t>与</w:t>
      </w:r>
      <w:r w:rsidR="00B3377C">
        <w:rPr>
          <w:rFonts w:hint="eastAsia"/>
          <w:kern w:val="0"/>
        </w:rPr>
        <w:t>Rc</w:t>
      </w:r>
      <w:r w:rsidR="00B3377C">
        <w:rPr>
          <w:rFonts w:hint="eastAsia"/>
          <w:kern w:val="0"/>
        </w:rPr>
        <w:t>的关联度</w:t>
      </w:r>
      <w:r w:rsidR="00C70D0A">
        <w:rPr>
          <w:rFonts w:hint="eastAsia"/>
          <w:kern w:val="0"/>
        </w:rPr>
        <w:t>相对较低</w:t>
      </w:r>
      <w:r w:rsidR="00B3377C">
        <w:rPr>
          <w:rFonts w:hint="eastAsia"/>
          <w:kern w:val="0"/>
        </w:rPr>
        <w:t>。</w:t>
      </w:r>
      <w:r w:rsidR="00AE1348">
        <w:rPr>
          <w:rFonts w:hint="eastAsia"/>
          <w:kern w:val="0"/>
        </w:rPr>
        <w:t xml:space="preserve"> </w:t>
      </w:r>
      <w:r w:rsidR="008C055D">
        <w:rPr>
          <w:rFonts w:hint="eastAsia"/>
          <w:kern w:val="0"/>
        </w:rPr>
        <w:t>“主营业务是否涉及国外</w:t>
      </w:r>
      <w:r w:rsidR="00B73DD7">
        <w:rPr>
          <w:rFonts w:hint="eastAsia"/>
          <w:kern w:val="0"/>
        </w:rPr>
        <w:t>否</w:t>
      </w:r>
      <w:r w:rsidR="008C055D">
        <w:rPr>
          <w:rFonts w:hint="eastAsia"/>
          <w:kern w:val="0"/>
        </w:rPr>
        <w:t>”</w:t>
      </w:r>
      <w:r w:rsidR="00B3377C">
        <w:rPr>
          <w:rFonts w:hint="eastAsia"/>
          <w:kern w:val="0"/>
        </w:rPr>
        <w:t>，对企业经营来说可能会存在政治风险和汇率风险的影响。但政治环境和汇率市场的稳定性在评估假设时已</w:t>
      </w:r>
      <w:proofErr w:type="gramStart"/>
      <w:r w:rsidR="00B3377C">
        <w:rPr>
          <w:rFonts w:hint="eastAsia"/>
          <w:kern w:val="0"/>
        </w:rPr>
        <w:t>作出</w:t>
      </w:r>
      <w:proofErr w:type="gramEnd"/>
      <w:r w:rsidR="00B3377C">
        <w:rPr>
          <w:rFonts w:hint="eastAsia"/>
          <w:kern w:val="0"/>
        </w:rPr>
        <w:t>假定，且这些特别因素并不能合理预测，评估时可能</w:t>
      </w:r>
      <w:r w:rsidR="00C70D0A">
        <w:rPr>
          <w:rFonts w:hint="eastAsia"/>
          <w:kern w:val="0"/>
        </w:rPr>
        <w:t>无法</w:t>
      </w:r>
      <w:r w:rsidR="00B3377C">
        <w:rPr>
          <w:rFonts w:hint="eastAsia"/>
          <w:kern w:val="0"/>
        </w:rPr>
        <w:t>将其作为考虑因素，导致</w:t>
      </w:r>
      <w:r w:rsidR="00AE1348">
        <w:rPr>
          <w:rFonts w:hint="eastAsia"/>
          <w:kern w:val="0"/>
        </w:rPr>
        <w:t>实务中</w:t>
      </w:r>
      <w:r w:rsidR="00B3377C">
        <w:rPr>
          <w:rFonts w:hint="eastAsia"/>
          <w:kern w:val="0"/>
        </w:rPr>
        <w:t>关联度较小。</w:t>
      </w:r>
      <w:r w:rsidR="008C055D">
        <w:rPr>
          <w:rFonts w:hint="eastAsia"/>
          <w:kern w:val="0"/>
        </w:rPr>
        <w:t>“是否拥有发明专利</w:t>
      </w:r>
      <w:r w:rsidR="00B73DD7">
        <w:rPr>
          <w:rFonts w:hint="eastAsia"/>
          <w:kern w:val="0"/>
        </w:rPr>
        <w:t>及数量</w:t>
      </w:r>
      <w:r w:rsidR="008C055D">
        <w:rPr>
          <w:rFonts w:hint="eastAsia"/>
          <w:kern w:val="0"/>
        </w:rPr>
        <w:t>”</w:t>
      </w:r>
      <w:r w:rsidR="00B3377C">
        <w:rPr>
          <w:rFonts w:hint="eastAsia"/>
          <w:kern w:val="0"/>
        </w:rPr>
        <w:t>对企业经营的影响更多地在于其所拥有的研发能力和技术优势，发明专利的数量并不一定代表企业具备超出其他企业的技术优势</w:t>
      </w:r>
      <w:r w:rsidR="00C70D0A">
        <w:rPr>
          <w:rFonts w:hint="eastAsia"/>
          <w:kern w:val="0"/>
        </w:rPr>
        <w:t>。从某种意义而言</w:t>
      </w:r>
      <w:r w:rsidR="00B3377C">
        <w:rPr>
          <w:rFonts w:hint="eastAsia"/>
          <w:kern w:val="0"/>
        </w:rPr>
        <w:t>，</w:t>
      </w:r>
      <w:r w:rsidR="00C70D0A">
        <w:rPr>
          <w:rFonts w:hint="eastAsia"/>
          <w:kern w:val="0"/>
        </w:rPr>
        <w:t>发明专利可外购取得，部分经济价值较低，仅</w:t>
      </w:r>
      <w:r w:rsidR="00B3377C">
        <w:rPr>
          <w:rFonts w:hint="eastAsia"/>
          <w:kern w:val="0"/>
        </w:rPr>
        <w:t>为申请高新技术企业</w:t>
      </w:r>
      <w:r w:rsidR="00C70D0A">
        <w:rPr>
          <w:rFonts w:hint="eastAsia"/>
          <w:kern w:val="0"/>
        </w:rPr>
        <w:t>或相关资质之用，</w:t>
      </w:r>
      <w:r w:rsidR="00B3377C">
        <w:rPr>
          <w:rFonts w:hint="eastAsia"/>
          <w:kern w:val="0"/>
        </w:rPr>
        <w:t>本身并不一定能为企业带来超额收益，因此其与企业</w:t>
      </w:r>
      <w:r>
        <w:rPr>
          <w:rFonts w:hint="eastAsia"/>
          <w:kern w:val="0"/>
        </w:rPr>
        <w:t>特有风险</w:t>
      </w:r>
      <w:r w:rsidR="00B3377C">
        <w:rPr>
          <w:rFonts w:hint="eastAsia"/>
          <w:kern w:val="0"/>
        </w:rPr>
        <w:t>关联度较小</w:t>
      </w:r>
      <w:r w:rsidR="00C70D0A">
        <w:rPr>
          <w:rFonts w:hint="eastAsia"/>
          <w:kern w:val="0"/>
        </w:rPr>
        <w:t>具有合理性</w:t>
      </w:r>
      <w:r w:rsidR="00B3377C">
        <w:rPr>
          <w:rFonts w:hint="eastAsia"/>
          <w:kern w:val="0"/>
        </w:rPr>
        <w:t>。</w:t>
      </w:r>
      <w:r w:rsidR="008C055D">
        <w:rPr>
          <w:rFonts w:hint="eastAsia"/>
          <w:kern w:val="0"/>
        </w:rPr>
        <w:t>“是否具备税收优惠政策”</w:t>
      </w:r>
      <w:r w:rsidR="00B3377C">
        <w:rPr>
          <w:rFonts w:hint="eastAsia"/>
          <w:kern w:val="0"/>
        </w:rPr>
        <w:t>的影响较小，</w:t>
      </w:r>
      <w:r w:rsidR="00486F2D">
        <w:rPr>
          <w:rFonts w:hint="eastAsia"/>
          <w:kern w:val="0"/>
        </w:rPr>
        <w:t>一则因为高新技术企业优惠、西部大开发政策优惠等一般长期有效，大部分企业可长期享受其所得税</w:t>
      </w:r>
      <w:r w:rsidR="00C16F1B">
        <w:rPr>
          <w:rFonts w:hint="eastAsia"/>
          <w:kern w:val="0"/>
        </w:rPr>
        <w:t>优惠</w:t>
      </w:r>
      <w:r w:rsidR="00486F2D">
        <w:rPr>
          <w:rFonts w:hint="eastAsia"/>
          <w:kern w:val="0"/>
        </w:rPr>
        <w:t>，企业收益因政策改变大幅波动的风险总体可控；二是，纳入本次研究的企业总体质地良好，不同程度的</w:t>
      </w:r>
      <w:r w:rsidR="00503EFE">
        <w:rPr>
          <w:rFonts w:hint="eastAsia"/>
          <w:kern w:val="0"/>
        </w:rPr>
        <w:t>享受</w:t>
      </w:r>
      <w:r w:rsidR="00486F2D">
        <w:rPr>
          <w:rFonts w:hint="eastAsia"/>
          <w:kern w:val="0"/>
        </w:rPr>
        <w:t>着</w:t>
      </w:r>
      <w:r w:rsidR="00503EFE">
        <w:rPr>
          <w:rFonts w:hint="eastAsia"/>
          <w:kern w:val="0"/>
        </w:rPr>
        <w:t>相应的</w:t>
      </w:r>
      <w:r w:rsidR="00486F2D">
        <w:rPr>
          <w:rFonts w:hint="eastAsia"/>
          <w:kern w:val="0"/>
        </w:rPr>
        <w:t>税收优惠</w:t>
      </w:r>
      <w:r w:rsidR="00503EFE">
        <w:rPr>
          <w:rFonts w:hint="eastAsia"/>
          <w:kern w:val="0"/>
        </w:rPr>
        <w:t>政策</w:t>
      </w:r>
      <w:r w:rsidR="00486F2D">
        <w:rPr>
          <w:rFonts w:hint="eastAsia"/>
          <w:kern w:val="0"/>
        </w:rPr>
        <w:t>，具有一定的同质性。因此，是否具备税收优惠政策对于企业个别风险的影响</w:t>
      </w:r>
      <w:r w:rsidR="00503EFE">
        <w:rPr>
          <w:rFonts w:hint="eastAsia"/>
          <w:kern w:val="0"/>
        </w:rPr>
        <w:t>不明显</w:t>
      </w:r>
      <w:r w:rsidR="00B3377C">
        <w:rPr>
          <w:rFonts w:hint="eastAsia"/>
          <w:kern w:val="0"/>
        </w:rPr>
        <w:t>。</w:t>
      </w:r>
    </w:p>
    <w:p w:rsidR="000D5B50" w:rsidRDefault="003278E3" w:rsidP="007C0D88">
      <w:pPr>
        <w:autoSpaceDE w:val="0"/>
        <w:autoSpaceDN w:val="0"/>
        <w:adjustRightInd w:val="0"/>
        <w:spacing w:line="300" w:lineRule="auto"/>
        <w:ind w:firstLineChars="200" w:firstLine="560"/>
        <w:jc w:val="left"/>
        <w:rPr>
          <w:rFonts w:ascii="黑体" w:eastAsia="黑体" w:hAnsi="黑体"/>
          <w:kern w:val="0"/>
          <w:sz w:val="28"/>
          <w:szCs w:val="28"/>
        </w:rPr>
      </w:pPr>
      <w:r w:rsidRPr="007C0D88">
        <w:rPr>
          <w:rFonts w:ascii="黑体" w:eastAsia="黑体" w:hAnsi="黑体" w:hint="eastAsia"/>
          <w:kern w:val="0"/>
          <w:sz w:val="28"/>
          <w:szCs w:val="28"/>
        </w:rPr>
        <w:t>（三）课题结论</w:t>
      </w:r>
      <w:r w:rsidR="007C0D88">
        <w:rPr>
          <w:rFonts w:ascii="黑体" w:eastAsia="黑体" w:hAnsi="黑体" w:hint="eastAsia"/>
          <w:kern w:val="0"/>
          <w:sz w:val="28"/>
          <w:szCs w:val="28"/>
        </w:rPr>
        <w:t>分析</w:t>
      </w:r>
    </w:p>
    <w:p w:rsidR="00ED6249" w:rsidRDefault="00ED6249" w:rsidP="00ED6249">
      <w:pPr>
        <w:pStyle w:val="a8"/>
        <w:ind w:firstLineChars="200" w:firstLine="480"/>
      </w:pPr>
      <w:r>
        <w:rPr>
          <w:rFonts w:hint="eastAsia"/>
        </w:rPr>
        <w:t>1</w:t>
      </w:r>
      <w:r w:rsidR="003004DE">
        <w:rPr>
          <w:rFonts w:hint="eastAsia"/>
        </w:rPr>
        <w:t>．</w:t>
      </w:r>
      <w:r>
        <w:rPr>
          <w:rFonts w:hint="eastAsia"/>
        </w:rPr>
        <w:t>课题结论</w:t>
      </w:r>
    </w:p>
    <w:p w:rsidR="00ED6249" w:rsidRDefault="00ED6249" w:rsidP="00ED6249">
      <w:pPr>
        <w:pStyle w:val="a8"/>
        <w:ind w:firstLineChars="200" w:firstLine="480"/>
      </w:pPr>
      <w:r>
        <w:rPr>
          <w:rFonts w:hint="eastAsia"/>
        </w:rPr>
        <w:t>本课题以</w:t>
      </w:r>
      <w:r>
        <w:rPr>
          <w:rFonts w:hint="eastAsia"/>
        </w:rPr>
        <w:t>2017</w:t>
      </w:r>
      <w:r>
        <w:rPr>
          <w:rFonts w:hint="eastAsia"/>
        </w:rPr>
        <w:t>年并购重组</w:t>
      </w:r>
      <w:r w:rsidR="001773B6">
        <w:rPr>
          <w:rFonts w:hint="eastAsia"/>
        </w:rPr>
        <w:t>过会</w:t>
      </w:r>
      <w:r>
        <w:rPr>
          <w:rFonts w:hint="eastAsia"/>
        </w:rPr>
        <w:t>案例为切入口，提出了衡量特有风险的指标群和实证模型，模型公式如下：</w:t>
      </w:r>
    </w:p>
    <w:p w:rsidR="00CC2B45" w:rsidRDefault="00CC2B45" w:rsidP="00CC2B45">
      <w:pPr>
        <w:autoSpaceDE w:val="0"/>
        <w:autoSpaceDN w:val="0"/>
        <w:adjustRightInd w:val="0"/>
        <w:spacing w:line="300" w:lineRule="auto"/>
        <w:ind w:firstLineChars="200" w:firstLine="480"/>
        <w:jc w:val="left"/>
        <w:rPr>
          <w:kern w:val="0"/>
          <w:sz w:val="24"/>
        </w:rPr>
      </w:pPr>
      <w:r w:rsidRPr="002441E9">
        <w:rPr>
          <w:kern w:val="0"/>
          <w:sz w:val="24"/>
        </w:rPr>
        <w:t>Y</w:t>
      </w:r>
      <w:r>
        <w:rPr>
          <w:rFonts w:hint="eastAsia"/>
          <w:kern w:val="0"/>
          <w:sz w:val="24"/>
        </w:rPr>
        <w:t>（</w:t>
      </w:r>
      <w:r>
        <w:rPr>
          <w:rFonts w:hint="eastAsia"/>
          <w:kern w:val="0"/>
          <w:sz w:val="24"/>
        </w:rPr>
        <w:t>ZRc</w:t>
      </w:r>
      <w:r>
        <w:rPr>
          <w:rFonts w:hint="eastAsia"/>
          <w:kern w:val="0"/>
          <w:sz w:val="24"/>
        </w:rPr>
        <w:t>）</w:t>
      </w:r>
      <w:r w:rsidRPr="002441E9">
        <w:rPr>
          <w:kern w:val="0"/>
          <w:sz w:val="24"/>
        </w:rPr>
        <w:t>=0.2</w:t>
      </w:r>
      <w:r>
        <w:rPr>
          <w:rFonts w:hint="eastAsia"/>
          <w:kern w:val="0"/>
          <w:sz w:val="24"/>
        </w:rPr>
        <w:t>43</w:t>
      </w:r>
      <w:r w:rsidRPr="002441E9">
        <w:rPr>
          <w:kern w:val="0"/>
          <w:sz w:val="24"/>
        </w:rPr>
        <w:t>F</w:t>
      </w:r>
      <w:r>
        <w:rPr>
          <w:rFonts w:hint="eastAsia"/>
          <w:kern w:val="0"/>
          <w:sz w:val="24"/>
        </w:rPr>
        <w:t>AC1+</w:t>
      </w:r>
      <w:r w:rsidRPr="002441E9">
        <w:rPr>
          <w:kern w:val="0"/>
          <w:sz w:val="24"/>
        </w:rPr>
        <w:t>0.</w:t>
      </w:r>
      <w:r>
        <w:rPr>
          <w:rFonts w:hint="eastAsia"/>
          <w:kern w:val="0"/>
          <w:sz w:val="24"/>
        </w:rPr>
        <w:t>173</w:t>
      </w:r>
      <w:r>
        <w:rPr>
          <w:kern w:val="0"/>
          <w:sz w:val="24"/>
        </w:rPr>
        <w:t>F</w:t>
      </w:r>
      <w:r>
        <w:rPr>
          <w:rFonts w:hint="eastAsia"/>
          <w:kern w:val="0"/>
          <w:sz w:val="24"/>
        </w:rPr>
        <w:t>AC2</w:t>
      </w:r>
      <w:r w:rsidRPr="002441E9">
        <w:rPr>
          <w:kern w:val="0"/>
          <w:sz w:val="24"/>
        </w:rPr>
        <w:t>+0.</w:t>
      </w:r>
      <w:r>
        <w:rPr>
          <w:rFonts w:hint="eastAsia"/>
          <w:kern w:val="0"/>
          <w:sz w:val="24"/>
        </w:rPr>
        <w:t>258</w:t>
      </w:r>
      <w:r w:rsidRPr="002441E9">
        <w:rPr>
          <w:kern w:val="0"/>
          <w:sz w:val="24"/>
        </w:rPr>
        <w:t>F</w:t>
      </w:r>
      <w:r>
        <w:rPr>
          <w:rFonts w:hint="eastAsia"/>
          <w:kern w:val="0"/>
          <w:sz w:val="24"/>
        </w:rPr>
        <w:t>AC6</w:t>
      </w:r>
    </w:p>
    <w:p w:rsidR="00CC2B45" w:rsidRDefault="00CC2B45" w:rsidP="00CC2B45">
      <w:pPr>
        <w:autoSpaceDE w:val="0"/>
        <w:autoSpaceDN w:val="0"/>
        <w:adjustRightInd w:val="0"/>
        <w:spacing w:line="300" w:lineRule="auto"/>
        <w:ind w:firstLineChars="200" w:firstLine="480"/>
        <w:jc w:val="left"/>
        <w:rPr>
          <w:kern w:val="0"/>
          <w:sz w:val="24"/>
        </w:rPr>
      </w:pPr>
      <w:r>
        <w:rPr>
          <w:rFonts w:hint="eastAsia"/>
          <w:kern w:val="0"/>
          <w:sz w:val="24"/>
        </w:rPr>
        <w:t>其中：</w:t>
      </w:r>
      <w:r>
        <w:rPr>
          <w:rFonts w:hint="eastAsia"/>
          <w:kern w:val="0"/>
          <w:sz w:val="24"/>
        </w:rPr>
        <w:t>FAC1=0.339</w:t>
      </w:r>
      <w:r w:rsidRPr="00B714A1">
        <w:rPr>
          <w:rFonts w:hint="eastAsia"/>
        </w:rPr>
        <w:t xml:space="preserve"> </w:t>
      </w:r>
      <w:r w:rsidRPr="00B714A1">
        <w:rPr>
          <w:rFonts w:hint="eastAsia"/>
          <w:kern w:val="0"/>
          <w:sz w:val="24"/>
        </w:rPr>
        <w:t>Z (</w:t>
      </w:r>
      <w:r w:rsidRPr="00B714A1">
        <w:rPr>
          <w:rFonts w:hint="eastAsia"/>
          <w:kern w:val="0"/>
          <w:sz w:val="24"/>
        </w:rPr>
        <w:t>资产负债率</w:t>
      </w:r>
      <w:r w:rsidRPr="00B714A1">
        <w:rPr>
          <w:rFonts w:hint="eastAsia"/>
          <w:kern w:val="0"/>
          <w:sz w:val="24"/>
        </w:rPr>
        <w:t>)</w:t>
      </w:r>
      <w:r>
        <w:rPr>
          <w:rFonts w:hint="eastAsia"/>
          <w:kern w:val="0"/>
          <w:sz w:val="24"/>
        </w:rPr>
        <w:t>-0.371Z(</w:t>
      </w:r>
      <w:r w:rsidRPr="00B714A1">
        <w:rPr>
          <w:rFonts w:hint="eastAsia"/>
          <w:kern w:val="0"/>
          <w:sz w:val="24"/>
        </w:rPr>
        <w:t>经营性现金流</w:t>
      </w:r>
      <w:r w:rsidRPr="00B714A1">
        <w:rPr>
          <w:rFonts w:hint="eastAsia"/>
          <w:kern w:val="0"/>
          <w:sz w:val="24"/>
        </w:rPr>
        <w:t>/</w:t>
      </w:r>
      <w:r w:rsidRPr="00B714A1">
        <w:rPr>
          <w:rFonts w:hint="eastAsia"/>
          <w:kern w:val="0"/>
          <w:sz w:val="24"/>
        </w:rPr>
        <w:t>收入</w:t>
      </w:r>
      <w:r>
        <w:rPr>
          <w:rFonts w:hint="eastAsia"/>
          <w:kern w:val="0"/>
          <w:sz w:val="24"/>
        </w:rPr>
        <w:t>)+0.387Z</w:t>
      </w:r>
      <w:r w:rsidRPr="00B714A1">
        <w:rPr>
          <w:rFonts w:hint="eastAsia"/>
          <w:kern w:val="0"/>
          <w:sz w:val="24"/>
        </w:rPr>
        <w:t xml:space="preserve"> (</w:t>
      </w:r>
      <w:r w:rsidRPr="00B714A1">
        <w:rPr>
          <w:rFonts w:hint="eastAsia"/>
          <w:kern w:val="0"/>
          <w:sz w:val="24"/>
        </w:rPr>
        <w:t>研发支出占比</w:t>
      </w:r>
      <w:r w:rsidRPr="00B714A1">
        <w:rPr>
          <w:rFonts w:hint="eastAsia"/>
          <w:kern w:val="0"/>
          <w:sz w:val="24"/>
        </w:rPr>
        <w:t>)</w:t>
      </w:r>
    </w:p>
    <w:p w:rsidR="00CC2B45" w:rsidRDefault="00CC2B45" w:rsidP="00CC2B45">
      <w:pPr>
        <w:autoSpaceDE w:val="0"/>
        <w:autoSpaceDN w:val="0"/>
        <w:adjustRightInd w:val="0"/>
        <w:spacing w:line="300" w:lineRule="auto"/>
        <w:ind w:firstLineChars="500" w:firstLine="1200"/>
        <w:jc w:val="left"/>
        <w:rPr>
          <w:kern w:val="0"/>
          <w:sz w:val="24"/>
        </w:rPr>
      </w:pPr>
      <w:r>
        <w:rPr>
          <w:kern w:val="0"/>
          <w:sz w:val="24"/>
        </w:rPr>
        <w:t>F</w:t>
      </w:r>
      <w:r>
        <w:rPr>
          <w:rFonts w:hint="eastAsia"/>
          <w:kern w:val="0"/>
          <w:sz w:val="24"/>
        </w:rPr>
        <w:t>AC2=0.435</w:t>
      </w:r>
      <w:r w:rsidRPr="00B714A1">
        <w:rPr>
          <w:rFonts w:hint="eastAsia"/>
        </w:rPr>
        <w:t xml:space="preserve"> </w:t>
      </w:r>
      <w:r w:rsidRPr="00B714A1">
        <w:rPr>
          <w:rFonts w:hint="eastAsia"/>
          <w:kern w:val="0"/>
          <w:sz w:val="24"/>
        </w:rPr>
        <w:t>Z (</w:t>
      </w:r>
      <w:r w:rsidRPr="00B714A1">
        <w:rPr>
          <w:rFonts w:hint="eastAsia"/>
          <w:kern w:val="0"/>
          <w:sz w:val="24"/>
        </w:rPr>
        <w:t>归母权益增长率</w:t>
      </w:r>
      <w:r w:rsidRPr="00B714A1">
        <w:rPr>
          <w:rFonts w:hint="eastAsia"/>
          <w:kern w:val="0"/>
          <w:sz w:val="24"/>
        </w:rPr>
        <w:t>)</w:t>
      </w:r>
      <w:r>
        <w:rPr>
          <w:rFonts w:hint="eastAsia"/>
          <w:kern w:val="0"/>
          <w:sz w:val="24"/>
        </w:rPr>
        <w:t>+0.349</w:t>
      </w:r>
      <w:r w:rsidRPr="00B714A1">
        <w:rPr>
          <w:rFonts w:hint="eastAsia"/>
        </w:rPr>
        <w:t xml:space="preserve"> </w:t>
      </w:r>
      <w:r w:rsidRPr="00B714A1">
        <w:rPr>
          <w:rFonts w:hint="eastAsia"/>
          <w:kern w:val="0"/>
          <w:sz w:val="24"/>
        </w:rPr>
        <w:t>Z (</w:t>
      </w:r>
      <w:r w:rsidRPr="00B714A1">
        <w:rPr>
          <w:rFonts w:hint="eastAsia"/>
          <w:kern w:val="0"/>
          <w:sz w:val="24"/>
        </w:rPr>
        <w:t>净利润增长率</w:t>
      </w:r>
      <w:r w:rsidRPr="00B714A1">
        <w:rPr>
          <w:rFonts w:hint="eastAsia"/>
          <w:kern w:val="0"/>
          <w:sz w:val="24"/>
        </w:rPr>
        <w:t>)</w:t>
      </w:r>
      <w:r>
        <w:rPr>
          <w:rFonts w:hint="eastAsia"/>
          <w:kern w:val="0"/>
          <w:sz w:val="24"/>
        </w:rPr>
        <w:t>+0.207</w:t>
      </w:r>
      <w:r w:rsidRPr="007F470E">
        <w:rPr>
          <w:rFonts w:hint="eastAsia"/>
        </w:rPr>
        <w:t xml:space="preserve"> </w:t>
      </w:r>
      <w:r w:rsidRPr="007F470E">
        <w:rPr>
          <w:rFonts w:hint="eastAsia"/>
          <w:kern w:val="0"/>
          <w:sz w:val="24"/>
        </w:rPr>
        <w:t>Z (</w:t>
      </w:r>
      <w:r w:rsidRPr="007F470E">
        <w:rPr>
          <w:rFonts w:hint="eastAsia"/>
          <w:kern w:val="0"/>
          <w:sz w:val="24"/>
        </w:rPr>
        <w:t>总资产周转率</w:t>
      </w:r>
      <w:r w:rsidRPr="007F470E">
        <w:rPr>
          <w:rFonts w:hint="eastAsia"/>
          <w:kern w:val="0"/>
          <w:sz w:val="24"/>
        </w:rPr>
        <w:t>)</w:t>
      </w:r>
      <w:r>
        <w:rPr>
          <w:rFonts w:hint="eastAsia"/>
          <w:kern w:val="0"/>
          <w:sz w:val="24"/>
        </w:rPr>
        <w:t>+0.302</w:t>
      </w:r>
      <w:r w:rsidRPr="007F470E">
        <w:rPr>
          <w:rFonts w:hint="eastAsia"/>
        </w:rPr>
        <w:t xml:space="preserve"> </w:t>
      </w:r>
      <w:r w:rsidRPr="007F470E">
        <w:rPr>
          <w:rFonts w:hint="eastAsia"/>
          <w:kern w:val="0"/>
          <w:sz w:val="24"/>
        </w:rPr>
        <w:t>Z (</w:t>
      </w:r>
      <w:r w:rsidRPr="007F470E">
        <w:rPr>
          <w:rFonts w:hint="eastAsia"/>
          <w:kern w:val="0"/>
          <w:sz w:val="24"/>
        </w:rPr>
        <w:t>应收账款周转率</w:t>
      </w:r>
      <w:r w:rsidRPr="007F470E">
        <w:rPr>
          <w:rFonts w:hint="eastAsia"/>
          <w:kern w:val="0"/>
          <w:sz w:val="24"/>
        </w:rPr>
        <w:t>)</w:t>
      </w:r>
    </w:p>
    <w:p w:rsidR="00CC2B45" w:rsidRDefault="00CC2B45" w:rsidP="00CC2B45">
      <w:pPr>
        <w:autoSpaceDE w:val="0"/>
        <w:autoSpaceDN w:val="0"/>
        <w:adjustRightInd w:val="0"/>
        <w:spacing w:line="300" w:lineRule="auto"/>
        <w:ind w:firstLineChars="500" w:firstLine="1200"/>
        <w:jc w:val="left"/>
        <w:rPr>
          <w:kern w:val="0"/>
          <w:sz w:val="24"/>
        </w:rPr>
      </w:pPr>
      <w:r w:rsidRPr="00116C48">
        <w:rPr>
          <w:rFonts w:hint="eastAsia"/>
          <w:kern w:val="0"/>
          <w:sz w:val="24"/>
        </w:rPr>
        <w:t>FAC6=</w:t>
      </w:r>
      <w:r>
        <w:rPr>
          <w:rFonts w:hint="eastAsia"/>
          <w:kern w:val="0"/>
          <w:sz w:val="24"/>
        </w:rPr>
        <w:t>0.449</w:t>
      </w:r>
      <w:r w:rsidRPr="009921E1">
        <w:rPr>
          <w:rFonts w:hint="eastAsia"/>
        </w:rPr>
        <w:t xml:space="preserve"> </w:t>
      </w:r>
      <w:r w:rsidRPr="009921E1">
        <w:rPr>
          <w:rFonts w:hint="eastAsia"/>
          <w:kern w:val="0"/>
          <w:sz w:val="24"/>
        </w:rPr>
        <w:t>Z (</w:t>
      </w:r>
      <w:r w:rsidRPr="009921E1">
        <w:rPr>
          <w:rFonts w:hint="eastAsia"/>
          <w:kern w:val="0"/>
          <w:sz w:val="24"/>
        </w:rPr>
        <w:t>上一年</w:t>
      </w:r>
      <w:proofErr w:type="gramStart"/>
      <w:r w:rsidRPr="009921E1">
        <w:rPr>
          <w:rFonts w:hint="eastAsia"/>
          <w:kern w:val="0"/>
          <w:sz w:val="24"/>
        </w:rPr>
        <w:t>归母净利润</w:t>
      </w:r>
      <w:proofErr w:type="gramEnd"/>
      <w:r w:rsidRPr="009921E1">
        <w:rPr>
          <w:rFonts w:hint="eastAsia"/>
          <w:kern w:val="0"/>
          <w:sz w:val="24"/>
        </w:rPr>
        <w:t>)</w:t>
      </w:r>
      <w:r w:rsidR="001773B6">
        <w:rPr>
          <w:rFonts w:hint="eastAsia"/>
          <w:kern w:val="0"/>
          <w:sz w:val="24"/>
        </w:rPr>
        <w:t>-</w:t>
      </w:r>
      <w:r>
        <w:rPr>
          <w:rFonts w:hint="eastAsia"/>
          <w:kern w:val="0"/>
          <w:sz w:val="24"/>
        </w:rPr>
        <w:t>0.544</w:t>
      </w:r>
      <w:r w:rsidRPr="009921E1">
        <w:rPr>
          <w:rFonts w:hint="eastAsia"/>
        </w:rPr>
        <w:t xml:space="preserve"> </w:t>
      </w:r>
      <w:r w:rsidRPr="009921E1">
        <w:rPr>
          <w:rFonts w:hint="eastAsia"/>
          <w:kern w:val="0"/>
          <w:sz w:val="24"/>
        </w:rPr>
        <w:t>Z (</w:t>
      </w:r>
      <w:r w:rsidRPr="009921E1">
        <w:rPr>
          <w:rFonts w:hint="eastAsia"/>
          <w:kern w:val="0"/>
          <w:sz w:val="24"/>
        </w:rPr>
        <w:t>成立年限</w:t>
      </w:r>
      <w:r w:rsidRPr="009921E1">
        <w:rPr>
          <w:rFonts w:hint="eastAsia"/>
          <w:kern w:val="0"/>
          <w:sz w:val="24"/>
        </w:rPr>
        <w:t>)</w:t>
      </w:r>
    </w:p>
    <w:p w:rsidR="00CC2B45" w:rsidRDefault="00F22991" w:rsidP="00CC2B45">
      <w:pPr>
        <w:pStyle w:val="a8"/>
        <w:ind w:firstLineChars="200" w:firstLine="480"/>
        <w:rPr>
          <w:kern w:val="0"/>
        </w:rPr>
      </w:pPr>
      <w:r>
        <w:rPr>
          <w:rFonts w:hint="eastAsia"/>
        </w:rPr>
        <w:t>结论</w:t>
      </w:r>
      <w:proofErr w:type="gramStart"/>
      <w:r>
        <w:rPr>
          <w:rFonts w:hint="eastAsia"/>
        </w:rPr>
        <w:t>一</w:t>
      </w:r>
      <w:proofErr w:type="gramEnd"/>
      <w:r>
        <w:rPr>
          <w:rFonts w:hint="eastAsia"/>
        </w:rPr>
        <w:t>：</w:t>
      </w:r>
      <w:r w:rsidR="00CC2B45">
        <w:rPr>
          <w:rFonts w:hint="eastAsia"/>
        </w:rPr>
        <w:t>由</w:t>
      </w:r>
      <w:r w:rsidR="003004DE">
        <w:rPr>
          <w:rFonts w:hint="eastAsia"/>
        </w:rPr>
        <w:t>本课题得出的</w:t>
      </w:r>
      <w:r w:rsidR="00CC2B45">
        <w:rPr>
          <w:rFonts w:hint="eastAsia"/>
        </w:rPr>
        <w:t>回归模型可知，在</w:t>
      </w:r>
      <w:r w:rsidR="003004DE">
        <w:rPr>
          <w:rFonts w:hint="eastAsia"/>
        </w:rPr>
        <w:t>确定</w:t>
      </w:r>
      <w:r w:rsidR="00CC2B45">
        <w:rPr>
          <w:rFonts w:hint="eastAsia"/>
        </w:rPr>
        <w:t>特有风险</w:t>
      </w:r>
      <w:r w:rsidR="00CC2B45">
        <w:rPr>
          <w:rFonts w:hint="eastAsia"/>
        </w:rPr>
        <w:t>Rc</w:t>
      </w:r>
      <w:r w:rsidR="00CC2B45">
        <w:rPr>
          <w:rFonts w:hint="eastAsia"/>
        </w:rPr>
        <w:t>的取值大小时，应着重考虑标的公司资产负债率、</w:t>
      </w:r>
      <w:r w:rsidR="00CC2B45" w:rsidRPr="00B714A1">
        <w:rPr>
          <w:rFonts w:hint="eastAsia"/>
          <w:kern w:val="0"/>
        </w:rPr>
        <w:t>经营性现金流</w:t>
      </w:r>
      <w:r w:rsidR="00CC2B45" w:rsidRPr="00B714A1">
        <w:rPr>
          <w:rFonts w:hint="eastAsia"/>
          <w:kern w:val="0"/>
        </w:rPr>
        <w:t>/</w:t>
      </w:r>
      <w:r w:rsidR="00CC2B45" w:rsidRPr="00B714A1">
        <w:rPr>
          <w:rFonts w:hint="eastAsia"/>
          <w:kern w:val="0"/>
        </w:rPr>
        <w:t>收入</w:t>
      </w:r>
      <w:r w:rsidR="00CC2B45">
        <w:rPr>
          <w:rFonts w:hint="eastAsia"/>
          <w:kern w:val="0"/>
        </w:rPr>
        <w:t>、</w:t>
      </w:r>
      <w:r w:rsidR="00CC2B45" w:rsidRPr="00B714A1">
        <w:rPr>
          <w:rFonts w:hint="eastAsia"/>
          <w:kern w:val="0"/>
        </w:rPr>
        <w:t>研发支出占比</w:t>
      </w:r>
      <w:r w:rsidR="00CC2B45">
        <w:rPr>
          <w:rFonts w:hint="eastAsia"/>
          <w:kern w:val="0"/>
        </w:rPr>
        <w:t>、</w:t>
      </w:r>
      <w:r w:rsidR="00CC2B45" w:rsidRPr="00B714A1">
        <w:rPr>
          <w:rFonts w:hint="eastAsia"/>
          <w:kern w:val="0"/>
        </w:rPr>
        <w:t>归母权益增长率</w:t>
      </w:r>
      <w:r w:rsidR="00CC2B45">
        <w:rPr>
          <w:rFonts w:hint="eastAsia"/>
          <w:kern w:val="0"/>
        </w:rPr>
        <w:t>、</w:t>
      </w:r>
      <w:r w:rsidR="00CC2B45" w:rsidRPr="00B714A1">
        <w:rPr>
          <w:rFonts w:hint="eastAsia"/>
          <w:kern w:val="0"/>
        </w:rPr>
        <w:t>净利润增长率</w:t>
      </w:r>
      <w:r w:rsidR="00CC2B45">
        <w:rPr>
          <w:rFonts w:hint="eastAsia"/>
          <w:kern w:val="0"/>
        </w:rPr>
        <w:t>、</w:t>
      </w:r>
      <w:r w:rsidR="00CC2B45" w:rsidRPr="007F470E">
        <w:rPr>
          <w:rFonts w:hint="eastAsia"/>
          <w:kern w:val="0"/>
        </w:rPr>
        <w:t>总资产周转率</w:t>
      </w:r>
      <w:r w:rsidR="00CC2B45">
        <w:rPr>
          <w:rFonts w:hint="eastAsia"/>
          <w:kern w:val="0"/>
        </w:rPr>
        <w:t>、</w:t>
      </w:r>
      <w:r w:rsidR="00CC2B45" w:rsidRPr="007F470E">
        <w:rPr>
          <w:rFonts w:hint="eastAsia"/>
          <w:kern w:val="0"/>
        </w:rPr>
        <w:t>应收账款周转率</w:t>
      </w:r>
      <w:r w:rsidR="00CC2B45">
        <w:rPr>
          <w:rFonts w:hint="eastAsia"/>
          <w:kern w:val="0"/>
        </w:rPr>
        <w:t>、</w:t>
      </w:r>
      <w:r w:rsidR="00CC2B45" w:rsidRPr="009921E1">
        <w:rPr>
          <w:rFonts w:hint="eastAsia"/>
          <w:kern w:val="0"/>
        </w:rPr>
        <w:t>上一年</w:t>
      </w:r>
      <w:proofErr w:type="gramStart"/>
      <w:r w:rsidR="00CC2B45" w:rsidRPr="009921E1">
        <w:rPr>
          <w:rFonts w:hint="eastAsia"/>
          <w:kern w:val="0"/>
        </w:rPr>
        <w:t>归母净利润</w:t>
      </w:r>
      <w:proofErr w:type="gramEnd"/>
      <w:r w:rsidR="00CC2B45">
        <w:rPr>
          <w:rFonts w:hint="eastAsia"/>
          <w:kern w:val="0"/>
        </w:rPr>
        <w:t>、</w:t>
      </w:r>
      <w:r w:rsidR="00CC2B45" w:rsidRPr="009921E1">
        <w:rPr>
          <w:rFonts w:hint="eastAsia"/>
          <w:kern w:val="0"/>
        </w:rPr>
        <w:t>成立年限</w:t>
      </w:r>
      <w:r w:rsidR="00CC2B45">
        <w:rPr>
          <w:rFonts w:hint="eastAsia"/>
          <w:kern w:val="0"/>
        </w:rPr>
        <w:t>指标的影响。这些指标中，</w:t>
      </w:r>
      <w:r w:rsidR="000E140E">
        <w:rPr>
          <w:rFonts w:hint="eastAsia"/>
          <w:kern w:val="0"/>
        </w:rPr>
        <w:t>除</w:t>
      </w:r>
      <w:r w:rsidR="000E140E" w:rsidRPr="00B714A1">
        <w:rPr>
          <w:rFonts w:hint="eastAsia"/>
          <w:kern w:val="0"/>
        </w:rPr>
        <w:t>经营性现金流</w:t>
      </w:r>
      <w:r w:rsidR="000E140E" w:rsidRPr="00B714A1">
        <w:rPr>
          <w:rFonts w:hint="eastAsia"/>
          <w:kern w:val="0"/>
        </w:rPr>
        <w:t>/</w:t>
      </w:r>
      <w:r w:rsidR="000E140E" w:rsidRPr="00B714A1">
        <w:rPr>
          <w:rFonts w:hint="eastAsia"/>
          <w:kern w:val="0"/>
        </w:rPr>
        <w:t>收入</w:t>
      </w:r>
      <w:r w:rsidR="000E140E">
        <w:rPr>
          <w:rFonts w:hint="eastAsia"/>
          <w:kern w:val="0"/>
        </w:rPr>
        <w:t>、</w:t>
      </w:r>
      <w:r w:rsidR="000E140E" w:rsidRPr="009921E1">
        <w:rPr>
          <w:rFonts w:hint="eastAsia"/>
          <w:kern w:val="0"/>
        </w:rPr>
        <w:t>成立年限</w:t>
      </w:r>
      <w:r w:rsidR="000E140E">
        <w:rPr>
          <w:rFonts w:hint="eastAsia"/>
          <w:kern w:val="0"/>
        </w:rPr>
        <w:t>指标与</w:t>
      </w:r>
      <w:r w:rsidR="000E140E">
        <w:rPr>
          <w:rFonts w:hint="eastAsia"/>
          <w:kern w:val="0"/>
        </w:rPr>
        <w:t>Rc</w:t>
      </w:r>
      <w:r w:rsidR="000E140E">
        <w:rPr>
          <w:rFonts w:hint="eastAsia"/>
          <w:kern w:val="0"/>
        </w:rPr>
        <w:t>呈负相关关系外，其余指标均呈显著正相关关系。</w:t>
      </w:r>
    </w:p>
    <w:p w:rsidR="00F22991" w:rsidRDefault="00F22991" w:rsidP="00F22991">
      <w:pPr>
        <w:pStyle w:val="a8"/>
        <w:ind w:firstLineChars="200" w:firstLine="480"/>
      </w:pPr>
      <w:r w:rsidRPr="00F22991">
        <w:rPr>
          <w:rFonts w:hint="eastAsia"/>
        </w:rPr>
        <w:t>结论二：</w:t>
      </w:r>
      <w:r>
        <w:rPr>
          <w:rFonts w:hint="eastAsia"/>
        </w:rPr>
        <w:t>上述公式所涉因变量和</w:t>
      </w:r>
      <w:r w:rsidRPr="00CC2B45">
        <w:rPr>
          <w:rFonts w:hint="eastAsia"/>
        </w:rPr>
        <w:t>自变量</w:t>
      </w:r>
      <w:r>
        <w:rPr>
          <w:rFonts w:hint="eastAsia"/>
        </w:rPr>
        <w:t>均已标准化，因标准化变量</w:t>
      </w:r>
      <w:r w:rsidRPr="00CC2B45">
        <w:rPr>
          <w:rFonts w:hint="eastAsia"/>
        </w:rPr>
        <w:t>剔除了量纲的影响，</w:t>
      </w:r>
      <w:r>
        <w:rPr>
          <w:rFonts w:hint="eastAsia"/>
        </w:rPr>
        <w:t>故</w:t>
      </w:r>
      <w:r w:rsidRPr="00CC2B45">
        <w:rPr>
          <w:rFonts w:hint="eastAsia"/>
        </w:rPr>
        <w:t>通过</w:t>
      </w:r>
      <w:r>
        <w:rPr>
          <w:rFonts w:hint="eastAsia"/>
        </w:rPr>
        <w:t>常数（</w:t>
      </w:r>
      <w:r w:rsidRPr="00CC2B45">
        <w:rPr>
          <w:rFonts w:hint="eastAsia"/>
        </w:rPr>
        <w:t>权重</w:t>
      </w:r>
      <w:r>
        <w:rPr>
          <w:rFonts w:hint="eastAsia"/>
        </w:rPr>
        <w:t>）比较</w:t>
      </w:r>
      <w:r w:rsidRPr="00CC2B45">
        <w:rPr>
          <w:rFonts w:hint="eastAsia"/>
        </w:rPr>
        <w:t>可知各自变量对因变量</w:t>
      </w:r>
      <w:r w:rsidRPr="00CC2B45">
        <w:rPr>
          <w:rFonts w:hint="eastAsia"/>
        </w:rPr>
        <w:t>Rc</w:t>
      </w:r>
      <w:r>
        <w:rPr>
          <w:rFonts w:hint="eastAsia"/>
        </w:rPr>
        <w:t>的影响程度。例如，由上</w:t>
      </w:r>
      <w:r>
        <w:rPr>
          <w:rFonts w:hint="eastAsia"/>
        </w:rPr>
        <w:lastRenderedPageBreak/>
        <w:t>述模型可知，对</w:t>
      </w:r>
      <w:r>
        <w:rPr>
          <w:rFonts w:hint="eastAsia"/>
          <w:kern w:val="0"/>
        </w:rPr>
        <w:t>Rc</w:t>
      </w:r>
      <w:r>
        <w:rPr>
          <w:rFonts w:hint="eastAsia"/>
          <w:kern w:val="0"/>
        </w:rPr>
        <w:t>有较大正向影响的指标为</w:t>
      </w:r>
      <w:r w:rsidRPr="009921E1">
        <w:rPr>
          <w:rFonts w:hint="eastAsia"/>
          <w:kern w:val="0"/>
        </w:rPr>
        <w:t>上一年</w:t>
      </w:r>
      <w:proofErr w:type="gramStart"/>
      <w:r w:rsidRPr="009921E1">
        <w:rPr>
          <w:rFonts w:hint="eastAsia"/>
          <w:kern w:val="0"/>
        </w:rPr>
        <w:t>归母净利润</w:t>
      </w:r>
      <w:proofErr w:type="gramEnd"/>
      <w:r w:rsidR="00F82A6E">
        <w:rPr>
          <w:rFonts w:hint="eastAsia"/>
          <w:kern w:val="0"/>
        </w:rPr>
        <w:t>，较小正向影响的指标为</w:t>
      </w:r>
      <w:r w:rsidR="00F82A6E" w:rsidRPr="007F470E">
        <w:rPr>
          <w:rFonts w:hint="eastAsia"/>
          <w:kern w:val="0"/>
        </w:rPr>
        <w:t>总资产周转率</w:t>
      </w:r>
      <w:r w:rsidR="00F82A6E">
        <w:rPr>
          <w:rFonts w:hint="eastAsia"/>
          <w:kern w:val="0"/>
        </w:rPr>
        <w:t>。</w:t>
      </w:r>
    </w:p>
    <w:p w:rsidR="007F4751" w:rsidRDefault="00F82A6E" w:rsidP="007F4751">
      <w:pPr>
        <w:pStyle w:val="a8"/>
        <w:ind w:firstLineChars="200" w:firstLine="480"/>
      </w:pPr>
      <w:r>
        <w:rPr>
          <w:rFonts w:hint="eastAsia"/>
        </w:rPr>
        <w:t>结论三：</w:t>
      </w:r>
      <w:r w:rsidR="00894823">
        <w:rPr>
          <w:rFonts w:hint="eastAsia"/>
        </w:rPr>
        <w:t>笔者在得出</w:t>
      </w:r>
      <w:r w:rsidR="00894823">
        <w:rPr>
          <w:rFonts w:hint="eastAsia"/>
          <w:kern w:val="0"/>
        </w:rPr>
        <w:t>Rc</w:t>
      </w:r>
      <w:r w:rsidR="00894823">
        <w:rPr>
          <w:rFonts w:hint="eastAsia"/>
          <w:kern w:val="0"/>
        </w:rPr>
        <w:t>与</w:t>
      </w:r>
      <w:r w:rsidR="00894823">
        <w:rPr>
          <w:rFonts w:hint="eastAsia"/>
        </w:rPr>
        <w:t>上述</w:t>
      </w:r>
      <w:r w:rsidR="00894823">
        <w:rPr>
          <w:rFonts w:hint="eastAsia"/>
        </w:rPr>
        <w:t>9</w:t>
      </w:r>
      <w:r w:rsidR="00894823">
        <w:rPr>
          <w:rFonts w:hint="eastAsia"/>
        </w:rPr>
        <w:t>个指标的定性关系之后，试图进一步构建回归方程以分析其相互之间的定量关系。但由于实务中的</w:t>
      </w:r>
      <w:r w:rsidR="00894823">
        <w:rPr>
          <w:rFonts w:hint="eastAsia"/>
        </w:rPr>
        <w:t>Rc</w:t>
      </w:r>
      <w:r w:rsidR="00894823">
        <w:rPr>
          <w:rFonts w:hint="eastAsia"/>
        </w:rPr>
        <w:t>存在随机性和结果导向性，无论是</w:t>
      </w:r>
      <w:r w:rsidR="00894823">
        <w:rPr>
          <w:rFonts w:hint="eastAsia"/>
        </w:rPr>
        <w:t>Rc</w:t>
      </w:r>
      <w:r w:rsidR="00894823">
        <w:rPr>
          <w:rFonts w:hint="eastAsia"/>
        </w:rPr>
        <w:t>与公因子之间构建的回归模型，</w:t>
      </w:r>
      <w:proofErr w:type="gramStart"/>
      <w:r w:rsidR="00894823">
        <w:rPr>
          <w:rFonts w:hint="eastAsia"/>
        </w:rPr>
        <w:t>亦或</w:t>
      </w:r>
      <w:proofErr w:type="gramEnd"/>
      <w:r w:rsidR="00894823">
        <w:rPr>
          <w:rFonts w:hint="eastAsia"/>
        </w:rPr>
        <w:t>是</w:t>
      </w:r>
      <w:r w:rsidR="00894823">
        <w:rPr>
          <w:rFonts w:hint="eastAsia"/>
        </w:rPr>
        <w:t>Rc</w:t>
      </w:r>
      <w:r w:rsidR="00894823">
        <w:rPr>
          <w:rFonts w:hint="eastAsia"/>
        </w:rPr>
        <w:t>与</w:t>
      </w:r>
      <w:r w:rsidR="00894823">
        <w:rPr>
          <w:rFonts w:hint="eastAsia"/>
        </w:rPr>
        <w:t>9</w:t>
      </w:r>
      <w:r w:rsidR="00894823">
        <w:rPr>
          <w:rFonts w:hint="eastAsia"/>
        </w:rPr>
        <w:t>个指标构建的回归模型，对应的拟合优度</w:t>
      </w:r>
      <w:r w:rsidR="00894823">
        <w:rPr>
          <w:rFonts w:hint="eastAsia"/>
        </w:rPr>
        <w:t>R</w:t>
      </w:r>
      <w:r w:rsidR="00894823" w:rsidRPr="00894823">
        <w:rPr>
          <w:rFonts w:hint="eastAsia"/>
          <w:vertAlign w:val="superscript"/>
        </w:rPr>
        <w:t>2</w:t>
      </w:r>
      <w:r w:rsidR="00894823">
        <w:rPr>
          <w:rFonts w:hint="eastAsia"/>
        </w:rPr>
        <w:t>均过低</w:t>
      </w:r>
      <w:r w:rsidR="007F4751">
        <w:rPr>
          <w:rFonts w:hint="eastAsia"/>
        </w:rPr>
        <w:t>（</w:t>
      </w:r>
      <w:r w:rsidR="007F4751">
        <w:rPr>
          <w:rFonts w:hint="eastAsia"/>
        </w:rPr>
        <w:t>R</w:t>
      </w:r>
      <w:r w:rsidR="007F4751" w:rsidRPr="00894823">
        <w:rPr>
          <w:rFonts w:hint="eastAsia"/>
          <w:vertAlign w:val="superscript"/>
        </w:rPr>
        <w:t>2</w:t>
      </w:r>
      <w:r w:rsidR="007F4751">
        <w:rPr>
          <w:rFonts w:hint="eastAsia"/>
        </w:rPr>
        <w:t>分别为</w:t>
      </w:r>
      <w:r w:rsidR="007F4751">
        <w:rPr>
          <w:rFonts w:hint="eastAsia"/>
          <w:kern w:val="0"/>
        </w:rPr>
        <w:t>0.210</w:t>
      </w:r>
      <w:r w:rsidR="007F4751">
        <w:rPr>
          <w:rFonts w:hint="eastAsia"/>
          <w:kern w:val="0"/>
        </w:rPr>
        <w:t>和</w:t>
      </w:r>
      <w:r w:rsidR="007F4751">
        <w:rPr>
          <w:rFonts w:hint="eastAsia"/>
          <w:kern w:val="0"/>
        </w:rPr>
        <w:t>0.189</w:t>
      </w:r>
      <w:r w:rsidR="007F4751">
        <w:rPr>
          <w:rFonts w:hint="eastAsia"/>
        </w:rPr>
        <w:t>）</w:t>
      </w:r>
      <w:r w:rsidR="00894823">
        <w:rPr>
          <w:rFonts w:hint="eastAsia"/>
        </w:rPr>
        <w:t>，</w:t>
      </w:r>
      <w:r w:rsidR="00F22991">
        <w:rPr>
          <w:rFonts w:hint="eastAsia"/>
        </w:rPr>
        <w:t>表明自变量对因变量</w:t>
      </w:r>
      <w:r w:rsidR="00F22991">
        <w:rPr>
          <w:rFonts w:hint="eastAsia"/>
        </w:rPr>
        <w:t>Rc</w:t>
      </w:r>
      <w:r w:rsidR="00F22991">
        <w:rPr>
          <w:rFonts w:hint="eastAsia"/>
        </w:rPr>
        <w:t>的解释力度不佳。</w:t>
      </w:r>
      <w:r w:rsidR="00F22991">
        <w:rPr>
          <w:rFonts w:hint="eastAsia"/>
        </w:rPr>
        <w:t>R</w:t>
      </w:r>
      <w:r w:rsidR="00F22991" w:rsidRPr="00894823">
        <w:rPr>
          <w:rFonts w:hint="eastAsia"/>
          <w:vertAlign w:val="superscript"/>
        </w:rPr>
        <w:t>2</w:t>
      </w:r>
      <w:r w:rsidR="00F22991">
        <w:rPr>
          <w:rFonts w:hint="eastAsia"/>
        </w:rPr>
        <w:t>的取值高低并不影响变量间的相关关系，但作为预测之用则意义重大。笔者认为在此前提下，不适宜给出尚不圆满的</w:t>
      </w:r>
      <w:r w:rsidR="00F22991">
        <w:rPr>
          <w:rFonts w:hint="eastAsia"/>
        </w:rPr>
        <w:t>Rc</w:t>
      </w:r>
      <w:r w:rsidR="00F22991">
        <w:rPr>
          <w:rFonts w:hint="eastAsia"/>
        </w:rPr>
        <w:t>计算公式，以免对实务工作有误导之嫌。</w:t>
      </w:r>
    </w:p>
    <w:p w:rsidR="00ED6249" w:rsidRPr="00ED6249" w:rsidRDefault="00ED6249" w:rsidP="00ED6249">
      <w:pPr>
        <w:pStyle w:val="a8"/>
        <w:ind w:firstLineChars="200" w:firstLine="480"/>
      </w:pPr>
      <w:r>
        <w:rPr>
          <w:rFonts w:hint="eastAsia"/>
        </w:rPr>
        <w:t>2</w:t>
      </w:r>
      <w:r w:rsidR="003004DE">
        <w:rPr>
          <w:rFonts w:hint="eastAsia"/>
        </w:rPr>
        <w:t>．</w:t>
      </w:r>
      <w:r w:rsidR="0086348C">
        <w:rPr>
          <w:rFonts w:hint="eastAsia"/>
        </w:rPr>
        <w:t>结论</w:t>
      </w:r>
      <w:r>
        <w:rPr>
          <w:rFonts w:hint="eastAsia"/>
        </w:rPr>
        <w:t>分析</w:t>
      </w:r>
    </w:p>
    <w:p w:rsidR="000D5B50" w:rsidRDefault="007C0D88" w:rsidP="009747A2">
      <w:pPr>
        <w:pStyle w:val="a8"/>
        <w:ind w:firstLineChars="200" w:firstLine="480"/>
      </w:pPr>
      <w:r>
        <w:rPr>
          <w:rFonts w:hint="eastAsia"/>
        </w:rPr>
        <w:t>通过描述性统计和所选</w:t>
      </w:r>
      <w:r>
        <w:rPr>
          <w:rFonts w:hint="eastAsia"/>
        </w:rPr>
        <w:t>128</w:t>
      </w:r>
      <w:r>
        <w:rPr>
          <w:rFonts w:hint="eastAsia"/>
        </w:rPr>
        <w:t>个案例的特有风险</w:t>
      </w:r>
      <w:r>
        <w:rPr>
          <w:rFonts w:hint="eastAsia"/>
        </w:rPr>
        <w:t>Rc</w:t>
      </w:r>
      <w:r>
        <w:rPr>
          <w:rFonts w:hint="eastAsia"/>
        </w:rPr>
        <w:t>分布，以及常规的特有风险确定方法，</w:t>
      </w:r>
      <w:r w:rsidR="00F622E9">
        <w:rPr>
          <w:rFonts w:hint="eastAsia"/>
        </w:rPr>
        <w:t>结合本次回归模型的拟合度分析，</w:t>
      </w:r>
      <w:r>
        <w:rPr>
          <w:rFonts w:hint="eastAsia"/>
        </w:rPr>
        <w:t>笔者</w:t>
      </w:r>
      <w:r w:rsidR="00F622E9">
        <w:rPr>
          <w:rFonts w:hint="eastAsia"/>
        </w:rPr>
        <w:t>认为</w:t>
      </w:r>
      <w:r>
        <w:rPr>
          <w:rFonts w:hint="eastAsia"/>
        </w:rPr>
        <w:t>在实务中可能确实会存在一些</w:t>
      </w:r>
      <w:r w:rsidR="00AF2CCD">
        <w:rPr>
          <w:rFonts w:hint="eastAsia"/>
        </w:rPr>
        <w:t>依据主观判断来确定</w:t>
      </w:r>
      <w:r w:rsidR="00AF2CCD">
        <w:rPr>
          <w:rFonts w:hint="eastAsia"/>
        </w:rPr>
        <w:t>Rc</w:t>
      </w:r>
      <w:r w:rsidR="00AF2CCD">
        <w:rPr>
          <w:rFonts w:hint="eastAsia"/>
        </w:rPr>
        <w:t>的情况，</w:t>
      </w:r>
      <w:r w:rsidR="00F622E9">
        <w:rPr>
          <w:rFonts w:hint="eastAsia"/>
        </w:rPr>
        <w:t>甚至</w:t>
      </w:r>
      <w:r w:rsidR="004669A5">
        <w:rPr>
          <w:rFonts w:hint="eastAsia"/>
        </w:rPr>
        <w:t>可能</w:t>
      </w:r>
      <w:r w:rsidR="00F622E9">
        <w:rPr>
          <w:rFonts w:hint="eastAsia"/>
        </w:rPr>
        <w:t>存在着</w:t>
      </w:r>
      <w:r w:rsidR="004669A5">
        <w:rPr>
          <w:rFonts w:hint="eastAsia"/>
        </w:rPr>
        <w:t>少量</w:t>
      </w:r>
      <w:r w:rsidR="00F622E9">
        <w:rPr>
          <w:rFonts w:hint="eastAsia"/>
        </w:rPr>
        <w:t>根据目标</w:t>
      </w:r>
      <w:r w:rsidR="00AF2CCD">
        <w:rPr>
          <w:rFonts w:hint="eastAsia"/>
        </w:rPr>
        <w:t>估值</w:t>
      </w:r>
      <w:r w:rsidR="00F622E9">
        <w:rPr>
          <w:rFonts w:hint="eastAsia"/>
        </w:rPr>
        <w:t>进行确定的情形。</w:t>
      </w:r>
    </w:p>
    <w:p w:rsidR="0064268D" w:rsidRDefault="0064268D" w:rsidP="0064268D">
      <w:pPr>
        <w:pStyle w:val="a8"/>
        <w:ind w:firstLineChars="200" w:firstLine="480"/>
      </w:pPr>
      <w:r>
        <w:rPr>
          <w:rFonts w:hint="eastAsia"/>
        </w:rPr>
        <w:t xml:space="preserve"> </w:t>
      </w:r>
      <w:r w:rsidRPr="0064268D">
        <w:rPr>
          <w:rFonts w:hint="eastAsia"/>
        </w:rPr>
        <w:t>本课题已</w:t>
      </w:r>
      <w:r>
        <w:rPr>
          <w:rFonts w:hint="eastAsia"/>
        </w:rPr>
        <w:t>较为全面的涵盖了可能影响</w:t>
      </w:r>
      <w:r w:rsidRPr="0064268D">
        <w:rPr>
          <w:rFonts w:hint="eastAsia"/>
        </w:rPr>
        <w:t>Rc</w:t>
      </w:r>
      <w:r w:rsidRPr="0064268D">
        <w:rPr>
          <w:rFonts w:hint="eastAsia"/>
        </w:rPr>
        <w:t>取值的大部分因素</w:t>
      </w:r>
      <w:r>
        <w:rPr>
          <w:rFonts w:hint="eastAsia"/>
        </w:rPr>
        <w:t>，在实证模型构建上也通过了多项检验，逻辑上是可行的。但最终</w:t>
      </w:r>
      <w:r w:rsidRPr="0064268D">
        <w:rPr>
          <w:rFonts w:hint="eastAsia"/>
        </w:rPr>
        <w:t>R</w:t>
      </w:r>
      <w:r w:rsidRPr="0064268D">
        <w:rPr>
          <w:rFonts w:hint="eastAsia"/>
          <w:vertAlign w:val="superscript"/>
        </w:rPr>
        <w:t>2</w:t>
      </w:r>
      <w:r w:rsidRPr="0064268D">
        <w:rPr>
          <w:rFonts w:hint="eastAsia"/>
        </w:rPr>
        <w:t>不佳</w:t>
      </w:r>
      <w:r>
        <w:rPr>
          <w:rFonts w:hint="eastAsia"/>
        </w:rPr>
        <w:t>，呈显著相关的指标难以很好地定量解释因变量</w:t>
      </w:r>
      <w:r w:rsidRPr="0064268D">
        <w:rPr>
          <w:rFonts w:hint="eastAsia"/>
        </w:rPr>
        <w:t>Rc</w:t>
      </w:r>
      <w:r>
        <w:rPr>
          <w:rFonts w:hint="eastAsia"/>
        </w:rPr>
        <w:t>，表明问题可能存在</w:t>
      </w:r>
      <w:r w:rsidR="0051458C">
        <w:rPr>
          <w:rFonts w:hint="eastAsia"/>
        </w:rPr>
        <w:t>于</w:t>
      </w:r>
      <w:r w:rsidRPr="0064268D">
        <w:rPr>
          <w:rFonts w:hint="eastAsia"/>
        </w:rPr>
        <w:t>Rc</w:t>
      </w:r>
      <w:r>
        <w:rPr>
          <w:rFonts w:hint="eastAsia"/>
        </w:rPr>
        <w:t>本身。究其原因，可能是由于这些案例</w:t>
      </w:r>
      <w:r w:rsidR="0051458C">
        <w:rPr>
          <w:rFonts w:hint="eastAsia"/>
        </w:rPr>
        <w:t>的</w:t>
      </w:r>
      <w:r>
        <w:rPr>
          <w:rFonts w:hint="eastAsia"/>
        </w:rPr>
        <w:t>Rc</w:t>
      </w:r>
      <w:r>
        <w:rPr>
          <w:rFonts w:hint="eastAsia"/>
        </w:rPr>
        <w:t>确定时，没有系统分析标的公司的各项指标或经营情况，或者考虑的因素难以用量化的指标来衡量，以至于无法全面收录到当前指标体系中，亦可能是评估专业人员的知识背景及主观判断角度差异导致的判断偏差所致。</w:t>
      </w:r>
    </w:p>
    <w:p w:rsidR="00675EF5" w:rsidRPr="00675EF5" w:rsidRDefault="0051458C" w:rsidP="00675EF5">
      <w:pPr>
        <w:pStyle w:val="a8"/>
        <w:ind w:firstLineChars="200" w:firstLine="480"/>
      </w:pPr>
      <w:r>
        <w:rPr>
          <w:rFonts w:hint="eastAsia"/>
        </w:rPr>
        <w:t>笔者希望</w:t>
      </w:r>
      <w:r w:rsidR="00675EF5">
        <w:rPr>
          <w:rFonts w:hint="eastAsia"/>
        </w:rPr>
        <w:t>，通过本次研究能够提请评估执业人员重点关注本</w:t>
      </w:r>
      <w:r>
        <w:rPr>
          <w:rFonts w:hint="eastAsia"/>
        </w:rPr>
        <w:t>研究所涉及的</w:t>
      </w:r>
      <w:r>
        <w:rPr>
          <w:rFonts w:hint="eastAsia"/>
        </w:rPr>
        <w:t>9</w:t>
      </w:r>
      <w:r>
        <w:rPr>
          <w:rFonts w:hint="eastAsia"/>
        </w:rPr>
        <w:t>项</w:t>
      </w:r>
      <w:r w:rsidR="00675EF5">
        <w:rPr>
          <w:rFonts w:hint="eastAsia"/>
        </w:rPr>
        <w:t>具体</w:t>
      </w:r>
      <w:r>
        <w:rPr>
          <w:rFonts w:hint="eastAsia"/>
        </w:rPr>
        <w:t>指标及</w:t>
      </w:r>
      <w:r>
        <w:rPr>
          <w:rFonts w:hint="eastAsia"/>
        </w:rPr>
        <w:t>2</w:t>
      </w:r>
      <w:r>
        <w:rPr>
          <w:rFonts w:hint="eastAsia"/>
        </w:rPr>
        <w:t>项虚拟指标</w:t>
      </w:r>
      <w:r w:rsidR="00675EF5">
        <w:rPr>
          <w:rFonts w:hint="eastAsia"/>
        </w:rPr>
        <w:t>，在对</w:t>
      </w:r>
      <w:r w:rsidR="00524D4E">
        <w:rPr>
          <w:rFonts w:hint="eastAsia"/>
        </w:rPr>
        <w:t>标的公司</w:t>
      </w:r>
      <w:r w:rsidR="00675EF5">
        <w:rPr>
          <w:rFonts w:hint="eastAsia"/>
        </w:rPr>
        <w:t>折现率及特有风险确定时，能够</w:t>
      </w:r>
      <w:r w:rsidR="004D1668">
        <w:rPr>
          <w:rFonts w:hint="eastAsia"/>
        </w:rPr>
        <w:t>开拓视角</w:t>
      </w:r>
      <w:r w:rsidR="00771A1B">
        <w:rPr>
          <w:rFonts w:hint="eastAsia"/>
        </w:rPr>
        <w:t>，对于</w:t>
      </w:r>
      <w:r w:rsidR="004D1668">
        <w:rPr>
          <w:rFonts w:hint="eastAsia"/>
        </w:rPr>
        <w:t>市场环境和产业环境</w:t>
      </w:r>
      <w:r w:rsidR="00771A1B">
        <w:rPr>
          <w:rFonts w:hint="eastAsia"/>
        </w:rPr>
        <w:t>加强理解</w:t>
      </w:r>
      <w:r w:rsidR="004D1668">
        <w:rPr>
          <w:rFonts w:hint="eastAsia"/>
        </w:rPr>
        <w:t>，更</w:t>
      </w:r>
      <w:r w:rsidR="004660DE">
        <w:rPr>
          <w:rFonts w:hint="eastAsia"/>
        </w:rPr>
        <w:t>为</w:t>
      </w:r>
      <w:r w:rsidR="004D1668">
        <w:rPr>
          <w:rFonts w:hint="eastAsia"/>
        </w:rPr>
        <w:t>全面</w:t>
      </w:r>
      <w:r w:rsidR="004660DE">
        <w:rPr>
          <w:rFonts w:hint="eastAsia"/>
        </w:rPr>
        <w:t>地</w:t>
      </w:r>
      <w:r w:rsidR="004D1668">
        <w:rPr>
          <w:rFonts w:hint="eastAsia"/>
        </w:rPr>
        <w:t>分析标的公司的经营现状和发展战略</w:t>
      </w:r>
      <w:r w:rsidR="00675EF5">
        <w:rPr>
          <w:rFonts w:hint="eastAsia"/>
        </w:rPr>
        <w:t>，从而形成有参考价值和实践意义的</w:t>
      </w:r>
      <w:r w:rsidR="00675EF5">
        <w:rPr>
          <w:rFonts w:hint="eastAsia"/>
        </w:rPr>
        <w:t>Rc</w:t>
      </w:r>
      <w:r w:rsidR="00675EF5">
        <w:rPr>
          <w:rFonts w:hint="eastAsia"/>
        </w:rPr>
        <w:t>样本库，由此奠定</w:t>
      </w:r>
      <w:r w:rsidR="00675EF5">
        <w:rPr>
          <w:rFonts w:hint="eastAsia"/>
        </w:rPr>
        <w:t>Rc</w:t>
      </w:r>
      <w:r w:rsidR="00675EF5">
        <w:rPr>
          <w:rFonts w:hint="eastAsia"/>
        </w:rPr>
        <w:t>定量分析和预测的基础。</w:t>
      </w:r>
    </w:p>
    <w:p w:rsidR="003A0943" w:rsidRDefault="003A0943" w:rsidP="003A0943">
      <w:pPr>
        <w:pStyle w:val="a8"/>
        <w:ind w:firstLineChars="200" w:firstLine="600"/>
        <w:rPr>
          <w:rFonts w:ascii="黑体" w:eastAsia="黑体" w:hAnsi="黑体"/>
          <w:sz w:val="30"/>
          <w:szCs w:val="30"/>
        </w:rPr>
      </w:pPr>
      <w:r w:rsidRPr="003A0943">
        <w:rPr>
          <w:rFonts w:ascii="黑体" w:eastAsia="黑体" w:hAnsi="黑体" w:hint="eastAsia"/>
          <w:sz w:val="30"/>
          <w:szCs w:val="30"/>
        </w:rPr>
        <w:t>五</w:t>
      </w:r>
      <w:r>
        <w:rPr>
          <w:rFonts w:ascii="黑体" w:eastAsia="黑体" w:hAnsi="黑体" w:hint="eastAsia"/>
          <w:sz w:val="30"/>
          <w:szCs w:val="30"/>
        </w:rPr>
        <w:t>.研究发展方向</w:t>
      </w:r>
    </w:p>
    <w:p w:rsidR="003A0943" w:rsidRDefault="003A0943" w:rsidP="003A0943">
      <w:pPr>
        <w:pStyle w:val="a8"/>
        <w:ind w:firstLineChars="200" w:firstLine="480"/>
      </w:pPr>
      <w:r>
        <w:rPr>
          <w:rFonts w:hint="eastAsia"/>
        </w:rPr>
        <w:t>从文献综述可知，目前国内外对特有风险的理论研究较少，实际操作性强的定量模型不足，</w:t>
      </w:r>
      <w:r w:rsidR="00EC2CE7">
        <w:rPr>
          <w:rFonts w:hint="eastAsia"/>
        </w:rPr>
        <w:t>而现有</w:t>
      </w:r>
      <w:r>
        <w:rPr>
          <w:rFonts w:hint="eastAsia"/>
        </w:rPr>
        <w:t>模型</w:t>
      </w:r>
      <w:r w:rsidR="003F17C0">
        <w:rPr>
          <w:rFonts w:hint="eastAsia"/>
        </w:rPr>
        <w:t>普及率不高</w:t>
      </w:r>
      <w:r w:rsidR="00EC2CE7">
        <w:rPr>
          <w:rFonts w:hint="eastAsia"/>
        </w:rPr>
        <w:t>、时效性不强。考虑到</w:t>
      </w:r>
      <w:r w:rsidR="003F17C0">
        <w:rPr>
          <w:rFonts w:hint="eastAsia"/>
        </w:rPr>
        <w:t>市场环境</w:t>
      </w:r>
      <w:r w:rsidR="00EC2CE7">
        <w:rPr>
          <w:rFonts w:hint="eastAsia"/>
        </w:rPr>
        <w:t>不断发生变化，需要</w:t>
      </w:r>
      <w:r w:rsidR="003E2A33">
        <w:rPr>
          <w:rFonts w:hint="eastAsia"/>
        </w:rPr>
        <w:t>加强对</w:t>
      </w:r>
      <w:r w:rsidR="00EC2CE7">
        <w:rPr>
          <w:rFonts w:hint="eastAsia"/>
        </w:rPr>
        <w:t>特有风险</w:t>
      </w:r>
      <w:r w:rsidR="003E2A33">
        <w:rPr>
          <w:rFonts w:hint="eastAsia"/>
        </w:rPr>
        <w:t>的深入研究，并及早出台相应的研究成果。</w:t>
      </w:r>
    </w:p>
    <w:p w:rsidR="00BD6796" w:rsidRDefault="00BD6796" w:rsidP="00BD6796">
      <w:pPr>
        <w:pStyle w:val="a8"/>
        <w:ind w:firstLineChars="200" w:firstLine="480"/>
      </w:pPr>
      <w:r>
        <w:rPr>
          <w:rFonts w:hint="eastAsia"/>
        </w:rPr>
        <w:t>本课题基于</w:t>
      </w:r>
      <w:r>
        <w:rPr>
          <w:rFonts w:hint="eastAsia"/>
        </w:rPr>
        <w:t>2017</w:t>
      </w:r>
      <w:r>
        <w:rPr>
          <w:rFonts w:hint="eastAsia"/>
        </w:rPr>
        <w:t>年</w:t>
      </w:r>
      <w:r w:rsidR="00B40BF9">
        <w:rPr>
          <w:rFonts w:hint="eastAsia"/>
        </w:rPr>
        <w:t>收益法评估</w:t>
      </w:r>
      <w:r>
        <w:rPr>
          <w:rFonts w:hint="eastAsia"/>
        </w:rPr>
        <w:t>并购</w:t>
      </w:r>
      <w:r w:rsidR="00EE5F3A">
        <w:rPr>
          <w:rFonts w:hint="eastAsia"/>
        </w:rPr>
        <w:t>过会</w:t>
      </w:r>
      <w:r>
        <w:rPr>
          <w:rFonts w:hint="eastAsia"/>
        </w:rPr>
        <w:t>案例</w:t>
      </w:r>
      <w:r w:rsidR="00B40BF9">
        <w:rPr>
          <w:rFonts w:hint="eastAsia"/>
        </w:rPr>
        <w:t>，</w:t>
      </w:r>
      <w:r>
        <w:rPr>
          <w:rFonts w:hint="eastAsia"/>
        </w:rPr>
        <w:t>面向整个资本市场的并购行为，可能存在不同</w:t>
      </w:r>
      <w:r w:rsidR="00EB0516">
        <w:rPr>
          <w:rFonts w:hint="eastAsia"/>
        </w:rPr>
        <w:t>细分</w:t>
      </w:r>
      <w:r>
        <w:rPr>
          <w:rFonts w:hint="eastAsia"/>
        </w:rPr>
        <w:t>行业的个性影响因素</w:t>
      </w:r>
      <w:r w:rsidR="00EB0516">
        <w:rPr>
          <w:rFonts w:hint="eastAsia"/>
        </w:rPr>
        <w:t>间的</w:t>
      </w:r>
      <w:r>
        <w:rPr>
          <w:rFonts w:hint="eastAsia"/>
        </w:rPr>
        <w:t>对冲和抵消，导致某些个性因素</w:t>
      </w:r>
      <w:r w:rsidR="00EB0516">
        <w:rPr>
          <w:rFonts w:hint="eastAsia"/>
        </w:rPr>
        <w:t>不再</w:t>
      </w:r>
      <w:r>
        <w:rPr>
          <w:rFonts w:hint="eastAsia"/>
        </w:rPr>
        <w:t>显著，从而</w:t>
      </w:r>
      <w:r w:rsidR="00EB0516">
        <w:rPr>
          <w:rFonts w:hint="eastAsia"/>
        </w:rPr>
        <w:t>导致</w:t>
      </w:r>
      <w:r>
        <w:rPr>
          <w:rFonts w:hint="eastAsia"/>
        </w:rPr>
        <w:t>仅能反映共性问题，</w:t>
      </w:r>
      <w:r w:rsidR="00EB0516">
        <w:rPr>
          <w:rFonts w:hint="eastAsia"/>
        </w:rPr>
        <w:t>未能就</w:t>
      </w:r>
      <w:r>
        <w:rPr>
          <w:rFonts w:hint="eastAsia"/>
        </w:rPr>
        <w:t>某</w:t>
      </w:r>
      <w:r w:rsidR="00EB0516">
        <w:rPr>
          <w:rFonts w:hint="eastAsia"/>
        </w:rPr>
        <w:t>些</w:t>
      </w:r>
      <w:r>
        <w:rPr>
          <w:rFonts w:hint="eastAsia"/>
        </w:rPr>
        <w:t>特定</w:t>
      </w:r>
      <w:r w:rsidR="00EB0516">
        <w:rPr>
          <w:rFonts w:hint="eastAsia"/>
        </w:rPr>
        <w:t>行业</w:t>
      </w:r>
      <w:r>
        <w:rPr>
          <w:rFonts w:hint="eastAsia"/>
        </w:rPr>
        <w:t>的</w:t>
      </w:r>
      <w:r w:rsidR="001236B9">
        <w:rPr>
          <w:rFonts w:hint="eastAsia"/>
        </w:rPr>
        <w:t>Rc</w:t>
      </w:r>
      <w:r w:rsidR="001236B9">
        <w:rPr>
          <w:rFonts w:hint="eastAsia"/>
        </w:rPr>
        <w:t>影响因素</w:t>
      </w:r>
      <w:proofErr w:type="gramStart"/>
      <w:r w:rsidR="00EB0516">
        <w:rPr>
          <w:rFonts w:hint="eastAsia"/>
        </w:rPr>
        <w:t>作出</w:t>
      </w:r>
      <w:proofErr w:type="gramEnd"/>
      <w:r w:rsidR="00EB0516">
        <w:rPr>
          <w:rFonts w:hint="eastAsia"/>
        </w:rPr>
        <w:t>充分</w:t>
      </w:r>
      <w:r w:rsidR="001236B9">
        <w:rPr>
          <w:rFonts w:hint="eastAsia"/>
        </w:rPr>
        <w:t>的提示</w:t>
      </w:r>
      <w:r>
        <w:rPr>
          <w:rFonts w:hint="eastAsia"/>
        </w:rPr>
        <w:t>。</w:t>
      </w:r>
      <w:r w:rsidR="001236B9">
        <w:rPr>
          <w:rFonts w:hint="eastAsia"/>
        </w:rPr>
        <w:t>在</w:t>
      </w:r>
      <w:r w:rsidR="00EB0516">
        <w:rPr>
          <w:rFonts w:hint="eastAsia"/>
        </w:rPr>
        <w:t>未来</w:t>
      </w:r>
      <w:r w:rsidR="001236B9">
        <w:rPr>
          <w:rFonts w:hint="eastAsia"/>
        </w:rPr>
        <w:t>的延伸研究中，笔者认为应当尽</w:t>
      </w:r>
      <w:r w:rsidR="00EE5F3A">
        <w:rPr>
          <w:rFonts w:hint="eastAsia"/>
        </w:rPr>
        <w:t>可能</w:t>
      </w:r>
      <w:r w:rsidR="0035522E">
        <w:rPr>
          <w:rFonts w:hint="eastAsia"/>
        </w:rPr>
        <w:t>对</w:t>
      </w:r>
      <w:r w:rsidR="00EB0516">
        <w:rPr>
          <w:rFonts w:hint="eastAsia"/>
        </w:rPr>
        <w:t>高增长</w:t>
      </w:r>
      <w:r w:rsidR="0035522E">
        <w:rPr>
          <w:rFonts w:hint="eastAsia"/>
        </w:rPr>
        <w:t>行业、新兴行业</w:t>
      </w:r>
      <w:r w:rsidR="001236B9">
        <w:rPr>
          <w:rFonts w:hint="eastAsia"/>
        </w:rPr>
        <w:t>及特征显著的特定行业进行有针对性的研究，从而形成一套共性</w:t>
      </w:r>
      <w:r w:rsidR="00EB0516">
        <w:rPr>
          <w:rFonts w:hint="eastAsia"/>
        </w:rPr>
        <w:t>与</w:t>
      </w:r>
      <w:r w:rsidR="001236B9">
        <w:rPr>
          <w:rFonts w:hint="eastAsia"/>
        </w:rPr>
        <w:t>个性</w:t>
      </w:r>
      <w:r w:rsidR="00EB0516">
        <w:rPr>
          <w:rFonts w:hint="eastAsia"/>
        </w:rPr>
        <w:t>兼备</w:t>
      </w:r>
      <w:r w:rsidR="001236B9">
        <w:rPr>
          <w:rFonts w:hint="eastAsia"/>
        </w:rPr>
        <w:t>的</w:t>
      </w:r>
      <w:r w:rsidR="00EB0516">
        <w:rPr>
          <w:rFonts w:hint="eastAsia"/>
        </w:rPr>
        <w:t>体系，并及时更新</w:t>
      </w:r>
      <w:r w:rsidR="0003045A">
        <w:rPr>
          <w:rFonts w:hint="eastAsia"/>
        </w:rPr>
        <w:t>，成为评估工作的强大助力。</w:t>
      </w:r>
    </w:p>
    <w:p w:rsidR="00BB2A2C" w:rsidRPr="00BB2A2C" w:rsidRDefault="00BB2A2C" w:rsidP="00BB2A2C">
      <w:pPr>
        <w:pStyle w:val="a8"/>
        <w:ind w:firstLineChars="200" w:firstLine="480"/>
      </w:pPr>
      <w:r>
        <w:rPr>
          <w:rFonts w:hint="eastAsia"/>
        </w:rPr>
        <w:t>另外，笔者建议未来可从以下两方面开展对公司特有风险的后续研究工作。一是，</w:t>
      </w:r>
      <w:r>
        <w:rPr>
          <w:rFonts w:hint="eastAsia"/>
        </w:rPr>
        <w:lastRenderedPageBreak/>
        <w:t>通过市场</w:t>
      </w:r>
      <w:proofErr w:type="gramStart"/>
      <w:r>
        <w:rPr>
          <w:rFonts w:hint="eastAsia"/>
        </w:rPr>
        <w:t>法途径</w:t>
      </w:r>
      <w:proofErr w:type="gramEnd"/>
      <w:r>
        <w:rPr>
          <w:rFonts w:hint="eastAsia"/>
        </w:rPr>
        <w:t>确定企业价值，并以</w:t>
      </w:r>
      <w:proofErr w:type="gramStart"/>
      <w:r>
        <w:rPr>
          <w:rFonts w:hint="eastAsia"/>
        </w:rPr>
        <w:t>该</w:t>
      </w:r>
      <w:r w:rsidR="00500F5C">
        <w:rPr>
          <w:rFonts w:hint="eastAsia"/>
        </w:rPr>
        <w:t>价值</w:t>
      </w:r>
      <w:proofErr w:type="gramEnd"/>
      <w:r>
        <w:rPr>
          <w:rFonts w:hint="eastAsia"/>
        </w:rPr>
        <w:t>代入收益法计算模型，通过迭代方式计算折现率，进一步确定公司特有风险；二是，从资产负债表的左端出发，通过对营运资产（营运资产</w:t>
      </w:r>
      <w:r>
        <w:rPr>
          <w:rFonts w:hint="eastAsia"/>
        </w:rPr>
        <w:t>-</w:t>
      </w:r>
      <w:r>
        <w:rPr>
          <w:rFonts w:hint="eastAsia"/>
        </w:rPr>
        <w:t>营运负债）、长期资产及无形资产公允价值的识别，采用各自折现率加权</w:t>
      </w:r>
      <w:r w:rsidR="00500F5C">
        <w:rPr>
          <w:rFonts w:hint="eastAsia"/>
        </w:rPr>
        <w:t>平均</w:t>
      </w:r>
      <w:r>
        <w:rPr>
          <w:rFonts w:hint="eastAsia"/>
        </w:rPr>
        <w:t>计算</w:t>
      </w:r>
      <w:r>
        <w:rPr>
          <w:rFonts w:hint="eastAsia"/>
        </w:rPr>
        <w:t>WARA</w:t>
      </w:r>
      <w:r>
        <w:rPr>
          <w:rFonts w:hint="eastAsia"/>
        </w:rPr>
        <w:t>，</w:t>
      </w:r>
      <w:r w:rsidR="00500F5C">
        <w:rPr>
          <w:rFonts w:hint="eastAsia"/>
        </w:rPr>
        <w:t>并</w:t>
      </w:r>
      <w:r>
        <w:rPr>
          <w:rFonts w:hint="eastAsia"/>
        </w:rPr>
        <w:t>假设</w:t>
      </w:r>
      <w:r>
        <w:rPr>
          <w:rFonts w:hint="eastAsia"/>
        </w:rPr>
        <w:t>WARA</w:t>
      </w:r>
      <w:r>
        <w:rPr>
          <w:rFonts w:hint="eastAsia"/>
        </w:rPr>
        <w:t>等于</w:t>
      </w:r>
      <w:r>
        <w:rPr>
          <w:rFonts w:hint="eastAsia"/>
        </w:rPr>
        <w:t>WACC</w:t>
      </w:r>
      <w:r>
        <w:rPr>
          <w:rFonts w:hint="eastAsia"/>
        </w:rPr>
        <w:t>，进一步计算确定公司特有风险。当然，这两种方法都有一定的弊端</w:t>
      </w:r>
      <w:r w:rsidR="00500F5C">
        <w:rPr>
          <w:rFonts w:hint="eastAsia"/>
        </w:rPr>
        <w:t>。</w:t>
      </w:r>
      <w:r>
        <w:rPr>
          <w:rFonts w:hint="eastAsia"/>
        </w:rPr>
        <w:t>方法</w:t>
      </w:r>
      <w:proofErr w:type="gramStart"/>
      <w:r>
        <w:rPr>
          <w:rFonts w:hint="eastAsia"/>
        </w:rPr>
        <w:t>一</w:t>
      </w:r>
      <w:proofErr w:type="gramEnd"/>
      <w:r>
        <w:rPr>
          <w:rFonts w:hint="eastAsia"/>
        </w:rPr>
        <w:t>设定市场法和收益法评估值相等，这与我们的实践</w:t>
      </w:r>
      <w:r w:rsidR="00500F5C">
        <w:rPr>
          <w:rFonts w:hint="eastAsia"/>
        </w:rPr>
        <w:t>认知</w:t>
      </w:r>
      <w:r>
        <w:rPr>
          <w:rFonts w:hint="eastAsia"/>
        </w:rPr>
        <w:t>有所偏离，但如果案例数据足够多，该</w:t>
      </w:r>
      <w:r w:rsidR="00500F5C">
        <w:rPr>
          <w:rFonts w:hint="eastAsia"/>
        </w:rPr>
        <w:t>种处理还是有一定的合理性的；方法二中，对于商誉，由于其数据往往是整体价值与可辨认净资产公允</w:t>
      </w:r>
      <w:proofErr w:type="gramStart"/>
      <w:r w:rsidR="00500F5C">
        <w:rPr>
          <w:rFonts w:hint="eastAsia"/>
        </w:rPr>
        <w:t>价值割差而</w:t>
      </w:r>
      <w:proofErr w:type="gramEnd"/>
      <w:r w:rsidR="00500F5C">
        <w:rPr>
          <w:rFonts w:hint="eastAsia"/>
        </w:rPr>
        <w:t>得，未采用收益法或市场法的情形下，难以对其价值进行精确测定，因此，该方法更多采用</w:t>
      </w:r>
      <w:r w:rsidR="0050701F">
        <w:rPr>
          <w:rFonts w:hint="eastAsia"/>
        </w:rPr>
        <w:t>在</w:t>
      </w:r>
      <w:r w:rsidR="00500F5C">
        <w:rPr>
          <w:rFonts w:hint="eastAsia"/>
        </w:rPr>
        <w:t>无特别附加值的处于行业中等水平的企业（如重资产</w:t>
      </w:r>
      <w:proofErr w:type="gramStart"/>
      <w:r w:rsidR="00500F5C">
        <w:rPr>
          <w:rFonts w:hint="eastAsia"/>
        </w:rPr>
        <w:t>资产</w:t>
      </w:r>
      <w:proofErr w:type="gramEnd"/>
      <w:r w:rsidR="00500F5C">
        <w:rPr>
          <w:rFonts w:hint="eastAsia"/>
        </w:rPr>
        <w:t>、周期性企业）之上。希望</w:t>
      </w:r>
      <w:r w:rsidR="0050701F">
        <w:rPr>
          <w:rFonts w:hint="eastAsia"/>
        </w:rPr>
        <w:t>在</w:t>
      </w:r>
      <w:r w:rsidR="00500F5C">
        <w:rPr>
          <w:rFonts w:hint="eastAsia"/>
        </w:rPr>
        <w:t>后续研究得出</w:t>
      </w:r>
      <w:r w:rsidR="0050701F">
        <w:rPr>
          <w:rFonts w:hint="eastAsia"/>
        </w:rPr>
        <w:t>的理论</w:t>
      </w:r>
      <w:r w:rsidR="00500F5C">
        <w:rPr>
          <w:rFonts w:hint="eastAsia"/>
        </w:rPr>
        <w:t>数据</w:t>
      </w:r>
      <w:r w:rsidR="0050701F">
        <w:rPr>
          <w:rFonts w:hint="eastAsia"/>
        </w:rPr>
        <w:t>的基础上，通过统计回归，进一步探索公司特有风险的内在逻辑，形成更为完善的定量数据。</w:t>
      </w:r>
    </w:p>
    <w:p w:rsidR="004D1668" w:rsidRPr="004D1668" w:rsidRDefault="004D1668" w:rsidP="004D1668">
      <w:pPr>
        <w:pStyle w:val="a8"/>
        <w:ind w:firstLineChars="200" w:firstLine="480"/>
      </w:pPr>
      <w:r>
        <w:rPr>
          <w:rFonts w:hint="eastAsia"/>
        </w:rPr>
        <w:t>评估行业发展至今，从来不是一蹴而就的，也不是一帆风顺的。在厘清各种错综复杂的</w:t>
      </w:r>
      <w:r w:rsidR="00A5508E">
        <w:rPr>
          <w:rFonts w:hint="eastAsia"/>
        </w:rPr>
        <w:t>关系时，多多少少都会走一些弯路。因认知的不断加深和拓展，才会逐步发掘原始认知的盲点</w:t>
      </w:r>
      <w:r w:rsidR="00EB0516">
        <w:rPr>
          <w:rFonts w:hint="eastAsia"/>
        </w:rPr>
        <w:t>，</w:t>
      </w:r>
      <w:r w:rsidR="00A5508E">
        <w:rPr>
          <w:rFonts w:hint="eastAsia"/>
        </w:rPr>
        <w:t>从而不断修正甚至全盘推翻。但这正是评估行业的魅力所在，它永远像一轮崭新的红日照耀着大地，</w:t>
      </w:r>
      <w:r w:rsidR="00B40BF9">
        <w:rPr>
          <w:rFonts w:hint="eastAsia"/>
        </w:rPr>
        <w:t>指引着方向，</w:t>
      </w:r>
      <w:r w:rsidR="00A5508E">
        <w:rPr>
          <w:rFonts w:hint="eastAsia"/>
        </w:rPr>
        <w:t>鼓励着年轻的队伍不断地探索和求真，</w:t>
      </w:r>
      <w:r w:rsidR="00BB25DC">
        <w:rPr>
          <w:rFonts w:hint="eastAsia"/>
        </w:rPr>
        <w:t>不畏惧</w:t>
      </w:r>
      <w:r w:rsidR="00A5508E">
        <w:rPr>
          <w:rFonts w:hint="eastAsia"/>
        </w:rPr>
        <w:t>突破自我。伴随着</w:t>
      </w:r>
      <w:r w:rsidR="00EB0516">
        <w:rPr>
          <w:rFonts w:hint="eastAsia"/>
        </w:rPr>
        <w:t>国内经济的蓬勃发展，</w:t>
      </w:r>
      <w:r w:rsidR="00A5508E">
        <w:rPr>
          <w:rFonts w:hint="eastAsia"/>
        </w:rPr>
        <w:t>行业</w:t>
      </w:r>
      <w:r w:rsidR="00F919DD">
        <w:rPr>
          <w:rFonts w:hint="eastAsia"/>
        </w:rPr>
        <w:t>去腐存真</w:t>
      </w:r>
      <w:r w:rsidR="00EB0516">
        <w:rPr>
          <w:rFonts w:hint="eastAsia"/>
        </w:rPr>
        <w:t>，中国评估行业终将引领世界，</w:t>
      </w:r>
      <w:r w:rsidR="003F17C0">
        <w:rPr>
          <w:rFonts w:hint="eastAsia"/>
        </w:rPr>
        <w:t>笔者</w:t>
      </w:r>
      <w:r w:rsidR="00A5508E">
        <w:rPr>
          <w:rFonts w:hint="eastAsia"/>
        </w:rPr>
        <w:t>很幸运是其中一员，能够</w:t>
      </w:r>
      <w:r w:rsidR="003A0943">
        <w:rPr>
          <w:rFonts w:hint="eastAsia"/>
        </w:rPr>
        <w:t>受之鼓舞，</w:t>
      </w:r>
      <w:r w:rsidR="00A5508E">
        <w:rPr>
          <w:rFonts w:hint="eastAsia"/>
        </w:rPr>
        <w:t>与之奋进，为之骄傲</w:t>
      </w:r>
      <w:r w:rsidR="00F919DD">
        <w:rPr>
          <w:rFonts w:hint="eastAsia"/>
        </w:rPr>
        <w:t>！</w:t>
      </w:r>
    </w:p>
    <w:p w:rsidR="00EE5F3A" w:rsidRDefault="00EE5F3A">
      <w:pPr>
        <w:widowControl/>
        <w:jc w:val="left"/>
        <w:rPr>
          <w:sz w:val="24"/>
        </w:rPr>
      </w:pPr>
      <w:r>
        <w:br w:type="page"/>
      </w:r>
    </w:p>
    <w:p w:rsidR="00583C47" w:rsidRPr="00C841F9" w:rsidRDefault="00583C47" w:rsidP="009747A2">
      <w:pPr>
        <w:pStyle w:val="a7"/>
        <w:spacing w:line="300" w:lineRule="auto"/>
      </w:pPr>
      <w:bookmarkStart w:id="11" w:name="_Toc528625118"/>
      <w:r w:rsidRPr="00C841F9">
        <w:rPr>
          <w:rFonts w:hint="eastAsia"/>
        </w:rPr>
        <w:lastRenderedPageBreak/>
        <w:t>参考文献</w:t>
      </w:r>
      <w:bookmarkEnd w:id="11"/>
    </w:p>
    <w:p w:rsidR="00583C47" w:rsidRPr="00583C47" w:rsidRDefault="00583C47" w:rsidP="009747A2">
      <w:pPr>
        <w:spacing w:line="300" w:lineRule="auto"/>
        <w:jc w:val="center"/>
        <w:rPr>
          <w:rFonts w:ascii="黑体" w:eastAsia="黑体" w:hAnsi="黑体"/>
          <w:sz w:val="30"/>
          <w:szCs w:val="30"/>
        </w:rPr>
      </w:pPr>
    </w:p>
    <w:p w:rsidR="008161AB" w:rsidRDefault="008161AB" w:rsidP="008161AB">
      <w:pPr>
        <w:pStyle w:val="a8"/>
        <w:ind w:firstLineChars="200" w:firstLine="480"/>
      </w:pPr>
      <w:r>
        <w:rPr>
          <w:rFonts w:hint="eastAsia"/>
        </w:rPr>
        <w:t>[1</w:t>
      </w:r>
      <w:r w:rsidRPr="008161AB">
        <w:rPr>
          <w:rFonts w:hint="eastAsia"/>
        </w:rPr>
        <w:t>]</w:t>
      </w:r>
      <w:proofErr w:type="gramStart"/>
      <w:r>
        <w:rPr>
          <w:rFonts w:hint="eastAsia"/>
        </w:rPr>
        <w:t>邱</w:t>
      </w:r>
      <w:proofErr w:type="gramEnd"/>
      <w:r>
        <w:rPr>
          <w:rFonts w:hint="eastAsia"/>
        </w:rPr>
        <w:t>妘</w:t>
      </w:r>
      <w:r w:rsidRPr="008161AB">
        <w:rPr>
          <w:rFonts w:hint="eastAsia"/>
        </w:rPr>
        <w:t>．企业价值评估中的折现率和资本化率</w:t>
      </w:r>
      <w:r w:rsidRPr="008161AB">
        <w:rPr>
          <w:rFonts w:hint="eastAsia"/>
        </w:rPr>
        <w:t>[J]</w:t>
      </w:r>
      <w:r w:rsidRPr="008161AB">
        <w:rPr>
          <w:rFonts w:hint="eastAsia"/>
        </w:rPr>
        <w:t>．上海会计，</w:t>
      </w:r>
      <w:r w:rsidRPr="008161AB">
        <w:rPr>
          <w:rFonts w:hint="eastAsia"/>
        </w:rPr>
        <w:t>1998(10)</w:t>
      </w:r>
      <w:r w:rsidR="00CF2CCF">
        <w:rPr>
          <w:rFonts w:hint="eastAsia"/>
        </w:rPr>
        <w:t>：</w:t>
      </w:r>
      <w:r w:rsidR="00CF2CCF">
        <w:rPr>
          <w:rFonts w:hint="eastAsia"/>
        </w:rPr>
        <w:t>22-25</w:t>
      </w:r>
      <w:r w:rsidRPr="008161AB">
        <w:rPr>
          <w:rFonts w:hint="eastAsia"/>
        </w:rPr>
        <w:t>．</w:t>
      </w:r>
    </w:p>
    <w:p w:rsidR="00583C47" w:rsidRDefault="00583C47" w:rsidP="009747A2">
      <w:pPr>
        <w:pStyle w:val="a8"/>
        <w:ind w:firstLineChars="200" w:firstLine="480"/>
      </w:pPr>
      <w:r w:rsidRPr="00583C47">
        <w:rPr>
          <w:rFonts w:hint="eastAsia"/>
        </w:rPr>
        <w:t>[</w:t>
      </w:r>
      <w:r w:rsidR="008161AB">
        <w:rPr>
          <w:rFonts w:hint="eastAsia"/>
        </w:rPr>
        <w:t>2</w:t>
      </w:r>
      <w:r w:rsidRPr="00583C47">
        <w:rPr>
          <w:rFonts w:hint="eastAsia"/>
        </w:rPr>
        <w:t>]</w:t>
      </w:r>
      <w:r w:rsidR="008161AB" w:rsidRPr="008161AB">
        <w:rPr>
          <w:rFonts w:hint="eastAsia"/>
        </w:rPr>
        <w:t>高波．企业价值评估中折现率确定及方法模型</w:t>
      </w:r>
      <w:r w:rsidR="008161AB" w:rsidRPr="008161AB">
        <w:rPr>
          <w:rFonts w:hint="eastAsia"/>
        </w:rPr>
        <w:t>[J]</w:t>
      </w:r>
      <w:r w:rsidR="008161AB" w:rsidRPr="008161AB">
        <w:rPr>
          <w:rFonts w:hint="eastAsia"/>
        </w:rPr>
        <w:t>．中国资产评估，</w:t>
      </w:r>
      <w:r w:rsidR="008161AB" w:rsidRPr="008161AB">
        <w:rPr>
          <w:rFonts w:hint="eastAsia"/>
        </w:rPr>
        <w:t>2003(2)</w:t>
      </w:r>
      <w:r w:rsidR="00CF2CCF">
        <w:rPr>
          <w:rFonts w:hint="eastAsia"/>
        </w:rPr>
        <w:t>：</w:t>
      </w:r>
      <w:r w:rsidR="00CF2CCF">
        <w:rPr>
          <w:rFonts w:hint="eastAsia"/>
        </w:rPr>
        <w:t>17-19</w:t>
      </w:r>
      <w:r w:rsidR="00CF2CCF">
        <w:rPr>
          <w:rFonts w:hint="eastAsia"/>
        </w:rPr>
        <w:t>．</w:t>
      </w:r>
    </w:p>
    <w:p w:rsidR="00BF3770" w:rsidRDefault="00BF3770" w:rsidP="00BF3770">
      <w:pPr>
        <w:pStyle w:val="a8"/>
        <w:ind w:firstLineChars="200" w:firstLine="480"/>
      </w:pPr>
      <w:r>
        <w:rPr>
          <w:rFonts w:hint="eastAsia"/>
        </w:rPr>
        <w:t>[</w:t>
      </w:r>
      <w:r w:rsidR="00C270DC">
        <w:rPr>
          <w:rFonts w:hint="eastAsia"/>
        </w:rPr>
        <w:t>3</w:t>
      </w:r>
      <w:r>
        <w:rPr>
          <w:rFonts w:hint="eastAsia"/>
        </w:rPr>
        <w:t>]</w:t>
      </w:r>
      <w:r>
        <w:rPr>
          <w:rFonts w:hint="eastAsia"/>
        </w:rPr>
        <w:t>田琦、蒋德锋．投资价值评估中估计折现率的思路和方法</w:t>
      </w:r>
      <w:r>
        <w:rPr>
          <w:rFonts w:hint="eastAsia"/>
        </w:rPr>
        <w:t>[J]</w:t>
      </w:r>
      <w:r>
        <w:rPr>
          <w:rFonts w:hint="eastAsia"/>
        </w:rPr>
        <w:t>．中国资产评估，</w:t>
      </w:r>
      <w:r>
        <w:rPr>
          <w:rFonts w:hint="eastAsia"/>
        </w:rPr>
        <w:t>2004(5)</w:t>
      </w:r>
      <w:r w:rsidR="00D037D5">
        <w:rPr>
          <w:rFonts w:hint="eastAsia"/>
        </w:rPr>
        <w:t>：</w:t>
      </w:r>
      <w:r w:rsidR="00D037D5">
        <w:rPr>
          <w:rFonts w:hint="eastAsia"/>
        </w:rPr>
        <w:t>17-18</w:t>
      </w:r>
      <w:r>
        <w:rPr>
          <w:rFonts w:hint="eastAsia"/>
        </w:rPr>
        <w:t>．</w:t>
      </w:r>
    </w:p>
    <w:p w:rsidR="00BF3770" w:rsidRPr="00BF3770" w:rsidRDefault="00BF3770" w:rsidP="00BF3770">
      <w:pPr>
        <w:pStyle w:val="a8"/>
        <w:ind w:firstLineChars="200" w:firstLine="480"/>
      </w:pPr>
      <w:r w:rsidRPr="00BF3770">
        <w:rPr>
          <w:rFonts w:hint="eastAsia"/>
        </w:rPr>
        <w:t>[</w:t>
      </w:r>
      <w:r w:rsidR="00C270DC">
        <w:rPr>
          <w:rFonts w:hint="eastAsia"/>
        </w:rPr>
        <w:t>4</w:t>
      </w:r>
      <w:r w:rsidRPr="00BF3770">
        <w:rPr>
          <w:rFonts w:hint="eastAsia"/>
        </w:rPr>
        <w:t>]</w:t>
      </w:r>
      <w:r w:rsidRPr="00BF3770">
        <w:rPr>
          <w:rFonts w:hint="eastAsia"/>
        </w:rPr>
        <w:t>王少豪．企业价值评估：观点、方法与实务</w:t>
      </w:r>
      <w:r w:rsidRPr="00BF3770">
        <w:rPr>
          <w:rFonts w:hint="eastAsia"/>
        </w:rPr>
        <w:t>[M]</w:t>
      </w:r>
      <w:r w:rsidRPr="00BF3770">
        <w:rPr>
          <w:rFonts w:hint="eastAsia"/>
        </w:rPr>
        <w:t>．中国水利水电出版社，</w:t>
      </w:r>
      <w:r w:rsidRPr="00BF3770">
        <w:rPr>
          <w:rFonts w:hint="eastAsia"/>
        </w:rPr>
        <w:t>2005</w:t>
      </w:r>
      <w:r w:rsidRPr="00BF3770">
        <w:rPr>
          <w:rFonts w:hint="eastAsia"/>
        </w:rPr>
        <w:t>．</w:t>
      </w:r>
    </w:p>
    <w:p w:rsidR="008161AB" w:rsidRDefault="00BF3770" w:rsidP="00BF3770">
      <w:pPr>
        <w:pStyle w:val="a8"/>
        <w:ind w:firstLineChars="200" w:firstLine="480"/>
      </w:pPr>
      <w:r w:rsidRPr="00BF3770">
        <w:rPr>
          <w:rFonts w:hint="eastAsia"/>
        </w:rPr>
        <w:t>[</w:t>
      </w:r>
      <w:r w:rsidR="00C270DC">
        <w:rPr>
          <w:rFonts w:hint="eastAsia"/>
        </w:rPr>
        <w:t>5</w:t>
      </w:r>
      <w:r w:rsidRPr="00BF3770">
        <w:rPr>
          <w:rFonts w:hint="eastAsia"/>
        </w:rPr>
        <w:t>]</w:t>
      </w:r>
      <w:r>
        <w:rPr>
          <w:rFonts w:hint="eastAsia"/>
        </w:rPr>
        <w:t>赵国杰、王仓忍</w:t>
      </w:r>
      <w:r w:rsidRPr="008161AB">
        <w:rPr>
          <w:rFonts w:hint="eastAsia"/>
        </w:rPr>
        <w:t>．</w:t>
      </w:r>
      <w:r>
        <w:rPr>
          <w:rFonts w:hint="eastAsia"/>
        </w:rPr>
        <w:t>投资决策中基本折现率的确定及其调整</w:t>
      </w:r>
      <w:r>
        <w:rPr>
          <w:rFonts w:hint="eastAsia"/>
        </w:rPr>
        <w:t>[J]</w:t>
      </w:r>
      <w:r w:rsidRPr="00BF3770">
        <w:rPr>
          <w:rFonts w:hint="eastAsia"/>
        </w:rPr>
        <w:t xml:space="preserve"> </w:t>
      </w:r>
      <w:r w:rsidRPr="00BF3770">
        <w:rPr>
          <w:rFonts w:hint="eastAsia"/>
        </w:rPr>
        <w:t>．</w:t>
      </w:r>
      <w:r>
        <w:rPr>
          <w:rFonts w:hint="eastAsia"/>
        </w:rPr>
        <w:t>河北工业科技，</w:t>
      </w:r>
      <w:r>
        <w:rPr>
          <w:rFonts w:hint="eastAsia"/>
        </w:rPr>
        <w:t>2005</w:t>
      </w:r>
      <w:r>
        <w:rPr>
          <w:rFonts w:hint="eastAsia"/>
        </w:rPr>
        <w:t>（</w:t>
      </w:r>
      <w:r>
        <w:rPr>
          <w:rFonts w:hint="eastAsia"/>
        </w:rPr>
        <w:t>1</w:t>
      </w:r>
      <w:r>
        <w:rPr>
          <w:rFonts w:hint="eastAsia"/>
        </w:rPr>
        <w:t>）</w:t>
      </w:r>
      <w:r>
        <w:rPr>
          <w:rFonts w:hint="eastAsia"/>
        </w:rPr>
        <w:t>4-7</w:t>
      </w:r>
      <w:r w:rsidRPr="008161AB">
        <w:rPr>
          <w:rFonts w:hint="eastAsia"/>
        </w:rPr>
        <w:t>．</w:t>
      </w:r>
    </w:p>
    <w:p w:rsidR="00BF3770" w:rsidRDefault="00BF3770" w:rsidP="00BF3770">
      <w:pPr>
        <w:pStyle w:val="a8"/>
        <w:ind w:firstLineChars="200" w:firstLine="480"/>
      </w:pPr>
      <w:r>
        <w:rPr>
          <w:rFonts w:hint="eastAsia"/>
        </w:rPr>
        <w:t>[</w:t>
      </w:r>
      <w:r w:rsidR="00C270DC">
        <w:rPr>
          <w:rFonts w:hint="eastAsia"/>
        </w:rPr>
        <w:t>6</w:t>
      </w:r>
      <w:r>
        <w:rPr>
          <w:rFonts w:hint="eastAsia"/>
        </w:rPr>
        <w:t>]</w:t>
      </w:r>
      <w:r>
        <w:rPr>
          <w:rFonts w:hint="eastAsia"/>
        </w:rPr>
        <w:t>林志伟．企业价值评估中折现率的确定及实证分析</w:t>
      </w:r>
      <w:r>
        <w:rPr>
          <w:rFonts w:hint="eastAsia"/>
        </w:rPr>
        <w:t>[J]</w:t>
      </w:r>
      <w:r>
        <w:rPr>
          <w:rFonts w:hint="eastAsia"/>
        </w:rPr>
        <w:t>．企业家天地，</w:t>
      </w:r>
      <w:r>
        <w:rPr>
          <w:rFonts w:hint="eastAsia"/>
        </w:rPr>
        <w:t>2005(7)</w:t>
      </w:r>
      <w:r w:rsidR="00D037D5">
        <w:rPr>
          <w:rFonts w:hint="eastAsia"/>
        </w:rPr>
        <w:t>：</w:t>
      </w:r>
      <w:r w:rsidR="00D037D5">
        <w:rPr>
          <w:rFonts w:hint="eastAsia"/>
        </w:rPr>
        <w:t>25-26</w:t>
      </w:r>
      <w:r>
        <w:rPr>
          <w:rFonts w:hint="eastAsia"/>
        </w:rPr>
        <w:t>．</w:t>
      </w:r>
    </w:p>
    <w:p w:rsidR="00BF3770" w:rsidRPr="00BF3770" w:rsidRDefault="00BF3770" w:rsidP="00BF3770">
      <w:pPr>
        <w:pStyle w:val="a8"/>
        <w:ind w:firstLineChars="200" w:firstLine="480"/>
      </w:pPr>
      <w:r w:rsidRPr="00BF3770">
        <w:rPr>
          <w:rFonts w:hint="eastAsia"/>
        </w:rPr>
        <w:t>[</w:t>
      </w:r>
      <w:r w:rsidR="00C270DC">
        <w:rPr>
          <w:rFonts w:hint="eastAsia"/>
        </w:rPr>
        <w:t>7</w:t>
      </w:r>
      <w:r w:rsidRPr="00BF3770">
        <w:rPr>
          <w:rFonts w:hint="eastAsia"/>
        </w:rPr>
        <w:t>]</w:t>
      </w:r>
      <w:r w:rsidRPr="00BF3770">
        <w:rPr>
          <w:rFonts w:hint="eastAsia"/>
        </w:rPr>
        <w:t>康新贵．对收益法评估企业价值中折现率的思考</w:t>
      </w:r>
      <w:r w:rsidRPr="00BF3770">
        <w:rPr>
          <w:rFonts w:hint="eastAsia"/>
        </w:rPr>
        <w:t>[J]</w:t>
      </w:r>
      <w:r w:rsidRPr="00BF3770">
        <w:rPr>
          <w:rFonts w:hint="eastAsia"/>
        </w:rPr>
        <w:t>．中国资产评估，</w:t>
      </w:r>
      <w:r w:rsidRPr="00BF3770">
        <w:rPr>
          <w:rFonts w:hint="eastAsia"/>
        </w:rPr>
        <w:t>2010(2)</w:t>
      </w:r>
      <w:r w:rsidR="00CF2CCF">
        <w:rPr>
          <w:rFonts w:hint="eastAsia"/>
        </w:rPr>
        <w:t>：</w:t>
      </w:r>
      <w:r w:rsidR="00CF2CCF">
        <w:rPr>
          <w:rFonts w:hint="eastAsia"/>
        </w:rPr>
        <w:t>35-36</w:t>
      </w:r>
      <w:r w:rsidRPr="00BF3770">
        <w:rPr>
          <w:rFonts w:hint="eastAsia"/>
        </w:rPr>
        <w:t>．</w:t>
      </w:r>
    </w:p>
    <w:p w:rsidR="00C270DC" w:rsidRDefault="00C270DC" w:rsidP="009747A2">
      <w:pPr>
        <w:pStyle w:val="a8"/>
        <w:ind w:firstLineChars="200" w:firstLine="480"/>
      </w:pPr>
      <w:r w:rsidRPr="00BF3770">
        <w:rPr>
          <w:rFonts w:hint="eastAsia"/>
        </w:rPr>
        <w:t>[8]</w:t>
      </w:r>
      <w:proofErr w:type="gramStart"/>
      <w:r>
        <w:rPr>
          <w:rFonts w:hint="eastAsia"/>
        </w:rPr>
        <w:t>杨勋俊</w:t>
      </w:r>
      <w:proofErr w:type="gramEnd"/>
      <w:r w:rsidRPr="00BF3770">
        <w:rPr>
          <w:rFonts w:hint="eastAsia"/>
        </w:rPr>
        <w:t>．</w:t>
      </w:r>
      <w:r>
        <w:rPr>
          <w:rFonts w:hint="eastAsia"/>
        </w:rPr>
        <w:t>企业价值评估收益法下折现率的确定研究</w:t>
      </w:r>
      <w:r w:rsidRPr="00BF3770">
        <w:rPr>
          <w:rFonts w:hint="eastAsia"/>
        </w:rPr>
        <w:t>[</w:t>
      </w:r>
      <w:r>
        <w:rPr>
          <w:rFonts w:hint="eastAsia"/>
        </w:rPr>
        <w:t>D</w:t>
      </w:r>
      <w:r w:rsidRPr="00BF3770">
        <w:rPr>
          <w:rFonts w:hint="eastAsia"/>
        </w:rPr>
        <w:t>]</w:t>
      </w:r>
      <w:r w:rsidRPr="00BF3770">
        <w:rPr>
          <w:rFonts w:hint="eastAsia"/>
        </w:rPr>
        <w:t>．</w:t>
      </w:r>
      <w:r>
        <w:rPr>
          <w:rFonts w:hint="eastAsia"/>
        </w:rPr>
        <w:t>西南财经大学，</w:t>
      </w:r>
      <w:r>
        <w:rPr>
          <w:rFonts w:hint="eastAsia"/>
        </w:rPr>
        <w:t>2014</w:t>
      </w:r>
      <w:r w:rsidRPr="00BF3770">
        <w:rPr>
          <w:rFonts w:hint="eastAsia"/>
        </w:rPr>
        <w:t>．</w:t>
      </w:r>
    </w:p>
    <w:p w:rsidR="00C270DC" w:rsidRDefault="00C270DC" w:rsidP="009747A2">
      <w:pPr>
        <w:pStyle w:val="a8"/>
        <w:ind w:firstLineChars="200" w:firstLine="480"/>
      </w:pPr>
      <w:r w:rsidRPr="00BF3770">
        <w:rPr>
          <w:rFonts w:hint="eastAsia"/>
        </w:rPr>
        <w:t>[</w:t>
      </w:r>
      <w:r>
        <w:rPr>
          <w:rFonts w:hint="eastAsia"/>
        </w:rPr>
        <w:t>9</w:t>
      </w:r>
      <w:r w:rsidRPr="00BF3770">
        <w:rPr>
          <w:rFonts w:hint="eastAsia"/>
        </w:rPr>
        <w:t>]</w:t>
      </w:r>
      <w:r>
        <w:rPr>
          <w:rFonts w:hint="eastAsia"/>
        </w:rPr>
        <w:t>冯军</w:t>
      </w:r>
      <w:r w:rsidRPr="00BF3770">
        <w:rPr>
          <w:rFonts w:hint="eastAsia"/>
        </w:rPr>
        <w:t>．</w:t>
      </w:r>
      <w:r w:rsidRPr="00C270DC">
        <w:rPr>
          <w:rFonts w:hint="eastAsia"/>
        </w:rPr>
        <w:t>基于</w:t>
      </w:r>
      <w:r w:rsidRPr="00C270DC">
        <w:rPr>
          <w:rFonts w:hint="eastAsia"/>
        </w:rPr>
        <w:t>DCAPM</w:t>
      </w:r>
      <w:r w:rsidRPr="00C270DC">
        <w:rPr>
          <w:rFonts w:hint="eastAsia"/>
        </w:rPr>
        <w:t>模型的折现率确定研究</w:t>
      </w:r>
      <w:r w:rsidRPr="00BF3770">
        <w:rPr>
          <w:rFonts w:hint="eastAsia"/>
        </w:rPr>
        <w:t>[</w:t>
      </w:r>
      <w:r>
        <w:rPr>
          <w:rFonts w:hint="eastAsia"/>
        </w:rPr>
        <w:t>D</w:t>
      </w:r>
      <w:r w:rsidRPr="00BF3770">
        <w:rPr>
          <w:rFonts w:hint="eastAsia"/>
        </w:rPr>
        <w:t>]</w:t>
      </w:r>
      <w:r w:rsidRPr="00C270DC">
        <w:rPr>
          <w:rFonts w:hint="eastAsia"/>
        </w:rPr>
        <w:t xml:space="preserve"> </w:t>
      </w:r>
      <w:r w:rsidRPr="00BF3770">
        <w:rPr>
          <w:rFonts w:hint="eastAsia"/>
        </w:rPr>
        <w:t>．</w:t>
      </w:r>
      <w:r>
        <w:rPr>
          <w:rFonts w:hint="eastAsia"/>
        </w:rPr>
        <w:t>南京财经大学，</w:t>
      </w:r>
      <w:r>
        <w:rPr>
          <w:rFonts w:hint="eastAsia"/>
        </w:rPr>
        <w:t>2011</w:t>
      </w:r>
      <w:r w:rsidRPr="00BF3770">
        <w:rPr>
          <w:rFonts w:hint="eastAsia"/>
        </w:rPr>
        <w:t>．</w:t>
      </w:r>
    </w:p>
    <w:p w:rsidR="00C270DC" w:rsidRDefault="00C270DC" w:rsidP="00C270DC">
      <w:pPr>
        <w:pStyle w:val="a8"/>
        <w:ind w:firstLineChars="200" w:firstLine="480"/>
      </w:pPr>
      <w:r>
        <w:rPr>
          <w:rFonts w:hint="eastAsia"/>
        </w:rPr>
        <w:t>[10]</w:t>
      </w:r>
      <w:r w:rsidRPr="00C270DC">
        <w:rPr>
          <w:rFonts w:hint="eastAsia"/>
        </w:rPr>
        <w:t>陈哲立</w:t>
      </w:r>
      <w:r w:rsidRPr="00BF3770">
        <w:rPr>
          <w:rFonts w:hint="eastAsia"/>
        </w:rPr>
        <w:t>．</w:t>
      </w:r>
      <w:r w:rsidRPr="00C270DC">
        <w:rPr>
          <w:rFonts w:hint="eastAsia"/>
        </w:rPr>
        <w:t>基于改进的</w:t>
      </w:r>
      <w:r w:rsidRPr="00C270DC">
        <w:rPr>
          <w:rFonts w:hint="eastAsia"/>
        </w:rPr>
        <w:t>CAPM</w:t>
      </w:r>
      <w:r w:rsidRPr="00C270DC">
        <w:rPr>
          <w:rFonts w:hint="eastAsia"/>
        </w:rPr>
        <w:t>模型的企业估值研究</w:t>
      </w:r>
      <w:r w:rsidRPr="00BF3770">
        <w:rPr>
          <w:rFonts w:hint="eastAsia"/>
        </w:rPr>
        <w:t>[</w:t>
      </w:r>
      <w:r>
        <w:rPr>
          <w:rFonts w:hint="eastAsia"/>
        </w:rPr>
        <w:t>D</w:t>
      </w:r>
      <w:r w:rsidRPr="00BF3770">
        <w:rPr>
          <w:rFonts w:hint="eastAsia"/>
        </w:rPr>
        <w:t>]</w:t>
      </w:r>
      <w:r w:rsidRPr="00C270DC">
        <w:rPr>
          <w:rFonts w:hint="eastAsia"/>
        </w:rPr>
        <w:t xml:space="preserve"> </w:t>
      </w:r>
      <w:r w:rsidRPr="00BF3770">
        <w:rPr>
          <w:rFonts w:hint="eastAsia"/>
        </w:rPr>
        <w:t>．</w:t>
      </w:r>
      <w:r>
        <w:rPr>
          <w:rFonts w:hint="eastAsia"/>
        </w:rPr>
        <w:t>云南大学，</w:t>
      </w:r>
      <w:r>
        <w:rPr>
          <w:rFonts w:hint="eastAsia"/>
        </w:rPr>
        <w:t>2015</w:t>
      </w:r>
      <w:r w:rsidRPr="00BF3770">
        <w:rPr>
          <w:rFonts w:hint="eastAsia"/>
        </w:rPr>
        <w:t>．</w:t>
      </w:r>
    </w:p>
    <w:p w:rsidR="00A41301" w:rsidRPr="00A41301" w:rsidRDefault="00151D57" w:rsidP="00151D57">
      <w:pPr>
        <w:pStyle w:val="a8"/>
        <w:ind w:firstLineChars="200" w:firstLine="480"/>
      </w:pPr>
      <w:r w:rsidRPr="00151D57">
        <w:rPr>
          <w:rFonts w:hint="eastAsia"/>
        </w:rPr>
        <w:t>[</w:t>
      </w:r>
      <w:r>
        <w:rPr>
          <w:rFonts w:hint="eastAsia"/>
        </w:rPr>
        <w:t>11</w:t>
      </w:r>
      <w:r w:rsidRPr="00151D57">
        <w:rPr>
          <w:rFonts w:hint="eastAsia"/>
        </w:rPr>
        <w:t xml:space="preserve">] </w:t>
      </w:r>
      <w:r w:rsidRPr="00151D57">
        <w:rPr>
          <w:rFonts w:hint="eastAsia"/>
        </w:rPr>
        <w:t>于志超</w:t>
      </w:r>
      <w:r w:rsidR="00D037D5" w:rsidRPr="00BF3770">
        <w:rPr>
          <w:rFonts w:hint="eastAsia"/>
        </w:rPr>
        <w:t>．</w:t>
      </w:r>
      <w:r w:rsidRPr="00151D57">
        <w:rPr>
          <w:rFonts w:hint="eastAsia"/>
        </w:rPr>
        <w:t>一种基于沃尔评分法及企业绩效评价指标的企业价值评估方法初探</w:t>
      </w:r>
      <w:r w:rsidRPr="00151D57">
        <w:rPr>
          <w:rFonts w:hint="eastAsia"/>
        </w:rPr>
        <w:t>[J].</w:t>
      </w:r>
      <w:r w:rsidRPr="00151D57">
        <w:rPr>
          <w:rFonts w:hint="eastAsia"/>
        </w:rPr>
        <w:t>中国资产评估</w:t>
      </w:r>
      <w:r w:rsidRPr="00151D57">
        <w:rPr>
          <w:rFonts w:hint="eastAsia"/>
        </w:rPr>
        <w:t>.2010(10)</w:t>
      </w:r>
      <w:r w:rsidR="00D037D5" w:rsidRPr="00D037D5">
        <w:rPr>
          <w:rFonts w:hint="eastAsia"/>
        </w:rPr>
        <w:t xml:space="preserve"> </w:t>
      </w:r>
      <w:r w:rsidR="00D037D5" w:rsidRPr="00BF3770">
        <w:rPr>
          <w:rFonts w:hint="eastAsia"/>
        </w:rPr>
        <w:t>．</w:t>
      </w:r>
    </w:p>
    <w:p w:rsidR="00583C47" w:rsidRPr="00583C47" w:rsidRDefault="00151D57" w:rsidP="009747A2">
      <w:pPr>
        <w:pStyle w:val="a8"/>
        <w:ind w:firstLineChars="200" w:firstLine="480"/>
      </w:pPr>
      <w:r w:rsidRPr="00151D57">
        <w:rPr>
          <w:rFonts w:hint="eastAsia"/>
        </w:rPr>
        <w:t>[</w:t>
      </w:r>
      <w:r>
        <w:rPr>
          <w:rFonts w:hint="eastAsia"/>
        </w:rPr>
        <w:t>12</w:t>
      </w:r>
      <w:r w:rsidRPr="00151D57">
        <w:rPr>
          <w:rFonts w:hint="eastAsia"/>
        </w:rPr>
        <w:t xml:space="preserve">] </w:t>
      </w:r>
      <w:r w:rsidRPr="00151D57">
        <w:rPr>
          <w:rFonts w:hint="eastAsia"/>
        </w:rPr>
        <w:t>王军辉</w:t>
      </w:r>
      <w:r w:rsidR="00D037D5" w:rsidRPr="00BF3770">
        <w:rPr>
          <w:rFonts w:hint="eastAsia"/>
        </w:rPr>
        <w:t>．</w:t>
      </w:r>
      <w:r w:rsidRPr="00151D57">
        <w:rPr>
          <w:rFonts w:hint="eastAsia"/>
        </w:rPr>
        <w:t>轻资产运营、企业价值与价值评估</w:t>
      </w:r>
      <w:r w:rsidRPr="00151D57">
        <w:rPr>
          <w:rFonts w:hint="eastAsia"/>
        </w:rPr>
        <w:t>[J].</w:t>
      </w:r>
      <w:r w:rsidRPr="00151D57">
        <w:rPr>
          <w:rFonts w:hint="eastAsia"/>
        </w:rPr>
        <w:t>中国资产评估</w:t>
      </w:r>
      <w:r w:rsidRPr="00151D57">
        <w:rPr>
          <w:rFonts w:hint="eastAsia"/>
        </w:rPr>
        <w:t>.2014(06)</w:t>
      </w:r>
      <w:r w:rsidR="00D037D5">
        <w:rPr>
          <w:rFonts w:hint="eastAsia"/>
        </w:rPr>
        <w:t>：</w:t>
      </w:r>
      <w:r w:rsidR="00D037D5">
        <w:rPr>
          <w:rFonts w:hint="eastAsia"/>
        </w:rPr>
        <w:t>11-15</w:t>
      </w:r>
      <w:r w:rsidR="00D037D5" w:rsidRPr="00BF3770">
        <w:rPr>
          <w:rFonts w:hint="eastAsia"/>
        </w:rPr>
        <w:t>．</w:t>
      </w:r>
    </w:p>
    <w:p w:rsidR="00583C47" w:rsidRPr="00151D57" w:rsidRDefault="00151D57" w:rsidP="00151D57">
      <w:pPr>
        <w:pStyle w:val="a8"/>
        <w:ind w:firstLineChars="200" w:firstLine="480"/>
      </w:pPr>
      <w:r w:rsidRPr="00151D57">
        <w:rPr>
          <w:rFonts w:hint="eastAsia"/>
        </w:rPr>
        <w:t>[1</w:t>
      </w:r>
      <w:r>
        <w:rPr>
          <w:rFonts w:hint="eastAsia"/>
        </w:rPr>
        <w:t>3</w:t>
      </w:r>
      <w:r w:rsidRPr="00151D57">
        <w:rPr>
          <w:rFonts w:hint="eastAsia"/>
        </w:rPr>
        <w:t xml:space="preserve">] </w:t>
      </w:r>
      <w:r w:rsidRPr="00151D57">
        <w:rPr>
          <w:rFonts w:hint="eastAsia"/>
        </w:rPr>
        <w:t>胡晓明</w:t>
      </w:r>
      <w:r w:rsidR="00D037D5" w:rsidRPr="00BF3770">
        <w:rPr>
          <w:rFonts w:hint="eastAsia"/>
        </w:rPr>
        <w:t>．</w:t>
      </w:r>
      <w:r w:rsidR="00D037D5">
        <w:rPr>
          <w:rFonts w:hint="eastAsia"/>
        </w:rPr>
        <w:t>基于</w:t>
      </w:r>
      <w:r w:rsidRPr="00151D57">
        <w:rPr>
          <w:rFonts w:hint="eastAsia"/>
        </w:rPr>
        <w:t>市场法的比率乘数估值模型与应用研究</w:t>
      </w:r>
      <w:r w:rsidRPr="00151D57">
        <w:rPr>
          <w:rFonts w:hint="eastAsia"/>
        </w:rPr>
        <w:t>[J].</w:t>
      </w:r>
      <w:r w:rsidRPr="00151D57">
        <w:rPr>
          <w:rFonts w:hint="eastAsia"/>
        </w:rPr>
        <w:t>中国资产评估</w:t>
      </w:r>
      <w:r w:rsidRPr="00151D57">
        <w:rPr>
          <w:rFonts w:hint="eastAsia"/>
        </w:rPr>
        <w:t>.2013(06)</w:t>
      </w:r>
      <w:r w:rsidR="00D037D5">
        <w:rPr>
          <w:rFonts w:hint="eastAsia"/>
        </w:rPr>
        <w:t>：</w:t>
      </w:r>
      <w:r w:rsidR="00D037D5">
        <w:rPr>
          <w:rFonts w:hint="eastAsia"/>
        </w:rPr>
        <w:t>22-25</w:t>
      </w:r>
      <w:r w:rsidR="00D037D5" w:rsidRPr="00D037D5">
        <w:rPr>
          <w:rFonts w:hint="eastAsia"/>
        </w:rPr>
        <w:t xml:space="preserve"> </w:t>
      </w:r>
      <w:r w:rsidR="00D037D5" w:rsidRPr="00BF3770">
        <w:rPr>
          <w:rFonts w:hint="eastAsia"/>
        </w:rPr>
        <w:t>．</w:t>
      </w:r>
    </w:p>
    <w:p w:rsidR="000C79A0" w:rsidRPr="00151D57" w:rsidRDefault="00151D57" w:rsidP="00151D57">
      <w:pPr>
        <w:pStyle w:val="a8"/>
        <w:ind w:firstLineChars="200" w:firstLine="480"/>
      </w:pPr>
      <w:r w:rsidRPr="00151D57">
        <w:rPr>
          <w:rFonts w:hint="eastAsia"/>
        </w:rPr>
        <w:t>[1</w:t>
      </w:r>
      <w:r>
        <w:rPr>
          <w:rFonts w:hint="eastAsia"/>
        </w:rPr>
        <w:t>4</w:t>
      </w:r>
      <w:r w:rsidRPr="00151D57">
        <w:rPr>
          <w:rFonts w:hint="eastAsia"/>
        </w:rPr>
        <w:t xml:space="preserve">] </w:t>
      </w:r>
      <w:r w:rsidRPr="00151D57">
        <w:rPr>
          <w:rFonts w:hint="eastAsia"/>
        </w:rPr>
        <w:t>朱军</w:t>
      </w:r>
      <w:r w:rsidR="00D037D5">
        <w:rPr>
          <w:rFonts w:hint="eastAsia"/>
        </w:rPr>
        <w:t>、</w:t>
      </w:r>
      <w:r w:rsidRPr="00151D57">
        <w:rPr>
          <w:rFonts w:hint="eastAsia"/>
        </w:rPr>
        <w:t>贾玉</w:t>
      </w:r>
      <w:r w:rsidR="00D037D5" w:rsidRPr="00BF3770">
        <w:rPr>
          <w:rFonts w:hint="eastAsia"/>
        </w:rPr>
        <w:t>．</w:t>
      </w:r>
      <w:r w:rsidRPr="00151D57">
        <w:rPr>
          <w:rFonts w:hint="eastAsia"/>
        </w:rPr>
        <w:t>企业价值评估中市场法参数选择研究</w:t>
      </w:r>
      <w:r w:rsidRPr="00151D57">
        <w:rPr>
          <w:rFonts w:hint="eastAsia"/>
        </w:rPr>
        <w:t>[J].</w:t>
      </w:r>
      <w:r w:rsidRPr="00151D57">
        <w:rPr>
          <w:rFonts w:hint="eastAsia"/>
        </w:rPr>
        <w:t>中国资产评估</w:t>
      </w:r>
      <w:r w:rsidRPr="00151D57">
        <w:rPr>
          <w:rFonts w:hint="eastAsia"/>
        </w:rPr>
        <w:t>.2012(08)</w:t>
      </w:r>
      <w:r w:rsidR="00D037D5">
        <w:rPr>
          <w:rFonts w:hint="eastAsia"/>
        </w:rPr>
        <w:t>：</w:t>
      </w:r>
      <w:r w:rsidR="00D037D5">
        <w:rPr>
          <w:rFonts w:hint="eastAsia"/>
        </w:rPr>
        <w:t>25-30</w:t>
      </w:r>
      <w:r w:rsidR="00D037D5" w:rsidRPr="00D037D5">
        <w:rPr>
          <w:rFonts w:hint="eastAsia"/>
        </w:rPr>
        <w:t xml:space="preserve"> </w:t>
      </w:r>
      <w:r w:rsidR="00D037D5" w:rsidRPr="00BF3770">
        <w:rPr>
          <w:rFonts w:hint="eastAsia"/>
        </w:rPr>
        <w:t>．</w:t>
      </w:r>
    </w:p>
    <w:p w:rsidR="00151D57" w:rsidRPr="00151D57" w:rsidRDefault="00151D57" w:rsidP="00151D57">
      <w:pPr>
        <w:pStyle w:val="a8"/>
        <w:ind w:firstLineChars="200" w:firstLine="480"/>
      </w:pPr>
      <w:r w:rsidRPr="00151D57">
        <w:t>[</w:t>
      </w:r>
      <w:r>
        <w:rPr>
          <w:rFonts w:hint="eastAsia"/>
        </w:rPr>
        <w:t>15</w:t>
      </w:r>
      <w:r w:rsidRPr="00151D57">
        <w:t>] </w:t>
      </w:r>
      <w:r w:rsidRPr="00151D57">
        <w:t>赵强</w:t>
      </w:r>
      <w:r w:rsidR="00D037D5" w:rsidRPr="00BF3770">
        <w:rPr>
          <w:rFonts w:hint="eastAsia"/>
        </w:rPr>
        <w:t>．</w:t>
      </w:r>
      <w:r w:rsidRPr="00151D57">
        <w:t>公司特有风险超额收益率估算研究</w:t>
      </w:r>
      <w:r w:rsidRPr="00151D57">
        <w:t xml:space="preserve">[OL].  </w:t>
      </w:r>
    </w:p>
    <w:p w:rsidR="005840FA" w:rsidRDefault="00151D57" w:rsidP="005840FA">
      <w:pPr>
        <w:pStyle w:val="a8"/>
        <w:ind w:firstLineChars="200" w:firstLine="480"/>
      </w:pPr>
      <w:r w:rsidRPr="00151D57">
        <w:rPr>
          <w:rFonts w:hint="eastAsia"/>
        </w:rPr>
        <w:t>[</w:t>
      </w:r>
      <w:r>
        <w:rPr>
          <w:rFonts w:hint="eastAsia"/>
        </w:rPr>
        <w:t>16</w:t>
      </w:r>
      <w:r w:rsidRPr="00151D57">
        <w:rPr>
          <w:rFonts w:hint="eastAsia"/>
        </w:rPr>
        <w:t xml:space="preserve">] </w:t>
      </w:r>
      <w:r w:rsidRPr="00151D57">
        <w:rPr>
          <w:rFonts w:hint="eastAsia"/>
        </w:rPr>
        <w:t>埃斯瓦思</w:t>
      </w:r>
      <w:r w:rsidR="00D037D5" w:rsidRPr="00BF3770">
        <w:rPr>
          <w:rFonts w:hint="eastAsia"/>
        </w:rPr>
        <w:t>．</w:t>
      </w:r>
      <w:r w:rsidRPr="00151D57">
        <w:rPr>
          <w:rFonts w:hint="eastAsia"/>
        </w:rPr>
        <w:t>达摩达兰</w:t>
      </w:r>
      <w:r w:rsidR="00D037D5" w:rsidRPr="00BF3770">
        <w:rPr>
          <w:rFonts w:hint="eastAsia"/>
        </w:rPr>
        <w:t>．</w:t>
      </w:r>
      <w:r w:rsidRPr="00151D57">
        <w:rPr>
          <w:rFonts w:hint="eastAsia"/>
        </w:rPr>
        <w:t>估值</w:t>
      </w:r>
      <w:r w:rsidRPr="00151D57">
        <w:rPr>
          <w:rFonts w:hint="eastAsia"/>
        </w:rPr>
        <w:t>-</w:t>
      </w:r>
      <w:r w:rsidRPr="00151D57">
        <w:rPr>
          <w:rFonts w:hint="eastAsia"/>
        </w:rPr>
        <w:t>难点、解决方案及相关案例</w:t>
      </w:r>
      <w:r w:rsidRPr="00151D57">
        <w:rPr>
          <w:rFonts w:hint="eastAsia"/>
        </w:rPr>
        <w:t>[M].</w:t>
      </w:r>
      <w:r w:rsidRPr="00151D57">
        <w:rPr>
          <w:rFonts w:hint="eastAsia"/>
        </w:rPr>
        <w:t>机械工业出版社</w:t>
      </w:r>
      <w:r w:rsidRPr="00151D57">
        <w:rPr>
          <w:rFonts w:hint="eastAsia"/>
        </w:rPr>
        <w:t>,2014</w:t>
      </w:r>
      <w:r w:rsidR="00D037D5" w:rsidRPr="00BF3770">
        <w:rPr>
          <w:rFonts w:hint="eastAsia"/>
        </w:rPr>
        <w:t>．</w:t>
      </w:r>
    </w:p>
    <w:p w:rsidR="005840FA" w:rsidRDefault="005840FA" w:rsidP="005840FA">
      <w:pPr>
        <w:pStyle w:val="a8"/>
        <w:ind w:firstLineChars="200" w:firstLine="480"/>
      </w:pPr>
      <w:r>
        <w:rPr>
          <w:rFonts w:hint="eastAsia"/>
        </w:rPr>
        <w:t xml:space="preserve">[17] </w:t>
      </w:r>
      <w:r>
        <w:rPr>
          <w:rFonts w:hint="eastAsia"/>
        </w:rPr>
        <w:t>吴斯．基于</w:t>
      </w:r>
      <w:r>
        <w:rPr>
          <w:rFonts w:hint="eastAsia"/>
        </w:rPr>
        <w:t xml:space="preserve">BP </w:t>
      </w:r>
      <w:r>
        <w:rPr>
          <w:rFonts w:hint="eastAsia"/>
        </w:rPr>
        <w:t>神经网络的企业价值评估中折现率的设计及其应用研究——以</w:t>
      </w:r>
      <w:r>
        <w:rPr>
          <w:rFonts w:hint="eastAsia"/>
        </w:rPr>
        <w:t xml:space="preserve">XX </w:t>
      </w:r>
      <w:r>
        <w:rPr>
          <w:rFonts w:hint="eastAsia"/>
        </w:rPr>
        <w:t>股份有限公司为例</w:t>
      </w:r>
      <w:r>
        <w:rPr>
          <w:rFonts w:hint="eastAsia"/>
        </w:rPr>
        <w:t>[D]</w:t>
      </w:r>
      <w:r>
        <w:rPr>
          <w:rFonts w:hint="eastAsia"/>
        </w:rPr>
        <w:t>．重庆理工大学，</w:t>
      </w:r>
      <w:r>
        <w:rPr>
          <w:rFonts w:hint="eastAsia"/>
        </w:rPr>
        <w:t>2015</w:t>
      </w:r>
      <w:r>
        <w:rPr>
          <w:rFonts w:hint="eastAsia"/>
        </w:rPr>
        <w:t>．</w:t>
      </w:r>
    </w:p>
    <w:p w:rsidR="005840FA" w:rsidRDefault="005840FA" w:rsidP="005840FA">
      <w:pPr>
        <w:pStyle w:val="a8"/>
        <w:ind w:firstLineChars="200" w:firstLine="480"/>
      </w:pPr>
      <w:r>
        <w:rPr>
          <w:rFonts w:hint="eastAsia"/>
        </w:rPr>
        <w:t xml:space="preserve">[18] </w:t>
      </w:r>
      <w:r>
        <w:rPr>
          <w:rFonts w:hint="eastAsia"/>
        </w:rPr>
        <w:t>王梦楠．收益法评估企业股权价值中折现率的确定问题研究</w:t>
      </w:r>
      <w:r>
        <w:rPr>
          <w:rFonts w:hint="eastAsia"/>
        </w:rPr>
        <w:t>[D]</w:t>
      </w:r>
      <w:r>
        <w:rPr>
          <w:rFonts w:hint="eastAsia"/>
        </w:rPr>
        <w:t>．首都经济贸易大学，</w:t>
      </w:r>
      <w:r>
        <w:rPr>
          <w:rFonts w:hint="eastAsia"/>
        </w:rPr>
        <w:t>2016</w:t>
      </w:r>
      <w:r>
        <w:rPr>
          <w:rFonts w:hint="eastAsia"/>
        </w:rPr>
        <w:t>．</w:t>
      </w:r>
    </w:p>
    <w:p w:rsidR="005840FA" w:rsidRDefault="005840FA" w:rsidP="005840FA">
      <w:pPr>
        <w:pStyle w:val="a8"/>
        <w:ind w:firstLineChars="200" w:firstLine="480"/>
      </w:pPr>
      <w:r>
        <w:rPr>
          <w:rFonts w:hint="eastAsia"/>
        </w:rPr>
        <w:t xml:space="preserve">[19] </w:t>
      </w:r>
      <w:proofErr w:type="gramStart"/>
      <w:r>
        <w:rPr>
          <w:rFonts w:hint="eastAsia"/>
        </w:rPr>
        <w:t>郑锁山</w:t>
      </w:r>
      <w:proofErr w:type="gramEnd"/>
      <w:r>
        <w:rPr>
          <w:rFonts w:hint="eastAsia"/>
        </w:rPr>
        <w:t>．关于企业价值评估收益法折现率选择问题的研究</w:t>
      </w:r>
      <w:r>
        <w:rPr>
          <w:rFonts w:hint="eastAsia"/>
        </w:rPr>
        <w:t>[J].</w:t>
      </w:r>
      <w:r>
        <w:rPr>
          <w:rFonts w:hint="eastAsia"/>
        </w:rPr>
        <w:t>商场现代化</w:t>
      </w:r>
      <w:r>
        <w:rPr>
          <w:rFonts w:hint="eastAsia"/>
        </w:rPr>
        <w:t>.2015(13)</w:t>
      </w:r>
      <w:r>
        <w:rPr>
          <w:rFonts w:hint="eastAsia"/>
        </w:rPr>
        <w:t>：</w:t>
      </w:r>
      <w:r>
        <w:rPr>
          <w:rFonts w:hint="eastAsia"/>
        </w:rPr>
        <w:t>155</w:t>
      </w:r>
      <w:r>
        <w:rPr>
          <w:rFonts w:hint="eastAsia"/>
        </w:rPr>
        <w:t>．</w:t>
      </w:r>
    </w:p>
    <w:p w:rsidR="005840FA" w:rsidRDefault="005840FA" w:rsidP="005840FA">
      <w:pPr>
        <w:pStyle w:val="a8"/>
        <w:ind w:firstLineChars="200" w:firstLine="480"/>
      </w:pPr>
      <w:r>
        <w:rPr>
          <w:rFonts w:hint="eastAsia"/>
        </w:rPr>
        <w:t xml:space="preserve">[20] </w:t>
      </w:r>
      <w:r>
        <w:rPr>
          <w:rFonts w:hint="eastAsia"/>
        </w:rPr>
        <w:t>陈留平，程静．企业价值评估中折现率参数的确定</w:t>
      </w:r>
      <w:r>
        <w:rPr>
          <w:rFonts w:hint="eastAsia"/>
        </w:rPr>
        <w:t>[J].</w:t>
      </w:r>
      <w:r>
        <w:rPr>
          <w:rFonts w:hint="eastAsia"/>
        </w:rPr>
        <w:t>商场现代化</w:t>
      </w:r>
      <w:r>
        <w:rPr>
          <w:rFonts w:hint="eastAsia"/>
        </w:rPr>
        <w:t>.2014(7)</w:t>
      </w:r>
      <w:r>
        <w:rPr>
          <w:rFonts w:hint="eastAsia"/>
        </w:rPr>
        <w:t>：</w:t>
      </w:r>
      <w:r>
        <w:rPr>
          <w:rFonts w:hint="eastAsia"/>
        </w:rPr>
        <w:lastRenderedPageBreak/>
        <w:t>68-72</w:t>
      </w:r>
      <w:r>
        <w:rPr>
          <w:rFonts w:hint="eastAsia"/>
        </w:rPr>
        <w:t>．</w:t>
      </w:r>
    </w:p>
    <w:p w:rsidR="005840FA" w:rsidRDefault="005840FA" w:rsidP="005840FA">
      <w:pPr>
        <w:pStyle w:val="a8"/>
        <w:ind w:firstLineChars="200" w:firstLine="480"/>
      </w:pPr>
      <w:r>
        <w:rPr>
          <w:rFonts w:hint="eastAsia"/>
        </w:rPr>
        <w:t xml:space="preserve">[21] </w:t>
      </w:r>
      <w:r>
        <w:rPr>
          <w:rFonts w:hint="eastAsia"/>
        </w:rPr>
        <w:t>李亚男．混合所有制改革模式下资产与股权的估值定价方法</w:t>
      </w:r>
      <w:r>
        <w:rPr>
          <w:rFonts w:hint="eastAsia"/>
        </w:rPr>
        <w:t>[D]</w:t>
      </w:r>
      <w:r>
        <w:rPr>
          <w:rFonts w:hint="eastAsia"/>
        </w:rPr>
        <w:t>．北京交通大学，</w:t>
      </w:r>
      <w:r>
        <w:rPr>
          <w:rFonts w:hint="eastAsia"/>
        </w:rPr>
        <w:t>2015</w:t>
      </w:r>
      <w:r>
        <w:rPr>
          <w:rFonts w:hint="eastAsia"/>
        </w:rPr>
        <w:t>．</w:t>
      </w:r>
    </w:p>
    <w:p w:rsidR="005840FA" w:rsidRDefault="005840FA" w:rsidP="005840FA">
      <w:pPr>
        <w:pStyle w:val="a8"/>
        <w:ind w:firstLineChars="200" w:firstLine="480"/>
      </w:pPr>
      <w:r>
        <w:rPr>
          <w:rFonts w:hint="eastAsia"/>
        </w:rPr>
        <w:t xml:space="preserve">[22] </w:t>
      </w:r>
      <w:proofErr w:type="gramStart"/>
      <w:r>
        <w:rPr>
          <w:rFonts w:hint="eastAsia"/>
        </w:rPr>
        <w:t>曾亚敏</w:t>
      </w:r>
      <w:proofErr w:type="gramEnd"/>
      <w:r>
        <w:rPr>
          <w:rFonts w:hint="eastAsia"/>
        </w:rPr>
        <w:t>．现金流折现法在轻资产公司并购估值中的应用研究</w:t>
      </w:r>
      <w:r>
        <w:rPr>
          <w:rFonts w:hint="eastAsia"/>
        </w:rPr>
        <w:t>[D]</w:t>
      </w:r>
      <w:r>
        <w:rPr>
          <w:rFonts w:hint="eastAsia"/>
        </w:rPr>
        <w:t>．湘潭大学，</w:t>
      </w:r>
      <w:r>
        <w:rPr>
          <w:rFonts w:hint="eastAsia"/>
        </w:rPr>
        <w:t>2015</w:t>
      </w:r>
      <w:r>
        <w:rPr>
          <w:rFonts w:hint="eastAsia"/>
        </w:rPr>
        <w:t>．</w:t>
      </w:r>
    </w:p>
    <w:p w:rsidR="005840FA" w:rsidRDefault="005840FA" w:rsidP="005840FA">
      <w:pPr>
        <w:pStyle w:val="a8"/>
        <w:ind w:firstLineChars="200" w:firstLine="480"/>
      </w:pPr>
      <w:r>
        <w:rPr>
          <w:rFonts w:hint="eastAsia"/>
        </w:rPr>
        <w:t xml:space="preserve">[23] </w:t>
      </w:r>
      <w:proofErr w:type="gramStart"/>
      <w:r>
        <w:rPr>
          <w:rFonts w:hint="eastAsia"/>
        </w:rPr>
        <w:t>樊</w:t>
      </w:r>
      <w:proofErr w:type="gramEnd"/>
      <w:r>
        <w:rPr>
          <w:rFonts w:hint="eastAsia"/>
        </w:rPr>
        <w:t>逸群．</w:t>
      </w:r>
      <w:r>
        <w:rPr>
          <w:rFonts w:hint="eastAsia"/>
        </w:rPr>
        <w:t>DCF</w:t>
      </w:r>
      <w:r>
        <w:rPr>
          <w:rFonts w:hint="eastAsia"/>
        </w:rPr>
        <w:t>法企业并购估值的应用探讨—以蒙牛并购雅士利为例</w:t>
      </w:r>
      <w:r>
        <w:rPr>
          <w:rFonts w:hint="eastAsia"/>
        </w:rPr>
        <w:t>[D]</w:t>
      </w:r>
      <w:r>
        <w:rPr>
          <w:rFonts w:hint="eastAsia"/>
        </w:rPr>
        <w:t>．江西财经大学，</w:t>
      </w:r>
      <w:r>
        <w:rPr>
          <w:rFonts w:hint="eastAsia"/>
        </w:rPr>
        <w:t>2017</w:t>
      </w:r>
      <w:r>
        <w:rPr>
          <w:rFonts w:hint="eastAsia"/>
        </w:rPr>
        <w:t>．</w:t>
      </w:r>
    </w:p>
    <w:p w:rsidR="00151D57" w:rsidRDefault="00151D57" w:rsidP="009747A2">
      <w:pPr>
        <w:pStyle w:val="a7"/>
        <w:spacing w:line="300" w:lineRule="auto"/>
      </w:pPr>
    </w:p>
    <w:p w:rsidR="00151D57" w:rsidRDefault="00151D57" w:rsidP="009747A2">
      <w:pPr>
        <w:pStyle w:val="a7"/>
        <w:spacing w:line="300" w:lineRule="auto"/>
      </w:pPr>
    </w:p>
    <w:p w:rsidR="00802CDC" w:rsidRDefault="00802CDC" w:rsidP="009747A2">
      <w:pPr>
        <w:pStyle w:val="a7"/>
        <w:spacing w:line="300" w:lineRule="auto"/>
        <w:sectPr w:rsidR="00802CDC" w:rsidSect="00FB3356">
          <w:pgSz w:w="11906" w:h="16838"/>
          <w:pgMar w:top="1588" w:right="1418" w:bottom="1418" w:left="1701" w:header="851" w:footer="850" w:gutter="0"/>
          <w:pgNumType w:start="1"/>
          <w:cols w:space="425"/>
          <w:titlePg/>
          <w:docGrid w:type="lines" w:linePitch="312"/>
        </w:sectPr>
      </w:pPr>
    </w:p>
    <w:p w:rsidR="000C79A0" w:rsidRPr="00C841F9" w:rsidRDefault="00026895" w:rsidP="009747A2">
      <w:pPr>
        <w:pStyle w:val="a7"/>
        <w:spacing w:line="300" w:lineRule="auto"/>
      </w:pPr>
      <w:bookmarkStart w:id="12" w:name="_Toc528625119"/>
      <w:r w:rsidRPr="00C841F9">
        <w:rPr>
          <w:rFonts w:hint="eastAsia"/>
        </w:rPr>
        <w:lastRenderedPageBreak/>
        <w:t>附</w:t>
      </w:r>
      <w:r w:rsidR="004B6FEE">
        <w:rPr>
          <w:rFonts w:hint="eastAsia"/>
        </w:rPr>
        <w:t xml:space="preserve">  </w:t>
      </w:r>
      <w:r w:rsidRPr="00C841F9">
        <w:rPr>
          <w:rFonts w:hint="eastAsia"/>
        </w:rPr>
        <w:t>录</w:t>
      </w:r>
      <w:bookmarkEnd w:id="12"/>
    </w:p>
    <w:p w:rsidR="00026895" w:rsidRPr="00802CDC" w:rsidRDefault="00802CDC" w:rsidP="001D2233">
      <w:pPr>
        <w:spacing w:line="300" w:lineRule="auto"/>
        <w:jc w:val="center"/>
        <w:rPr>
          <w:rFonts w:asciiTheme="minorEastAsia" w:eastAsiaTheme="minorEastAsia" w:hAnsiTheme="minorEastAsia"/>
          <w:sz w:val="24"/>
        </w:rPr>
      </w:pPr>
      <w:r>
        <w:rPr>
          <w:rFonts w:asciiTheme="minorEastAsia" w:eastAsiaTheme="minorEastAsia" w:hAnsiTheme="minorEastAsia" w:hint="eastAsia"/>
          <w:sz w:val="24"/>
        </w:rPr>
        <w:t>附件1</w:t>
      </w:r>
      <w:r w:rsidR="00B95889">
        <w:rPr>
          <w:rFonts w:asciiTheme="minorEastAsia" w:eastAsiaTheme="minorEastAsia" w:hAnsiTheme="minorEastAsia" w:hint="eastAsia"/>
          <w:sz w:val="24"/>
        </w:rPr>
        <w:t xml:space="preserve">  </w:t>
      </w:r>
      <w:r w:rsidRPr="00802CDC">
        <w:rPr>
          <w:rFonts w:asciiTheme="minorEastAsia" w:eastAsiaTheme="minorEastAsia" w:hAnsiTheme="minorEastAsia" w:hint="eastAsia"/>
          <w:sz w:val="24"/>
        </w:rPr>
        <w:t>标准化数表</w:t>
      </w:r>
    </w:p>
    <w:tbl>
      <w:tblPr>
        <w:tblW w:w="13417" w:type="dxa"/>
        <w:jc w:val="center"/>
        <w:tblInd w:w="-13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27"/>
        <w:gridCol w:w="993"/>
        <w:gridCol w:w="1134"/>
        <w:gridCol w:w="992"/>
        <w:gridCol w:w="1058"/>
        <w:gridCol w:w="1075"/>
        <w:gridCol w:w="1143"/>
        <w:gridCol w:w="1134"/>
        <w:gridCol w:w="992"/>
        <w:gridCol w:w="992"/>
        <w:gridCol w:w="992"/>
        <w:gridCol w:w="993"/>
        <w:gridCol w:w="992"/>
      </w:tblGrid>
      <w:tr w:rsidR="006942E4" w:rsidRPr="00277514" w:rsidTr="006942E4">
        <w:trPr>
          <w:trHeight w:val="810"/>
          <w:tblHeader/>
          <w:jc w:val="center"/>
        </w:trPr>
        <w:tc>
          <w:tcPr>
            <w:tcW w:w="927" w:type="dxa"/>
            <w:tcBorders>
              <w:left w:val="nil"/>
            </w:tcBorders>
            <w:shd w:val="clear" w:color="auto" w:fill="auto"/>
            <w:vAlign w:val="center"/>
            <w:hideMark/>
          </w:tcPr>
          <w:p w:rsidR="00842E83" w:rsidRPr="00277514" w:rsidRDefault="00842E83" w:rsidP="00277514">
            <w:pPr>
              <w:widowControl/>
              <w:spacing w:line="240" w:lineRule="exact"/>
              <w:jc w:val="center"/>
              <w:rPr>
                <w:b/>
                <w:bCs/>
                <w:color w:val="000000"/>
                <w:spacing w:val="-20"/>
                <w:kern w:val="0"/>
                <w:sz w:val="18"/>
                <w:szCs w:val="18"/>
              </w:rPr>
            </w:pPr>
            <w:r w:rsidRPr="00277514">
              <w:rPr>
                <w:b/>
                <w:bCs/>
                <w:color w:val="000000"/>
                <w:spacing w:val="-20"/>
                <w:kern w:val="0"/>
                <w:sz w:val="18"/>
                <w:szCs w:val="18"/>
              </w:rPr>
              <w:t>序号</w:t>
            </w:r>
          </w:p>
        </w:tc>
        <w:tc>
          <w:tcPr>
            <w:tcW w:w="993" w:type="dxa"/>
            <w:shd w:val="clear" w:color="auto" w:fill="auto"/>
            <w:vAlign w:val="center"/>
            <w:hideMark/>
          </w:tcPr>
          <w:p w:rsidR="00842E83" w:rsidRPr="00277514" w:rsidRDefault="00842E83" w:rsidP="00277514">
            <w:pPr>
              <w:widowControl/>
              <w:spacing w:line="240" w:lineRule="exact"/>
              <w:jc w:val="center"/>
              <w:rPr>
                <w:b/>
                <w:bCs/>
                <w:color w:val="000000"/>
                <w:spacing w:val="-20"/>
                <w:kern w:val="0"/>
                <w:sz w:val="18"/>
                <w:szCs w:val="18"/>
              </w:rPr>
            </w:pPr>
            <w:r w:rsidRPr="00277514">
              <w:rPr>
                <w:b/>
                <w:bCs/>
                <w:color w:val="000000"/>
                <w:spacing w:val="-20"/>
                <w:kern w:val="0"/>
                <w:sz w:val="18"/>
                <w:szCs w:val="18"/>
              </w:rPr>
              <w:t>ZRc</w:t>
            </w:r>
          </w:p>
        </w:tc>
        <w:tc>
          <w:tcPr>
            <w:tcW w:w="1134" w:type="dxa"/>
            <w:shd w:val="clear" w:color="auto" w:fill="auto"/>
            <w:vAlign w:val="center"/>
            <w:hideMark/>
          </w:tcPr>
          <w:p w:rsidR="00842E83" w:rsidRPr="00277514" w:rsidRDefault="00842E83" w:rsidP="00277514">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上年</w:t>
            </w:r>
            <w:proofErr w:type="gramStart"/>
            <w:r w:rsidRPr="00277514">
              <w:rPr>
                <w:b/>
                <w:bCs/>
                <w:color w:val="000000"/>
                <w:spacing w:val="-20"/>
                <w:kern w:val="0"/>
                <w:sz w:val="18"/>
                <w:szCs w:val="18"/>
              </w:rPr>
              <w:t>归母净利润</w:t>
            </w:r>
            <w:proofErr w:type="gramEnd"/>
            <w:r w:rsidRPr="00277514">
              <w:rPr>
                <w:b/>
                <w:bCs/>
                <w:color w:val="000000"/>
                <w:spacing w:val="-20"/>
                <w:kern w:val="0"/>
                <w:sz w:val="18"/>
                <w:szCs w:val="18"/>
              </w:rPr>
              <w:t>（万元）</w:t>
            </w:r>
          </w:p>
        </w:tc>
        <w:tc>
          <w:tcPr>
            <w:tcW w:w="992" w:type="dxa"/>
            <w:shd w:val="clear" w:color="auto" w:fill="auto"/>
            <w:vAlign w:val="center"/>
            <w:hideMark/>
          </w:tcPr>
          <w:p w:rsidR="00842E83" w:rsidRPr="00277514" w:rsidRDefault="00842E83" w:rsidP="00277514">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动态市盈率</w:t>
            </w:r>
          </w:p>
        </w:tc>
        <w:tc>
          <w:tcPr>
            <w:tcW w:w="1058" w:type="dxa"/>
            <w:shd w:val="clear" w:color="auto" w:fill="auto"/>
            <w:vAlign w:val="center"/>
            <w:hideMark/>
          </w:tcPr>
          <w:p w:rsidR="00842E83" w:rsidRPr="00277514" w:rsidRDefault="00842E83" w:rsidP="00277514">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成立年限</w:t>
            </w:r>
          </w:p>
        </w:tc>
        <w:tc>
          <w:tcPr>
            <w:tcW w:w="1075" w:type="dxa"/>
            <w:shd w:val="clear" w:color="auto" w:fill="auto"/>
            <w:vAlign w:val="center"/>
            <w:hideMark/>
          </w:tcPr>
          <w:p w:rsidR="00842E83" w:rsidRPr="00277514" w:rsidRDefault="00842E83" w:rsidP="00277514">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大股东持股比例</w:t>
            </w:r>
          </w:p>
        </w:tc>
        <w:tc>
          <w:tcPr>
            <w:tcW w:w="1143" w:type="dxa"/>
            <w:shd w:val="clear" w:color="auto" w:fill="auto"/>
            <w:vAlign w:val="center"/>
            <w:hideMark/>
          </w:tcPr>
          <w:p w:rsidR="00842E83" w:rsidRPr="00277514" w:rsidRDefault="00842E83" w:rsidP="00277514">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最近</w:t>
            </w:r>
            <w:proofErr w:type="gramStart"/>
            <w:r w:rsidRPr="00277514">
              <w:rPr>
                <w:b/>
                <w:bCs/>
                <w:color w:val="000000"/>
                <w:spacing w:val="-20"/>
                <w:kern w:val="0"/>
                <w:sz w:val="18"/>
                <w:szCs w:val="18"/>
              </w:rPr>
              <w:t>一</w:t>
            </w:r>
            <w:proofErr w:type="gramEnd"/>
            <w:r w:rsidRPr="00277514">
              <w:rPr>
                <w:b/>
                <w:bCs/>
                <w:color w:val="000000"/>
                <w:spacing w:val="-20"/>
                <w:kern w:val="0"/>
                <w:sz w:val="18"/>
                <w:szCs w:val="18"/>
              </w:rPr>
              <w:t>年度对第一大客户的销售占比</w:t>
            </w:r>
          </w:p>
        </w:tc>
        <w:tc>
          <w:tcPr>
            <w:tcW w:w="1134" w:type="dxa"/>
            <w:shd w:val="clear" w:color="auto" w:fill="auto"/>
            <w:vAlign w:val="center"/>
            <w:hideMark/>
          </w:tcPr>
          <w:p w:rsidR="00842E83" w:rsidRPr="00277514" w:rsidRDefault="00842E83" w:rsidP="00277514">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最近</w:t>
            </w:r>
            <w:proofErr w:type="gramStart"/>
            <w:r w:rsidRPr="00277514">
              <w:rPr>
                <w:b/>
                <w:bCs/>
                <w:color w:val="000000"/>
                <w:spacing w:val="-20"/>
                <w:kern w:val="0"/>
                <w:sz w:val="18"/>
                <w:szCs w:val="18"/>
              </w:rPr>
              <w:t>一</w:t>
            </w:r>
            <w:proofErr w:type="gramEnd"/>
            <w:r w:rsidRPr="00277514">
              <w:rPr>
                <w:b/>
                <w:bCs/>
                <w:color w:val="000000"/>
                <w:spacing w:val="-20"/>
                <w:kern w:val="0"/>
                <w:sz w:val="18"/>
                <w:szCs w:val="18"/>
              </w:rPr>
              <w:t>年度对第一供应商的</w:t>
            </w:r>
            <w:proofErr w:type="gramStart"/>
            <w:r w:rsidRPr="00277514">
              <w:rPr>
                <w:b/>
                <w:bCs/>
                <w:color w:val="000000"/>
                <w:spacing w:val="-20"/>
                <w:kern w:val="0"/>
                <w:sz w:val="18"/>
                <w:szCs w:val="18"/>
              </w:rPr>
              <w:t>采购占</w:t>
            </w:r>
            <w:proofErr w:type="gramEnd"/>
            <w:r w:rsidRPr="00277514">
              <w:rPr>
                <w:b/>
                <w:bCs/>
                <w:color w:val="000000"/>
                <w:spacing w:val="-20"/>
                <w:kern w:val="0"/>
                <w:sz w:val="18"/>
                <w:szCs w:val="18"/>
              </w:rPr>
              <w:t>比</w:t>
            </w:r>
          </w:p>
        </w:tc>
        <w:tc>
          <w:tcPr>
            <w:tcW w:w="992" w:type="dxa"/>
            <w:shd w:val="clear" w:color="auto" w:fill="auto"/>
            <w:vAlign w:val="center"/>
            <w:hideMark/>
          </w:tcPr>
          <w:p w:rsidR="00842E83" w:rsidRPr="00277514" w:rsidRDefault="00842E83" w:rsidP="00277514">
            <w:pPr>
              <w:widowControl/>
              <w:spacing w:line="240" w:lineRule="exact"/>
              <w:jc w:val="center"/>
              <w:rPr>
                <w:b/>
                <w:bCs/>
                <w:color w:val="000000"/>
                <w:spacing w:val="-20"/>
                <w:kern w:val="0"/>
                <w:sz w:val="18"/>
                <w:szCs w:val="18"/>
              </w:rPr>
            </w:pPr>
            <w:r w:rsidRPr="00277514">
              <w:rPr>
                <w:b/>
                <w:bCs/>
                <w:color w:val="000000"/>
                <w:spacing w:val="-20"/>
                <w:kern w:val="0"/>
                <w:sz w:val="18"/>
                <w:szCs w:val="18"/>
              </w:rPr>
              <w:t>ZD/(D+E)</w:t>
            </w:r>
          </w:p>
        </w:tc>
        <w:tc>
          <w:tcPr>
            <w:tcW w:w="992" w:type="dxa"/>
            <w:shd w:val="clear" w:color="auto" w:fill="auto"/>
            <w:vAlign w:val="center"/>
            <w:hideMark/>
          </w:tcPr>
          <w:p w:rsidR="00842E83" w:rsidRPr="00277514" w:rsidRDefault="00842E83" w:rsidP="00277514">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总资产增长率</w:t>
            </w:r>
          </w:p>
        </w:tc>
        <w:tc>
          <w:tcPr>
            <w:tcW w:w="992" w:type="dxa"/>
            <w:shd w:val="clear" w:color="auto" w:fill="auto"/>
            <w:vAlign w:val="center"/>
            <w:hideMark/>
          </w:tcPr>
          <w:p w:rsidR="00842E83" w:rsidRPr="00277514" w:rsidRDefault="00842E83" w:rsidP="00277514">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归母权益增长率</w:t>
            </w:r>
          </w:p>
        </w:tc>
        <w:tc>
          <w:tcPr>
            <w:tcW w:w="993" w:type="dxa"/>
            <w:shd w:val="clear" w:color="auto" w:fill="auto"/>
            <w:vAlign w:val="center"/>
            <w:hideMark/>
          </w:tcPr>
          <w:p w:rsidR="00842E83" w:rsidRPr="00277514" w:rsidRDefault="00842E83" w:rsidP="00277514">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净利润增长率</w:t>
            </w:r>
          </w:p>
        </w:tc>
        <w:tc>
          <w:tcPr>
            <w:tcW w:w="992" w:type="dxa"/>
            <w:tcBorders>
              <w:right w:val="nil"/>
            </w:tcBorders>
            <w:shd w:val="clear" w:color="auto" w:fill="auto"/>
            <w:vAlign w:val="center"/>
            <w:hideMark/>
          </w:tcPr>
          <w:p w:rsidR="00842E83" w:rsidRPr="00277514" w:rsidRDefault="00842E83" w:rsidP="00277514">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总资产周转率</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0.4711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-0.3987</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0.7300</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-0.0774</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-0.0376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-0.1003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0.2780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-0.0934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-0.1838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-0.3754</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2.4784</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-0.2091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-0.6689</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-0.5420</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-0.1861</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-0.1164</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-0.1739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-0.0252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-0.0968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-0.0560</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-0.0681</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-0.4112</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3</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1.9090</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-0.3876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0.0773</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-0.9480</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-0.1959</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-0.0305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-0.1271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-0.5681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-0.0820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-0.0212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-0.2603</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-0.2623</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4</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-1.2459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-0.1557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-0.1545</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0.1044</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-0.1590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-0.1615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-0.1894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0.3217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-0.0945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-0.2439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-0.3626</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1.5852</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-1.6966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0.3830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-0.6073</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1.0702</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-0.1590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-0.1873</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-0.1708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0.3013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-0.0975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-0.2692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-0.3766</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1.2393</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-1.6966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0.4018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-0.8803</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0.4626</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-0.1590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-0.2024</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-0.1897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0.3013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-0.0974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-0.2384</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-0.3732</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1.2271</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0.1062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0.0950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0.5933</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2.0290</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-0.2069</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-0.1567</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-0.1917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0.0729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-0.0986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-0.2855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-0.4299</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-0.9489</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0.5569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-0.4418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-0.6818</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-0.9155</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-0.0780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-0.1374</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-0.0984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-0.3128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-0.0917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-0.1997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1.0354</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0.5546</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0.5569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-0.4485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-0.6716</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-0.6661</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-0.1773</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-0.0415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-0.1560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-0.3082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-0.0388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0.9717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-0.0567</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1.6937</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-0.7051</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-0.4616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1.6757</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1.6140</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-0.1814</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-0.1561</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-0.1783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-0.7485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-0.0897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-0.1216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0.1539</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-0.7847</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-0.4281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0.3403</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-0.5322</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-0.1607</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-0.1422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-0.1633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-0.0944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-0.1543</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-0.2969</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0.5381</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-0.3727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-0.6810</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-0.9155</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-0.1357</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-0.1079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-0.1396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0.2584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-0.0785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-0.0037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0.6889</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0.2643</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13</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2.3597</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-0.6668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-0.2379</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-1.0795</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-0.1914</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-0.2282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-0.2071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-0.0444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-0.0960</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-0.3834</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0.3946</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14</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1.0076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-0.4654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-0.3506</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-1.3043</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-0.1590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0.2509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-0.2071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11.2232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-0.3045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4.3182</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1.2010</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-0.8854</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-0.0673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2.1340</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-0.7268</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-0.1607</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-0.1576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-0.1639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-0.4728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-0.0929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-0.1485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-0.3886</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-0.9165</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1.9090</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4.8940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-1.1551</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-1.4472</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-0.1493</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-0.2216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-0.1428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0.7713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-0.0857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0.7848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0.3239</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0.1744</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0.5569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0.4635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-0.9601</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0.8146</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-0.1440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-0.1644</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-0.1629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-0.0955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-0.2731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-0.3932</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-0.3098</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-0.3617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-0.7994</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0.4724</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-0.0941</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-0.0297</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-0.1581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-0.0977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-0.2097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-0.3562</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-0.6291</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-0.4320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-0.1189</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-0.6172</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-0.1919</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0.1470</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-0.1668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-0.4640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-0.0921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-0.0110</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-0.4831</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-0.9000</w:t>
            </w:r>
          </w:p>
        </w:tc>
      </w:tr>
      <w:tr w:rsidR="006942E4" w:rsidRPr="00277514" w:rsidTr="006942E4">
        <w:trPr>
          <w:trHeight w:val="810"/>
          <w:tblHeader/>
          <w:jc w:val="center"/>
        </w:trPr>
        <w:tc>
          <w:tcPr>
            <w:tcW w:w="927" w:type="dxa"/>
            <w:tcBorders>
              <w:left w:val="nil"/>
            </w:tcBorders>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lastRenderedPageBreak/>
              <w:t>序号</w:t>
            </w:r>
          </w:p>
        </w:tc>
        <w:tc>
          <w:tcPr>
            <w:tcW w:w="993"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ZRc</w:t>
            </w:r>
          </w:p>
        </w:tc>
        <w:tc>
          <w:tcPr>
            <w:tcW w:w="1134"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上年</w:t>
            </w:r>
            <w:proofErr w:type="gramStart"/>
            <w:r w:rsidRPr="00277514">
              <w:rPr>
                <w:b/>
                <w:bCs/>
                <w:color w:val="000000"/>
                <w:spacing w:val="-20"/>
                <w:kern w:val="0"/>
                <w:sz w:val="18"/>
                <w:szCs w:val="18"/>
              </w:rPr>
              <w:t>归母净利润</w:t>
            </w:r>
            <w:proofErr w:type="gramEnd"/>
            <w:r w:rsidRPr="00277514">
              <w:rPr>
                <w:b/>
                <w:bCs/>
                <w:color w:val="000000"/>
                <w:spacing w:val="-20"/>
                <w:kern w:val="0"/>
                <w:sz w:val="18"/>
                <w:szCs w:val="18"/>
              </w:rPr>
              <w:t>（万元）</w:t>
            </w:r>
          </w:p>
        </w:tc>
        <w:tc>
          <w:tcPr>
            <w:tcW w:w="992"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动态市盈率</w:t>
            </w:r>
          </w:p>
        </w:tc>
        <w:tc>
          <w:tcPr>
            <w:tcW w:w="1058"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成立年限</w:t>
            </w:r>
          </w:p>
        </w:tc>
        <w:tc>
          <w:tcPr>
            <w:tcW w:w="1075"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大股东持股比例</w:t>
            </w:r>
          </w:p>
        </w:tc>
        <w:tc>
          <w:tcPr>
            <w:tcW w:w="1143"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最近</w:t>
            </w:r>
            <w:proofErr w:type="gramStart"/>
            <w:r w:rsidRPr="00277514">
              <w:rPr>
                <w:b/>
                <w:bCs/>
                <w:color w:val="000000"/>
                <w:spacing w:val="-20"/>
                <w:kern w:val="0"/>
                <w:sz w:val="18"/>
                <w:szCs w:val="18"/>
              </w:rPr>
              <w:t>一</w:t>
            </w:r>
            <w:proofErr w:type="gramEnd"/>
            <w:r w:rsidRPr="00277514">
              <w:rPr>
                <w:b/>
                <w:bCs/>
                <w:color w:val="000000"/>
                <w:spacing w:val="-20"/>
                <w:kern w:val="0"/>
                <w:sz w:val="18"/>
                <w:szCs w:val="18"/>
              </w:rPr>
              <w:t>年度对第一大客户的销售占比</w:t>
            </w:r>
          </w:p>
        </w:tc>
        <w:tc>
          <w:tcPr>
            <w:tcW w:w="1134"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最近</w:t>
            </w:r>
            <w:proofErr w:type="gramStart"/>
            <w:r w:rsidRPr="00277514">
              <w:rPr>
                <w:b/>
                <w:bCs/>
                <w:color w:val="000000"/>
                <w:spacing w:val="-20"/>
                <w:kern w:val="0"/>
                <w:sz w:val="18"/>
                <w:szCs w:val="18"/>
              </w:rPr>
              <w:t>一</w:t>
            </w:r>
            <w:proofErr w:type="gramEnd"/>
            <w:r w:rsidRPr="00277514">
              <w:rPr>
                <w:b/>
                <w:bCs/>
                <w:color w:val="000000"/>
                <w:spacing w:val="-20"/>
                <w:kern w:val="0"/>
                <w:sz w:val="18"/>
                <w:szCs w:val="18"/>
              </w:rPr>
              <w:t>年度对第一供应商的</w:t>
            </w:r>
            <w:proofErr w:type="gramStart"/>
            <w:r w:rsidRPr="00277514">
              <w:rPr>
                <w:b/>
                <w:bCs/>
                <w:color w:val="000000"/>
                <w:spacing w:val="-20"/>
                <w:kern w:val="0"/>
                <w:sz w:val="18"/>
                <w:szCs w:val="18"/>
              </w:rPr>
              <w:t>采购占</w:t>
            </w:r>
            <w:proofErr w:type="gramEnd"/>
            <w:r w:rsidRPr="00277514">
              <w:rPr>
                <w:b/>
                <w:bCs/>
                <w:color w:val="000000"/>
                <w:spacing w:val="-20"/>
                <w:kern w:val="0"/>
                <w:sz w:val="18"/>
                <w:szCs w:val="18"/>
              </w:rPr>
              <w:t>比</w:t>
            </w:r>
          </w:p>
        </w:tc>
        <w:tc>
          <w:tcPr>
            <w:tcW w:w="992"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ZD/(D+E)</w:t>
            </w:r>
          </w:p>
        </w:tc>
        <w:tc>
          <w:tcPr>
            <w:tcW w:w="992"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总资产增长率</w:t>
            </w:r>
          </w:p>
        </w:tc>
        <w:tc>
          <w:tcPr>
            <w:tcW w:w="992"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归母权益增长率</w:t>
            </w:r>
          </w:p>
        </w:tc>
        <w:tc>
          <w:tcPr>
            <w:tcW w:w="993"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净利润增长率</w:t>
            </w:r>
          </w:p>
        </w:tc>
        <w:tc>
          <w:tcPr>
            <w:tcW w:w="992" w:type="dxa"/>
            <w:tcBorders>
              <w:right w:val="nil"/>
            </w:tcBorders>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总资产周转率</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20</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-1.2459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-0.2845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-1.4881</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2.1214</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-0.0774</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-0.1954</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-0.1649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0.9327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-0.0971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-0.2464</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-0.3762</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-0.3094</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0.5569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-0.4098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-1.5085</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0.9997</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-0.0774</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0.1103</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-0.1229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3.3273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-0.0941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-0.1601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-0.3225</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-0.2312</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2.3597</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0.1854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0.4057</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-0.3580</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-0.2177</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-0.1170</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-0.1868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1.9778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-0.0907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-0.1527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-0.3026</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-0.0895</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23</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0.5569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-0.4487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0.2532</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0.8416</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-0.2140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-0.1985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-0.1971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-0.0747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-0.0940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-0.2601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-0.4172</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-0.5328</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24</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0.5028</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-0.0328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-0.7361</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1.3024</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-0.2094</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-0.1075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-0.1786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-0.1073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-0.5002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-0.3343</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-1.1343</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-1.2459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-0.2209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0.3968</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0.0770</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-0.1078</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-0.1748</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-0.1311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-0.0880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-0.1870</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-0.3955</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-0.6277</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1.0076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-0.3697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0.0796</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-0.3392</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-0.1468</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-0.1525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-0.1732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-0.0906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-0.1225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0.0188</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-0.2912</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0.1062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0.1651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-1.4465</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0.8036</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-0.0774</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0.1792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-0.1424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-0.4279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-0.0931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-0.2462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-0.1438</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0.3733</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-1.2459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-0.5016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-0.3604</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0.3127</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-0.1640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0.0127</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-0.1367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1.1191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-0.1000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-0.2154</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-0.4048</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-0.5782</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0.1062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-0.2746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-0.0577</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-0.8677</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-0.0791</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0.0384</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-0.1640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-0.0927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-0.2112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-0.4086</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-0.1139</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30</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0.5569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0.1604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-0.3750</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-1.0925</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-0.1761</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-0.1018</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-0.1344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-0.0966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-0.1771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-0.2677</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1.6810</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31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-1.2459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-0.4069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0.2972</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-0.1278</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-0.1795</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-0.1309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-0.1417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0.0341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1.5419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0.0544</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-0.2997</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32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-0.4343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0.0036</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0.3573</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-0.2009</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-0.1225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-0.1632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-0.0898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-0.0590</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0.0388</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-0.5093</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33</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-1.2459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-0.3044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1.7634</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-0.5228</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-0.1630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-0.0707</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-0.1218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-0.6468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-0.0768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0.1063</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-0.3145</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-0.4651</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34</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0.1062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0.1380</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1.1090</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-0.1973</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-0.2282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-0.0896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-0.0937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-0.0591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-0.3289</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-0.4161</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35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0.5569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-0.3954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0.2040</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0.0989</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-0.1940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-0.0902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-0.0634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-0.0902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-0.3517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-0.1823</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-0.4704</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36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0.1062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-0.4369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0.1849</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-0.0929</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-0.0941</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0.0381</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-0.2071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-0.0787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-0.1038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-0.4007</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-0.3448</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37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-1.2459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-0.0788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0.4991</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1.4860</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-0.1469</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-0.1626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-0.1810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0.0987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-0.0934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-0.1710</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-0.3086</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-0.1032</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38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0.5569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-1.6137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0.2679</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-0.9120</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-0.1933</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-0.2225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-0.0300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1.4883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-0.0610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0.0417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-0.1367</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3.9042</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39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1.7983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0.2081</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1.2096</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-0.1439</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-0.1963</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-0.1918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1.8069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-0.0949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-0.1398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-0.3742</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0.2953</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40</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-0.4523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1.0623</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-0.2840</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-0.1407</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-0.1315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-0.1747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0.0126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-0.0972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0.0636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0.2548</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-0.9957</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41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0.5569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-0.3949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0.8695</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0.1424</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-0.2039</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-0.1491</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-0.1796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0.8262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-0.0952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-0.2887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-0.5259</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-0.2131</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42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1.4583</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-0.2452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-2.0648</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0.2003</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-0.1911</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-0.1646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-0.1793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-0.1927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-0.0963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-0.2629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0.9920</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-1.0691</w:t>
            </w:r>
          </w:p>
        </w:tc>
      </w:tr>
      <w:tr w:rsidR="006942E4" w:rsidRPr="00277514" w:rsidTr="006942E4">
        <w:trPr>
          <w:trHeight w:val="810"/>
          <w:tblHeader/>
          <w:jc w:val="center"/>
        </w:trPr>
        <w:tc>
          <w:tcPr>
            <w:tcW w:w="927" w:type="dxa"/>
            <w:tcBorders>
              <w:left w:val="nil"/>
            </w:tcBorders>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lastRenderedPageBreak/>
              <w:t>序号</w:t>
            </w:r>
          </w:p>
        </w:tc>
        <w:tc>
          <w:tcPr>
            <w:tcW w:w="993"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ZRc</w:t>
            </w:r>
          </w:p>
        </w:tc>
        <w:tc>
          <w:tcPr>
            <w:tcW w:w="1134"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上年</w:t>
            </w:r>
            <w:proofErr w:type="gramStart"/>
            <w:r w:rsidRPr="00277514">
              <w:rPr>
                <w:b/>
                <w:bCs/>
                <w:color w:val="000000"/>
                <w:spacing w:val="-20"/>
                <w:kern w:val="0"/>
                <w:sz w:val="18"/>
                <w:szCs w:val="18"/>
              </w:rPr>
              <w:t>归母净利润</w:t>
            </w:r>
            <w:proofErr w:type="gramEnd"/>
            <w:r w:rsidRPr="00277514">
              <w:rPr>
                <w:b/>
                <w:bCs/>
                <w:color w:val="000000"/>
                <w:spacing w:val="-20"/>
                <w:kern w:val="0"/>
                <w:sz w:val="18"/>
                <w:szCs w:val="18"/>
              </w:rPr>
              <w:t>（万元）</w:t>
            </w:r>
          </w:p>
        </w:tc>
        <w:tc>
          <w:tcPr>
            <w:tcW w:w="992"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动态市盈率</w:t>
            </w:r>
          </w:p>
        </w:tc>
        <w:tc>
          <w:tcPr>
            <w:tcW w:w="1058"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成立年限</w:t>
            </w:r>
          </w:p>
        </w:tc>
        <w:tc>
          <w:tcPr>
            <w:tcW w:w="1075"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大股东持股比例</w:t>
            </w:r>
          </w:p>
        </w:tc>
        <w:tc>
          <w:tcPr>
            <w:tcW w:w="1143"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最近</w:t>
            </w:r>
            <w:proofErr w:type="gramStart"/>
            <w:r w:rsidRPr="00277514">
              <w:rPr>
                <w:b/>
                <w:bCs/>
                <w:color w:val="000000"/>
                <w:spacing w:val="-20"/>
                <w:kern w:val="0"/>
                <w:sz w:val="18"/>
                <w:szCs w:val="18"/>
              </w:rPr>
              <w:t>一</w:t>
            </w:r>
            <w:proofErr w:type="gramEnd"/>
            <w:r w:rsidRPr="00277514">
              <w:rPr>
                <w:b/>
                <w:bCs/>
                <w:color w:val="000000"/>
                <w:spacing w:val="-20"/>
                <w:kern w:val="0"/>
                <w:sz w:val="18"/>
                <w:szCs w:val="18"/>
              </w:rPr>
              <w:t>年度对第一大客户的销售占比</w:t>
            </w:r>
          </w:p>
        </w:tc>
        <w:tc>
          <w:tcPr>
            <w:tcW w:w="1134"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最近</w:t>
            </w:r>
            <w:proofErr w:type="gramStart"/>
            <w:r w:rsidRPr="00277514">
              <w:rPr>
                <w:b/>
                <w:bCs/>
                <w:color w:val="000000"/>
                <w:spacing w:val="-20"/>
                <w:kern w:val="0"/>
                <w:sz w:val="18"/>
                <w:szCs w:val="18"/>
              </w:rPr>
              <w:t>一</w:t>
            </w:r>
            <w:proofErr w:type="gramEnd"/>
            <w:r w:rsidRPr="00277514">
              <w:rPr>
                <w:b/>
                <w:bCs/>
                <w:color w:val="000000"/>
                <w:spacing w:val="-20"/>
                <w:kern w:val="0"/>
                <w:sz w:val="18"/>
                <w:szCs w:val="18"/>
              </w:rPr>
              <w:t>年度对第一供应商的</w:t>
            </w:r>
            <w:proofErr w:type="gramStart"/>
            <w:r w:rsidRPr="00277514">
              <w:rPr>
                <w:b/>
                <w:bCs/>
                <w:color w:val="000000"/>
                <w:spacing w:val="-20"/>
                <w:kern w:val="0"/>
                <w:sz w:val="18"/>
                <w:szCs w:val="18"/>
              </w:rPr>
              <w:t>采购占</w:t>
            </w:r>
            <w:proofErr w:type="gramEnd"/>
            <w:r w:rsidRPr="00277514">
              <w:rPr>
                <w:b/>
                <w:bCs/>
                <w:color w:val="000000"/>
                <w:spacing w:val="-20"/>
                <w:kern w:val="0"/>
                <w:sz w:val="18"/>
                <w:szCs w:val="18"/>
              </w:rPr>
              <w:t>比</w:t>
            </w:r>
          </w:p>
        </w:tc>
        <w:tc>
          <w:tcPr>
            <w:tcW w:w="992"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ZD/(D+E)</w:t>
            </w:r>
          </w:p>
        </w:tc>
        <w:tc>
          <w:tcPr>
            <w:tcW w:w="992"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总资产增长率</w:t>
            </w:r>
          </w:p>
        </w:tc>
        <w:tc>
          <w:tcPr>
            <w:tcW w:w="992"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归母权益增长率</w:t>
            </w:r>
          </w:p>
        </w:tc>
        <w:tc>
          <w:tcPr>
            <w:tcW w:w="993"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净利润增长率</w:t>
            </w:r>
          </w:p>
        </w:tc>
        <w:tc>
          <w:tcPr>
            <w:tcW w:w="992" w:type="dxa"/>
            <w:tcBorders>
              <w:right w:val="nil"/>
            </w:tcBorders>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总资产周转率</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43</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0.0068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-0.7945</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0.4383</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-0.1440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-0.1502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-0.1297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0.8228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-0.0983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-0.2769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-0.3645</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0.0917</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44</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-0.0713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-0.5541</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0.1921</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-0.1576</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-0.1970</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-0.1472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0.8228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-0.0949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-0.2139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-0.1835</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0.0388</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45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0.3766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-0.4068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-0.1394</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-0.2570</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-0.2067</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-0.0216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-0.1176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1.4057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-0.0949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-0.1104</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0.0473</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-0.0842</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46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-0.7952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-0.4201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-1.4317</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-0.6876</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-0.1873</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-0.1381</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-0.0986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-0.0932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-0.2268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-0.3782</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-0.5484</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47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1.9090</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0.7447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-0.9871</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0.0844</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-0.1937</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-0.0718</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-0.1878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-0.0688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-0.0885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-0.0507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0.2852</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0.2274</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48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2.3597</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0.0766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1.2299</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-0.3964</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-0.1590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-0.1048</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-0.1570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4.6414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-0.0958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-0.0370</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-0.1563</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1.0216</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49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-0.7952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-0.0408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-0.2655</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0.1889</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-0.1132</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-0.0737</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-0.1855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-0.0998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-0.3619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-0.4110</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0.3370</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50</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-0.7952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-0.1873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-0.1532</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1.5150</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-0.0774</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-0.0494</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-0.1989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0.1191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-0.0953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-0.3013</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-0.4087</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0.1064</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51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-0.3396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-1.2372</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0.3311</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-0.1528</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-0.0118</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-0.2071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0.3725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-0.0920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-0.2485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-0.3300</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0.6826</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52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0.5569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-0.1601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-0.0692</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-0.9664</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-0.1978</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0.0182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-0.1545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-0.7625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-0.0919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-0.2532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-0.3529</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-1.0319</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53</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0.5569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-0.4013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-0.3670</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-1.1966</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-0.1440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-0.0970</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-0.1688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-0.7400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-0.0863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3.6476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1.4200</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-0.3159</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54</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-1.2459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-0.1498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2.0179</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0.0002</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-0.0983</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-0.0442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-0.1501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-0.0897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-0.1222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-0.3163</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-0.5292</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55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-1.2459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-0.2081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3.6236</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0.1404</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-0.0858</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0.2179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-0.1355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-0.0995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0.6708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0.6696</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-0.6347</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56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-0.1642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-0.0733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-0.4617</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0.0363</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-0.0899</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-0.1901</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-0.1814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1.4505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-0.0968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-0.2622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-0.4304</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-0.3720</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57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-1.2459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-0.3701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0.8081</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0.4822</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-0.2021</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-0.1110</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-0.1729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-0.4300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-0.0971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-0.3866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-0.3202</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-1.0612</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58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-0.3265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-0.9289</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0.3710</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-0.2075</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-0.2078</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-0.1555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-0.5485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-0.0941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-0.2308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-0.3288</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-0.5541</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59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0.5569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-0.0247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-0.2745</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-0.7867</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-0.1707</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-0.1222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0.0234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1.4600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-0.0931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-0.2371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-0.3951</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1.3842</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60</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-0.3986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0.3165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-0.4161</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0.1431</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-0.0774</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-0.1332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-0.1782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-0.0910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-0.0947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-0.2897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-0.3864</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-0.4682</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61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0.5569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-0.2266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0.3193</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0.4747</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-0.1810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-0.1070</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-0.1584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-0.0900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-0.0952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-0.2768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-0.1189</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-0.6967</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62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-1.2459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0.2997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0.7443</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-0.7452</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-0.1041</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-0.0689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-0.1902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-0.1000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-0.2896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-0.3880</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1.3168</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63</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-1.2459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1.7699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0.7069</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-1.0102</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-0.1357</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-0.1240</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-0.1990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-0.2900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-0.0965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-0.2403</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-0.3556</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-0.6224</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64</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-0.7952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-0.1128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-0.3042</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0.6470</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-0.0791</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-0.2282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-0.2071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-0.6665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-0.0903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0.0291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-0.3261</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0.7502</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65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0.5569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-0.2266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-0.7211</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-0.8137</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-0.1206</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-0.1104</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-0.0506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1.1738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-0.0963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-0.2152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-0.3570</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-0.0488</w:t>
            </w:r>
          </w:p>
        </w:tc>
      </w:tr>
      <w:tr w:rsidR="006942E4" w:rsidRPr="00277514" w:rsidTr="006942E4">
        <w:trPr>
          <w:trHeight w:val="810"/>
          <w:tblHeader/>
          <w:jc w:val="center"/>
        </w:trPr>
        <w:tc>
          <w:tcPr>
            <w:tcW w:w="927" w:type="dxa"/>
            <w:tcBorders>
              <w:left w:val="nil"/>
            </w:tcBorders>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lastRenderedPageBreak/>
              <w:t>序号</w:t>
            </w:r>
          </w:p>
        </w:tc>
        <w:tc>
          <w:tcPr>
            <w:tcW w:w="993"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ZRc</w:t>
            </w:r>
          </w:p>
        </w:tc>
        <w:tc>
          <w:tcPr>
            <w:tcW w:w="1134"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上年</w:t>
            </w:r>
            <w:proofErr w:type="gramStart"/>
            <w:r w:rsidRPr="00277514">
              <w:rPr>
                <w:b/>
                <w:bCs/>
                <w:color w:val="000000"/>
                <w:spacing w:val="-20"/>
                <w:kern w:val="0"/>
                <w:sz w:val="18"/>
                <w:szCs w:val="18"/>
              </w:rPr>
              <w:t>归母净利润</w:t>
            </w:r>
            <w:proofErr w:type="gramEnd"/>
            <w:r w:rsidRPr="00277514">
              <w:rPr>
                <w:b/>
                <w:bCs/>
                <w:color w:val="000000"/>
                <w:spacing w:val="-20"/>
                <w:kern w:val="0"/>
                <w:sz w:val="18"/>
                <w:szCs w:val="18"/>
              </w:rPr>
              <w:t>（万元）</w:t>
            </w:r>
          </w:p>
        </w:tc>
        <w:tc>
          <w:tcPr>
            <w:tcW w:w="992"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动态市盈率</w:t>
            </w:r>
          </w:p>
        </w:tc>
        <w:tc>
          <w:tcPr>
            <w:tcW w:w="1058"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成立年限</w:t>
            </w:r>
          </w:p>
        </w:tc>
        <w:tc>
          <w:tcPr>
            <w:tcW w:w="1075"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大股东持股比例</w:t>
            </w:r>
          </w:p>
        </w:tc>
        <w:tc>
          <w:tcPr>
            <w:tcW w:w="1143"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最近</w:t>
            </w:r>
            <w:proofErr w:type="gramStart"/>
            <w:r w:rsidRPr="00277514">
              <w:rPr>
                <w:b/>
                <w:bCs/>
                <w:color w:val="000000"/>
                <w:spacing w:val="-20"/>
                <w:kern w:val="0"/>
                <w:sz w:val="18"/>
                <w:szCs w:val="18"/>
              </w:rPr>
              <w:t>一</w:t>
            </w:r>
            <w:proofErr w:type="gramEnd"/>
            <w:r w:rsidRPr="00277514">
              <w:rPr>
                <w:b/>
                <w:bCs/>
                <w:color w:val="000000"/>
                <w:spacing w:val="-20"/>
                <w:kern w:val="0"/>
                <w:sz w:val="18"/>
                <w:szCs w:val="18"/>
              </w:rPr>
              <w:t>年度对第一大客户的销售占比</w:t>
            </w:r>
          </w:p>
        </w:tc>
        <w:tc>
          <w:tcPr>
            <w:tcW w:w="1134"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最近</w:t>
            </w:r>
            <w:proofErr w:type="gramStart"/>
            <w:r w:rsidRPr="00277514">
              <w:rPr>
                <w:b/>
                <w:bCs/>
                <w:color w:val="000000"/>
                <w:spacing w:val="-20"/>
                <w:kern w:val="0"/>
                <w:sz w:val="18"/>
                <w:szCs w:val="18"/>
              </w:rPr>
              <w:t>一</w:t>
            </w:r>
            <w:proofErr w:type="gramEnd"/>
            <w:r w:rsidRPr="00277514">
              <w:rPr>
                <w:b/>
                <w:bCs/>
                <w:color w:val="000000"/>
                <w:spacing w:val="-20"/>
                <w:kern w:val="0"/>
                <w:sz w:val="18"/>
                <w:szCs w:val="18"/>
              </w:rPr>
              <w:t>年度对第一供应商的</w:t>
            </w:r>
            <w:proofErr w:type="gramStart"/>
            <w:r w:rsidRPr="00277514">
              <w:rPr>
                <w:b/>
                <w:bCs/>
                <w:color w:val="000000"/>
                <w:spacing w:val="-20"/>
                <w:kern w:val="0"/>
                <w:sz w:val="18"/>
                <w:szCs w:val="18"/>
              </w:rPr>
              <w:t>采购占</w:t>
            </w:r>
            <w:proofErr w:type="gramEnd"/>
            <w:r w:rsidRPr="00277514">
              <w:rPr>
                <w:b/>
                <w:bCs/>
                <w:color w:val="000000"/>
                <w:spacing w:val="-20"/>
                <w:kern w:val="0"/>
                <w:sz w:val="18"/>
                <w:szCs w:val="18"/>
              </w:rPr>
              <w:t>比</w:t>
            </w:r>
          </w:p>
        </w:tc>
        <w:tc>
          <w:tcPr>
            <w:tcW w:w="992"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ZD/(D+E)</w:t>
            </w:r>
          </w:p>
        </w:tc>
        <w:tc>
          <w:tcPr>
            <w:tcW w:w="992"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总资产增长率</w:t>
            </w:r>
          </w:p>
        </w:tc>
        <w:tc>
          <w:tcPr>
            <w:tcW w:w="992"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归母权益增长率</w:t>
            </w:r>
          </w:p>
        </w:tc>
        <w:tc>
          <w:tcPr>
            <w:tcW w:w="993"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净利润增长率</w:t>
            </w:r>
          </w:p>
        </w:tc>
        <w:tc>
          <w:tcPr>
            <w:tcW w:w="992" w:type="dxa"/>
            <w:tcBorders>
              <w:right w:val="nil"/>
            </w:tcBorders>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总资产周转率</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66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-0.1287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-1.1436</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-0.8744</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-0.1605</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-0.1576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-0.1202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-0.0935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-0.2673</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-0.3531</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-0.3446</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67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1.4583</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0.3830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1.4911</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-0.5420</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-0.1740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0.0430</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-0.1458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-0.0962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-0.3689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-0.4404</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-0.2199</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68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0.1062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-0.4068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0.0991</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0.4219</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-0.1754</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-0.1964</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-0.1422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-0.0924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-0.0943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-0.3006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-0.4055</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1.4688</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69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-0.2490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-0.7335</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-0.6082</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-0.1590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-0.1714</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-0.1820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-0.0924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-0.0910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-0.3457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-0.1644</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0.6604</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70</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1.4583</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-0.4051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-0.1132</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-0.0765</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-0.1649</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-0.1499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-0.0878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-0.0375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9.5834</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9.0331</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5.2559</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71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0.2865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0.2496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0.0135</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-0.8043</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-0.0891</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0.0476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-0.1932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-0.0951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0.1878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0.3413</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-0.5470</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72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-0.7952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-0.2819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0.6432</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3.4932</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-0.0774</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-0.0673</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-0.1698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-0.2031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-0.0951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-0.2845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-0.4422</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-0.9744</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73</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-1.2459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-0.2856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1.9671</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0.1490</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-0.1902</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-0.2198</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-0.1837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-0.4687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-0.0967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-0.2982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-0.4711</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-0.4380</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74</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-0.2891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-0.0024</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0.2794</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-0.1540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0.0365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-0.0919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-0.7630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-0.0962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0.0879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-0.0410</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-0.5924</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75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1.0076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-0.0569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-1.1386</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-0.6383</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-0.0776</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-0.0022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-0.1449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-0.0961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-0.2671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-0.3649</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-0.6573</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76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1.7637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-1.0520</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-1.2158</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-0.1624</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-0.0209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-0.1812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-0.0931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-0.0122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0.0127</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1.3938</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77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0.2802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-0.3054</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0.8087</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-0.1746</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-0.0903</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-0.1879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0.7428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-0.0957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-0.2439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-0.3710</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-0.4329</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78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-5.5607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1.3334</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3.4337</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-0.2140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-0.0408</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-0.1849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0.4502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-0.0981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-0.5681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0.2282</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0.7348</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79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-0.3639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-0.4593</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0.6584</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-0.1686</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-0.1240</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-0.1800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-0.3637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-0.0920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-0.2305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0.2951</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-0.7178</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80</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-0.3520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2.8714</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0.1095</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-0.1686</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-0.1157</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-0.1762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-0.0906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-0.2044</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-0.1264</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-0.2311</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81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0.5569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-0.2069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-0.1354</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-1.3152</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-0.0791</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-0.1466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7.0788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-0.0152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0.6533</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0.6713</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1.7485</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82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0.1062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-0.4002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-0.6620</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0.4199</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-0.0941</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-0.1009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0.0000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0.9126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-0.0793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-0.2612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0.3482</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-0.7068</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83</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-0.3617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-0.8521</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-0.8709</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-0.1506</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-0.1319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-0.1651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0.8714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-0.0959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-0.2265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0.2383</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-0.6216</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84</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-0.7952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0.5250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-0.6371</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-0.2351</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-0.1590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-0.0181</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-0.1060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-0.0926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-0.1362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-0.1387</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-0.3401</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85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-1.2459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-0.2580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0.5222</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-0.7699</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-0.1388</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0.1227</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-0.1304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-0.0904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0.0551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-0.2489</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-0.7318</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86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1.9090</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-0.1949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-1.5187</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1.3243</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-0.1357</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-0.0536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-0.1542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1.4529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-0.0974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-0.3045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-0.4048</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0.1853</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87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-1.6966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-0.3371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2.7566</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-0.3666</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-0.1832</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-0.0224</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8.1573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-0.0945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-0.2441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-0.3709</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-0.3745</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88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0.1062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-0.4138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0.0492</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-1.1433</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-0.2010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-0.0301</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-0.1620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-0.0917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-0.2214</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1.3347</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-0.4101</w:t>
            </w:r>
          </w:p>
        </w:tc>
      </w:tr>
      <w:tr w:rsidR="006942E4" w:rsidRPr="00277514" w:rsidTr="006942E4">
        <w:trPr>
          <w:trHeight w:val="810"/>
          <w:tblHeader/>
          <w:jc w:val="center"/>
        </w:trPr>
        <w:tc>
          <w:tcPr>
            <w:tcW w:w="927" w:type="dxa"/>
            <w:tcBorders>
              <w:left w:val="nil"/>
            </w:tcBorders>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lastRenderedPageBreak/>
              <w:t>序号</w:t>
            </w:r>
          </w:p>
        </w:tc>
        <w:tc>
          <w:tcPr>
            <w:tcW w:w="993"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ZRc</w:t>
            </w:r>
          </w:p>
        </w:tc>
        <w:tc>
          <w:tcPr>
            <w:tcW w:w="1134"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上年</w:t>
            </w:r>
            <w:proofErr w:type="gramStart"/>
            <w:r w:rsidRPr="00277514">
              <w:rPr>
                <w:b/>
                <w:bCs/>
                <w:color w:val="000000"/>
                <w:spacing w:val="-20"/>
                <w:kern w:val="0"/>
                <w:sz w:val="18"/>
                <w:szCs w:val="18"/>
              </w:rPr>
              <w:t>归母净利润</w:t>
            </w:r>
            <w:proofErr w:type="gramEnd"/>
            <w:r w:rsidRPr="00277514">
              <w:rPr>
                <w:b/>
                <w:bCs/>
                <w:color w:val="000000"/>
                <w:spacing w:val="-20"/>
                <w:kern w:val="0"/>
                <w:sz w:val="18"/>
                <w:szCs w:val="18"/>
              </w:rPr>
              <w:t>（万元）</w:t>
            </w:r>
          </w:p>
        </w:tc>
        <w:tc>
          <w:tcPr>
            <w:tcW w:w="992"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动态市盈率</w:t>
            </w:r>
          </w:p>
        </w:tc>
        <w:tc>
          <w:tcPr>
            <w:tcW w:w="1058"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成立年限</w:t>
            </w:r>
          </w:p>
        </w:tc>
        <w:tc>
          <w:tcPr>
            <w:tcW w:w="1075"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大股东持股比例</w:t>
            </w:r>
          </w:p>
        </w:tc>
        <w:tc>
          <w:tcPr>
            <w:tcW w:w="1143"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最近</w:t>
            </w:r>
            <w:proofErr w:type="gramStart"/>
            <w:r w:rsidRPr="00277514">
              <w:rPr>
                <w:b/>
                <w:bCs/>
                <w:color w:val="000000"/>
                <w:spacing w:val="-20"/>
                <w:kern w:val="0"/>
                <w:sz w:val="18"/>
                <w:szCs w:val="18"/>
              </w:rPr>
              <w:t>一</w:t>
            </w:r>
            <w:proofErr w:type="gramEnd"/>
            <w:r w:rsidRPr="00277514">
              <w:rPr>
                <w:b/>
                <w:bCs/>
                <w:color w:val="000000"/>
                <w:spacing w:val="-20"/>
                <w:kern w:val="0"/>
                <w:sz w:val="18"/>
                <w:szCs w:val="18"/>
              </w:rPr>
              <w:t>年度对第一大客户的销售占比</w:t>
            </w:r>
          </w:p>
        </w:tc>
        <w:tc>
          <w:tcPr>
            <w:tcW w:w="1134"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最近</w:t>
            </w:r>
            <w:proofErr w:type="gramStart"/>
            <w:r w:rsidRPr="00277514">
              <w:rPr>
                <w:b/>
                <w:bCs/>
                <w:color w:val="000000"/>
                <w:spacing w:val="-20"/>
                <w:kern w:val="0"/>
                <w:sz w:val="18"/>
                <w:szCs w:val="18"/>
              </w:rPr>
              <w:t>一</w:t>
            </w:r>
            <w:proofErr w:type="gramEnd"/>
            <w:r w:rsidRPr="00277514">
              <w:rPr>
                <w:b/>
                <w:bCs/>
                <w:color w:val="000000"/>
                <w:spacing w:val="-20"/>
                <w:kern w:val="0"/>
                <w:sz w:val="18"/>
                <w:szCs w:val="18"/>
              </w:rPr>
              <w:t>年度对第一供应商的</w:t>
            </w:r>
            <w:proofErr w:type="gramStart"/>
            <w:r w:rsidRPr="00277514">
              <w:rPr>
                <w:b/>
                <w:bCs/>
                <w:color w:val="000000"/>
                <w:spacing w:val="-20"/>
                <w:kern w:val="0"/>
                <w:sz w:val="18"/>
                <w:szCs w:val="18"/>
              </w:rPr>
              <w:t>采购占</w:t>
            </w:r>
            <w:proofErr w:type="gramEnd"/>
            <w:r w:rsidRPr="00277514">
              <w:rPr>
                <w:b/>
                <w:bCs/>
                <w:color w:val="000000"/>
                <w:spacing w:val="-20"/>
                <w:kern w:val="0"/>
                <w:sz w:val="18"/>
                <w:szCs w:val="18"/>
              </w:rPr>
              <w:t>比</w:t>
            </w:r>
          </w:p>
        </w:tc>
        <w:tc>
          <w:tcPr>
            <w:tcW w:w="992"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ZD/(D+E)</w:t>
            </w:r>
          </w:p>
        </w:tc>
        <w:tc>
          <w:tcPr>
            <w:tcW w:w="992"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总资产增长率</w:t>
            </w:r>
          </w:p>
        </w:tc>
        <w:tc>
          <w:tcPr>
            <w:tcW w:w="992"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归母权益增长率</w:t>
            </w:r>
          </w:p>
        </w:tc>
        <w:tc>
          <w:tcPr>
            <w:tcW w:w="993"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净利润增长率</w:t>
            </w:r>
          </w:p>
        </w:tc>
        <w:tc>
          <w:tcPr>
            <w:tcW w:w="992" w:type="dxa"/>
            <w:tcBorders>
              <w:right w:val="nil"/>
            </w:tcBorders>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总资产周转率</w:t>
            </w:r>
          </w:p>
        </w:tc>
      </w:tr>
      <w:tr w:rsidR="006942E4" w:rsidRPr="00A718F8" w:rsidTr="006942E4">
        <w:trPr>
          <w:trHeight w:val="270"/>
          <w:tblHeader/>
          <w:jc w:val="center"/>
        </w:trPr>
        <w:tc>
          <w:tcPr>
            <w:tcW w:w="927" w:type="dxa"/>
            <w:tcBorders>
              <w:left w:val="nil"/>
            </w:tcBorders>
            <w:shd w:val="clear" w:color="auto" w:fill="auto"/>
            <w:noWrap/>
            <w:vAlign w:val="center"/>
          </w:tcPr>
          <w:p w:rsidR="00842E83" w:rsidRPr="00A718F8" w:rsidRDefault="00842E83" w:rsidP="00710CE4">
            <w:pPr>
              <w:widowControl/>
              <w:jc w:val="center"/>
              <w:rPr>
                <w:color w:val="000000"/>
                <w:kern w:val="0"/>
                <w:sz w:val="18"/>
                <w:szCs w:val="18"/>
              </w:rPr>
            </w:pPr>
          </w:p>
        </w:tc>
        <w:tc>
          <w:tcPr>
            <w:tcW w:w="993" w:type="dxa"/>
            <w:shd w:val="clear" w:color="auto" w:fill="auto"/>
            <w:noWrap/>
            <w:vAlign w:val="center"/>
          </w:tcPr>
          <w:p w:rsidR="00842E83" w:rsidRPr="00A718F8" w:rsidRDefault="00842E83" w:rsidP="00710CE4">
            <w:pPr>
              <w:widowControl/>
              <w:jc w:val="center"/>
              <w:rPr>
                <w:color w:val="000000"/>
                <w:kern w:val="0"/>
                <w:sz w:val="18"/>
                <w:szCs w:val="18"/>
              </w:rPr>
            </w:pPr>
          </w:p>
        </w:tc>
        <w:tc>
          <w:tcPr>
            <w:tcW w:w="1134" w:type="dxa"/>
            <w:shd w:val="clear" w:color="auto" w:fill="auto"/>
            <w:noWrap/>
            <w:vAlign w:val="center"/>
          </w:tcPr>
          <w:p w:rsidR="00842E83" w:rsidRPr="00A718F8" w:rsidRDefault="00842E83" w:rsidP="00710CE4">
            <w:pPr>
              <w:widowControl/>
              <w:jc w:val="center"/>
              <w:rPr>
                <w:color w:val="000000"/>
                <w:kern w:val="0"/>
                <w:sz w:val="18"/>
                <w:szCs w:val="18"/>
              </w:rPr>
            </w:pPr>
          </w:p>
        </w:tc>
        <w:tc>
          <w:tcPr>
            <w:tcW w:w="992" w:type="dxa"/>
            <w:shd w:val="clear" w:color="auto" w:fill="auto"/>
            <w:noWrap/>
            <w:vAlign w:val="center"/>
          </w:tcPr>
          <w:p w:rsidR="00842E83" w:rsidRPr="00A718F8" w:rsidRDefault="00842E83" w:rsidP="00710CE4">
            <w:pPr>
              <w:widowControl/>
              <w:jc w:val="center"/>
              <w:rPr>
                <w:color w:val="000000"/>
                <w:kern w:val="0"/>
                <w:sz w:val="18"/>
                <w:szCs w:val="18"/>
              </w:rPr>
            </w:pPr>
          </w:p>
        </w:tc>
        <w:tc>
          <w:tcPr>
            <w:tcW w:w="1058" w:type="dxa"/>
            <w:shd w:val="clear" w:color="auto" w:fill="auto"/>
            <w:noWrap/>
            <w:vAlign w:val="center"/>
          </w:tcPr>
          <w:p w:rsidR="00842E83" w:rsidRPr="00A718F8" w:rsidRDefault="00842E83" w:rsidP="00710CE4">
            <w:pPr>
              <w:widowControl/>
              <w:jc w:val="center"/>
              <w:rPr>
                <w:color w:val="000000"/>
                <w:kern w:val="0"/>
                <w:sz w:val="18"/>
                <w:szCs w:val="18"/>
              </w:rPr>
            </w:pPr>
          </w:p>
        </w:tc>
        <w:tc>
          <w:tcPr>
            <w:tcW w:w="1075" w:type="dxa"/>
            <w:shd w:val="clear" w:color="auto" w:fill="auto"/>
            <w:noWrap/>
            <w:vAlign w:val="center"/>
          </w:tcPr>
          <w:p w:rsidR="00842E83" w:rsidRPr="00A718F8" w:rsidRDefault="00842E83" w:rsidP="00710CE4">
            <w:pPr>
              <w:widowControl/>
              <w:jc w:val="center"/>
              <w:rPr>
                <w:color w:val="000000"/>
                <w:kern w:val="0"/>
                <w:sz w:val="18"/>
                <w:szCs w:val="18"/>
              </w:rPr>
            </w:pPr>
          </w:p>
        </w:tc>
        <w:tc>
          <w:tcPr>
            <w:tcW w:w="1143" w:type="dxa"/>
            <w:shd w:val="clear" w:color="auto" w:fill="auto"/>
            <w:noWrap/>
            <w:vAlign w:val="center"/>
          </w:tcPr>
          <w:p w:rsidR="00842E83" w:rsidRPr="00A718F8" w:rsidRDefault="00842E83" w:rsidP="00710CE4">
            <w:pPr>
              <w:widowControl/>
              <w:jc w:val="center"/>
              <w:rPr>
                <w:color w:val="000000"/>
                <w:kern w:val="0"/>
                <w:sz w:val="18"/>
                <w:szCs w:val="18"/>
              </w:rPr>
            </w:pPr>
          </w:p>
        </w:tc>
        <w:tc>
          <w:tcPr>
            <w:tcW w:w="1134" w:type="dxa"/>
            <w:shd w:val="clear" w:color="auto" w:fill="auto"/>
            <w:noWrap/>
            <w:vAlign w:val="center"/>
          </w:tcPr>
          <w:p w:rsidR="00842E83" w:rsidRPr="00A718F8" w:rsidRDefault="00842E83" w:rsidP="00710CE4">
            <w:pPr>
              <w:widowControl/>
              <w:jc w:val="center"/>
              <w:rPr>
                <w:color w:val="000000"/>
                <w:kern w:val="0"/>
                <w:sz w:val="18"/>
                <w:szCs w:val="18"/>
              </w:rPr>
            </w:pPr>
          </w:p>
        </w:tc>
        <w:tc>
          <w:tcPr>
            <w:tcW w:w="992" w:type="dxa"/>
            <w:shd w:val="clear" w:color="auto" w:fill="auto"/>
            <w:noWrap/>
            <w:vAlign w:val="center"/>
          </w:tcPr>
          <w:p w:rsidR="00842E83" w:rsidRPr="00A718F8" w:rsidRDefault="00842E83" w:rsidP="00710CE4">
            <w:pPr>
              <w:widowControl/>
              <w:jc w:val="center"/>
              <w:rPr>
                <w:color w:val="000000"/>
                <w:kern w:val="0"/>
                <w:sz w:val="18"/>
                <w:szCs w:val="18"/>
              </w:rPr>
            </w:pPr>
          </w:p>
        </w:tc>
        <w:tc>
          <w:tcPr>
            <w:tcW w:w="992" w:type="dxa"/>
            <w:shd w:val="clear" w:color="auto" w:fill="auto"/>
            <w:noWrap/>
            <w:vAlign w:val="center"/>
          </w:tcPr>
          <w:p w:rsidR="00842E83" w:rsidRPr="00A718F8" w:rsidRDefault="00842E83" w:rsidP="00710CE4">
            <w:pPr>
              <w:widowControl/>
              <w:jc w:val="center"/>
              <w:rPr>
                <w:color w:val="000000"/>
                <w:kern w:val="0"/>
                <w:sz w:val="18"/>
                <w:szCs w:val="18"/>
              </w:rPr>
            </w:pPr>
          </w:p>
        </w:tc>
        <w:tc>
          <w:tcPr>
            <w:tcW w:w="992" w:type="dxa"/>
            <w:shd w:val="clear" w:color="auto" w:fill="auto"/>
            <w:noWrap/>
            <w:vAlign w:val="center"/>
          </w:tcPr>
          <w:p w:rsidR="00842E83" w:rsidRPr="00A718F8" w:rsidRDefault="00842E83" w:rsidP="00710CE4">
            <w:pPr>
              <w:widowControl/>
              <w:jc w:val="center"/>
              <w:rPr>
                <w:color w:val="000000"/>
                <w:kern w:val="0"/>
                <w:sz w:val="18"/>
                <w:szCs w:val="18"/>
              </w:rPr>
            </w:pPr>
          </w:p>
        </w:tc>
        <w:tc>
          <w:tcPr>
            <w:tcW w:w="993" w:type="dxa"/>
            <w:shd w:val="clear" w:color="auto" w:fill="auto"/>
            <w:noWrap/>
            <w:vAlign w:val="center"/>
          </w:tcPr>
          <w:p w:rsidR="00842E83" w:rsidRPr="00A718F8" w:rsidRDefault="00842E83" w:rsidP="00710CE4">
            <w:pPr>
              <w:widowControl/>
              <w:jc w:val="center"/>
              <w:rPr>
                <w:color w:val="000000"/>
                <w:kern w:val="0"/>
                <w:sz w:val="18"/>
                <w:szCs w:val="18"/>
              </w:rPr>
            </w:pPr>
          </w:p>
        </w:tc>
        <w:tc>
          <w:tcPr>
            <w:tcW w:w="992" w:type="dxa"/>
            <w:tcBorders>
              <w:right w:val="nil"/>
            </w:tcBorders>
            <w:shd w:val="clear" w:color="auto" w:fill="auto"/>
            <w:noWrap/>
            <w:vAlign w:val="center"/>
          </w:tcPr>
          <w:p w:rsidR="00842E83" w:rsidRPr="00A718F8" w:rsidRDefault="00842E83" w:rsidP="00710CE4">
            <w:pPr>
              <w:widowControl/>
              <w:jc w:val="center"/>
              <w:rPr>
                <w:color w:val="000000"/>
                <w:kern w:val="0"/>
                <w:sz w:val="18"/>
                <w:szCs w:val="18"/>
              </w:rPr>
            </w:pP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89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1.4583</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0.6851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-1.0199</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0.6435</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-0.0774</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-0.0340</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-0.1558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0.8723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-0.0906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-0.2328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0.7224</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-0.3074</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90</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0.1580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-0.1452</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0.3103</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-0.1070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-0.0706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-0.0829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1.4635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-0.0909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-0.1052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-0.2556</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-0.1038</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91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-0.7952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-0.3481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0.5741</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0.1803</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-0.1724</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-0.1624</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-0.1655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-0.2104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-0.0781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-0.0735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-0.3644</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-0.0130</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92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0.5569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-0.3764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-0.4768</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-1.2862</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-0.1723</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-0.1303</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-0.1329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-0.0626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0.4047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0.7041</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1.2808</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93</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-1.6966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-0.0885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-0.5912</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1.1383</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-0.0941</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0.0174</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-0.0912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-0.2723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-0.0970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-0.2512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-0.3559</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0.7294</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94</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-1.2459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-0.0969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0.1454</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1.7886</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-0.2297</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-0.0988</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-0.2019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-0.2682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-0.0980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-0.4260</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-0.4546</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-0.8478</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95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-0.7952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0.1235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0.7373</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-0.2492</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-0.1009</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-0.1785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-0.1749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2.7740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-0.0972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-0.2906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-0.0227</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-1.2296</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96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0.1062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0.7066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0.0013</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-0.6489</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-0.2130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-0.1058</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-0.1660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-0.2045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-0.0778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0.6396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0.6337</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-0.9627</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97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1.9090</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1.9841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-0.9152</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-1.4793</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-0.0774</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-0.1305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-0.1842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-0.4699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-0.0916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-0.2835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-0.2468</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-1.0421</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98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1.2600</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-0.1745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-0.0069</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-0.6309</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-0.1689</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-0.2020</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2.4655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-0.0914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-0.2396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-0.0060</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1.3805</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99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0.5569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0.2609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-0.0177</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-1.2252</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4.4643</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0.1948</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0.0317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0.0179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3.0925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0.6108</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1.2688</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100</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1.0076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1.9047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-1.0403</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0.9927</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-0.1024</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11.1694</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1.0719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-0.2045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-0.0926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-0.2736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-0.2583</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-0.5129</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1.3321</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-0.0108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-0.7796</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0.7124</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-0.1107</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-0.2126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0.0119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1.9129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-0.1019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-0.4433</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-0.3320</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-0.6289</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2.3597</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-0.4216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-0.0982</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-0.9899</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-0.1877</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-0.1320</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-0.2071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-0.0664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0.0856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-0.0834</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0.3341</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103</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1.9090</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2.1096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-0.3934</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-1.1731</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-0.1940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-0.1498</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-0.1772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-0.0835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-0.1331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2.3104</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0.9560</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104</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1.0076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-0.1560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-0.2430</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-1.2870</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-0.1715</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-0.0217</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-0.1923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-0.0829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0.0187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0.7010</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1.0134</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1.4583</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0.5935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-0.0589</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-0.7397</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-0.2071</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-0.1118</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-0.1612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-0.5053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-0.0913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-0.1451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-0.3511</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-0.3315</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0.5569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-0.3093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1.1653</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-0.3533</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-0.1947</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-0.1407</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-0.1717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-0.2516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-0.0933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-0.2563</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-0.3293</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-1.0104</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-0.1701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-0.7390</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-0.0636</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-0.0774</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-0.0261</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-0.1357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-0.6114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-0.0971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0.5890</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0.0562</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-0.1019</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0.4716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-0.7862</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-0.7010</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-0.1274</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0.1255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-0.1714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-0.4894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-0.0943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-0.0628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-0.3534</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-0.7875</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0.3090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-1.1642</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-0.8442</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-0.1321</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-0.0143</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-0.1145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-0.1738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-0.0975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-0.2636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-0.3566</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-0.7179</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110</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1.0076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-0.2792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-0.6321</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-0.9229</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-0.1749</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-0.0657</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-0.0962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1.0947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-0.0711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0.0142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-0.0385</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0.0814</w:t>
            </w:r>
          </w:p>
        </w:tc>
      </w:tr>
      <w:tr w:rsidR="006942E4" w:rsidRPr="00277514" w:rsidTr="006942E4">
        <w:trPr>
          <w:trHeight w:val="810"/>
          <w:tblHeader/>
          <w:jc w:val="center"/>
        </w:trPr>
        <w:tc>
          <w:tcPr>
            <w:tcW w:w="927" w:type="dxa"/>
            <w:tcBorders>
              <w:left w:val="nil"/>
            </w:tcBorders>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lastRenderedPageBreak/>
              <w:t>序号</w:t>
            </w:r>
          </w:p>
        </w:tc>
        <w:tc>
          <w:tcPr>
            <w:tcW w:w="993"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ZRc</w:t>
            </w:r>
          </w:p>
        </w:tc>
        <w:tc>
          <w:tcPr>
            <w:tcW w:w="1134"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上年</w:t>
            </w:r>
            <w:proofErr w:type="gramStart"/>
            <w:r w:rsidRPr="00277514">
              <w:rPr>
                <w:b/>
                <w:bCs/>
                <w:color w:val="000000"/>
                <w:spacing w:val="-20"/>
                <w:kern w:val="0"/>
                <w:sz w:val="18"/>
                <w:szCs w:val="18"/>
              </w:rPr>
              <w:t>归母净利润</w:t>
            </w:r>
            <w:proofErr w:type="gramEnd"/>
            <w:r w:rsidRPr="00277514">
              <w:rPr>
                <w:b/>
                <w:bCs/>
                <w:color w:val="000000"/>
                <w:spacing w:val="-20"/>
                <w:kern w:val="0"/>
                <w:sz w:val="18"/>
                <w:szCs w:val="18"/>
              </w:rPr>
              <w:t>（万元）</w:t>
            </w:r>
          </w:p>
        </w:tc>
        <w:tc>
          <w:tcPr>
            <w:tcW w:w="992"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动态市盈率</w:t>
            </w:r>
          </w:p>
        </w:tc>
        <w:tc>
          <w:tcPr>
            <w:tcW w:w="1058"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成立年限</w:t>
            </w:r>
          </w:p>
        </w:tc>
        <w:tc>
          <w:tcPr>
            <w:tcW w:w="1075"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大股东持股比例</w:t>
            </w:r>
          </w:p>
        </w:tc>
        <w:tc>
          <w:tcPr>
            <w:tcW w:w="1143"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最近</w:t>
            </w:r>
            <w:proofErr w:type="gramStart"/>
            <w:r w:rsidRPr="00277514">
              <w:rPr>
                <w:b/>
                <w:bCs/>
                <w:color w:val="000000"/>
                <w:spacing w:val="-20"/>
                <w:kern w:val="0"/>
                <w:sz w:val="18"/>
                <w:szCs w:val="18"/>
              </w:rPr>
              <w:t>一</w:t>
            </w:r>
            <w:proofErr w:type="gramEnd"/>
            <w:r w:rsidRPr="00277514">
              <w:rPr>
                <w:b/>
                <w:bCs/>
                <w:color w:val="000000"/>
                <w:spacing w:val="-20"/>
                <w:kern w:val="0"/>
                <w:sz w:val="18"/>
                <w:szCs w:val="18"/>
              </w:rPr>
              <w:t>年度对第一大客户的销售占比</w:t>
            </w:r>
          </w:p>
        </w:tc>
        <w:tc>
          <w:tcPr>
            <w:tcW w:w="1134"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最近</w:t>
            </w:r>
            <w:proofErr w:type="gramStart"/>
            <w:r w:rsidRPr="00277514">
              <w:rPr>
                <w:b/>
                <w:bCs/>
                <w:color w:val="000000"/>
                <w:spacing w:val="-20"/>
                <w:kern w:val="0"/>
                <w:sz w:val="18"/>
                <w:szCs w:val="18"/>
              </w:rPr>
              <w:t>一</w:t>
            </w:r>
            <w:proofErr w:type="gramEnd"/>
            <w:r w:rsidRPr="00277514">
              <w:rPr>
                <w:b/>
                <w:bCs/>
                <w:color w:val="000000"/>
                <w:spacing w:val="-20"/>
                <w:kern w:val="0"/>
                <w:sz w:val="18"/>
                <w:szCs w:val="18"/>
              </w:rPr>
              <w:t>年度对第一供应商的</w:t>
            </w:r>
            <w:proofErr w:type="gramStart"/>
            <w:r w:rsidRPr="00277514">
              <w:rPr>
                <w:b/>
                <w:bCs/>
                <w:color w:val="000000"/>
                <w:spacing w:val="-20"/>
                <w:kern w:val="0"/>
                <w:sz w:val="18"/>
                <w:szCs w:val="18"/>
              </w:rPr>
              <w:t>采购占</w:t>
            </w:r>
            <w:proofErr w:type="gramEnd"/>
            <w:r w:rsidRPr="00277514">
              <w:rPr>
                <w:b/>
                <w:bCs/>
                <w:color w:val="000000"/>
                <w:spacing w:val="-20"/>
                <w:kern w:val="0"/>
                <w:sz w:val="18"/>
                <w:szCs w:val="18"/>
              </w:rPr>
              <w:t>比</w:t>
            </w:r>
          </w:p>
        </w:tc>
        <w:tc>
          <w:tcPr>
            <w:tcW w:w="992"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ZD/(D+E)</w:t>
            </w:r>
          </w:p>
        </w:tc>
        <w:tc>
          <w:tcPr>
            <w:tcW w:w="992"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总资产增长率</w:t>
            </w:r>
          </w:p>
        </w:tc>
        <w:tc>
          <w:tcPr>
            <w:tcW w:w="992"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归母权益增长率</w:t>
            </w:r>
          </w:p>
        </w:tc>
        <w:tc>
          <w:tcPr>
            <w:tcW w:w="993" w:type="dxa"/>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净利润增长率</w:t>
            </w:r>
          </w:p>
        </w:tc>
        <w:tc>
          <w:tcPr>
            <w:tcW w:w="992" w:type="dxa"/>
            <w:tcBorders>
              <w:right w:val="nil"/>
            </w:tcBorders>
            <w:shd w:val="clear" w:color="auto" w:fill="auto"/>
            <w:vAlign w:val="center"/>
            <w:hideMark/>
          </w:tcPr>
          <w:p w:rsidR="00842E83" w:rsidRPr="00277514" w:rsidRDefault="00842E83" w:rsidP="00ED6249">
            <w:pPr>
              <w:widowControl/>
              <w:spacing w:line="240" w:lineRule="exact"/>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总资产周转率</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-0.1642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-0.0817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0.4968</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3.5375</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-0.1607</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-0.1125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-0.1908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1.2078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-0.0971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-0.2010</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-0.3372</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-0.1701</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-0.7952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2.9853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-0.9165</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0.2927</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-0.1636</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-0.2187</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-0.1931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0.2700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-0.0961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-0.2955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-0.3973</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-0.7200</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113</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0.5569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-0.3437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-0.7033</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-0.1004</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-0.1983</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-0.0957</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-0.0653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2.1170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-0.0909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-0.2099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-0.2471</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1.5456</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114</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-0.3137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0.2726</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-0.8885</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-0.1940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-0.1841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3.3167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-0.0944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-0.1795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-0.2858</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-0.6529</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0.5569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-0.0939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-0.4991</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-1.1731</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-0.0791</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-0.1658</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-0.1797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-0.0902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-0.3477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-0.2559</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-0.3800</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-1.2459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5.1100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0.8215</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-0.9625</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-0.0883</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-0.0406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-0.1855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-0.6468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-0.0943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-0.3205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-0.4418</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-0.2486</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-0.2599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2.0751</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-0.9535</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-0.1600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0.1351</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-0.1754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-0.2316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-0.0905</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0.1069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-0.1207</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-0.1221</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-0.3529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0.2220</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1.2417</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-0.1712</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-0.1180</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-0.1483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0.2497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-0.0952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-0.2828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-0.4569</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-0.7634</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119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-1.2459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-0.1996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-0.4069</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0.2766</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7.3320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-0.0681</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-0.0856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0.4290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-0.0920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-0.2135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-0.0824</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2.1253</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120</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0.5569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0.1791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0.7161</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0.6384</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-0.1754</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-0.2074</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-0.1408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-0.0909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-0.1819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-0.3148</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-0.7876</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-0.3944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-0.2064</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0.7562</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-0.1690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-0.2282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-0.2071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-0.1632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-0.0958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-0.2431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-0.2931</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-0.9237</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-0.7952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-0.1010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0.6167</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-0.0381</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7.0873</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-0.1327</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-0.1666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0.0291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-0.0938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-0.2330</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-0.3420</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-0.7480</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123</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-1.2459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-0.0336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0.2142</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2.1476</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-0.1590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-0.1375</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-0.1893</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-0.0976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-0.2849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-0.4163</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-0.8633</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124</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1.0076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-0.3537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0.0562</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0.3134</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-0.1440</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0.0199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-0.1910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-0.0994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-0.2575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-0.2711</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0.7711</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0.1062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-0.3307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3.5061</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0.0817</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-0.1163</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-0.0422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-0.1296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0.9221</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-0.0896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-0.2012</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0.7253</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-1.0811</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126</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-1.6966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-0.3120</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2.0658</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-0.7898</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-0.1469</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0.0231</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-0.1279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-0.0959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-0.3011</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0.2727</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-1.4148</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127</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0.5569</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-0.4467</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-0.1820</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-1.0979</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-0.1657</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0.0268</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-0.1862</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-0.7648</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-0.0634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0.2969</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0.1472</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-0.2801</w:t>
            </w:r>
          </w:p>
        </w:tc>
      </w:tr>
      <w:tr w:rsidR="006942E4" w:rsidRPr="00A718F8" w:rsidTr="006942E4">
        <w:trPr>
          <w:trHeight w:val="270"/>
          <w:tblHeader/>
          <w:jc w:val="center"/>
        </w:trPr>
        <w:tc>
          <w:tcPr>
            <w:tcW w:w="927" w:type="dxa"/>
            <w:tcBorders>
              <w:lef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128</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-0.7952</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-0.3294</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-0.0529</w:t>
            </w:r>
          </w:p>
        </w:tc>
        <w:tc>
          <w:tcPr>
            <w:tcW w:w="1058"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-0.3443</w:t>
            </w:r>
          </w:p>
        </w:tc>
        <w:tc>
          <w:tcPr>
            <w:tcW w:w="1075"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-0.1992</w:t>
            </w:r>
          </w:p>
        </w:tc>
        <w:tc>
          <w:tcPr>
            <w:tcW w:w="114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-0.0776</w:t>
            </w:r>
          </w:p>
        </w:tc>
        <w:tc>
          <w:tcPr>
            <w:tcW w:w="1134"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-0.1486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1.0129</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-0.0966</w:t>
            </w:r>
          </w:p>
        </w:tc>
        <w:tc>
          <w:tcPr>
            <w:tcW w:w="992"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-0.2885</w:t>
            </w:r>
          </w:p>
        </w:tc>
        <w:tc>
          <w:tcPr>
            <w:tcW w:w="993" w:type="dxa"/>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-0.4166</w:t>
            </w:r>
          </w:p>
        </w:tc>
        <w:tc>
          <w:tcPr>
            <w:tcW w:w="992" w:type="dxa"/>
            <w:tcBorders>
              <w:right w:val="nil"/>
            </w:tcBorders>
            <w:shd w:val="clear" w:color="auto" w:fill="auto"/>
            <w:noWrap/>
            <w:vAlign w:val="center"/>
            <w:hideMark/>
          </w:tcPr>
          <w:p w:rsidR="00842E83" w:rsidRPr="00A718F8" w:rsidRDefault="00842E83" w:rsidP="00710CE4">
            <w:pPr>
              <w:widowControl/>
              <w:jc w:val="center"/>
              <w:rPr>
                <w:color w:val="000000"/>
                <w:kern w:val="0"/>
                <w:sz w:val="18"/>
                <w:szCs w:val="18"/>
              </w:rPr>
            </w:pPr>
            <w:r w:rsidRPr="00A718F8">
              <w:rPr>
                <w:color w:val="000000"/>
                <w:kern w:val="0"/>
                <w:sz w:val="18"/>
                <w:szCs w:val="18"/>
              </w:rPr>
              <w:t>0.5231</w:t>
            </w:r>
          </w:p>
        </w:tc>
      </w:tr>
      <w:tr w:rsidR="006942E4" w:rsidRPr="00277514" w:rsidTr="006942E4">
        <w:trPr>
          <w:trHeight w:val="810"/>
          <w:jc w:val="center"/>
        </w:trPr>
        <w:tc>
          <w:tcPr>
            <w:tcW w:w="927" w:type="dxa"/>
            <w:tcBorders>
              <w:left w:val="nil"/>
            </w:tcBorders>
            <w:shd w:val="clear" w:color="auto" w:fill="auto"/>
            <w:vAlign w:val="center"/>
            <w:hideMark/>
          </w:tcPr>
          <w:p w:rsidR="00842E83" w:rsidRPr="00277514" w:rsidRDefault="00842E83" w:rsidP="00CF2CCF">
            <w:pPr>
              <w:widowControl/>
              <w:jc w:val="center"/>
              <w:rPr>
                <w:b/>
                <w:bCs/>
                <w:color w:val="000000"/>
                <w:spacing w:val="-20"/>
                <w:kern w:val="0"/>
                <w:sz w:val="18"/>
                <w:szCs w:val="18"/>
              </w:rPr>
            </w:pPr>
            <w:r w:rsidRPr="00277514">
              <w:rPr>
                <w:b/>
                <w:bCs/>
                <w:color w:val="000000"/>
                <w:spacing w:val="-20"/>
                <w:kern w:val="0"/>
                <w:sz w:val="18"/>
                <w:szCs w:val="18"/>
              </w:rPr>
              <w:t>序号</w:t>
            </w:r>
          </w:p>
        </w:tc>
        <w:tc>
          <w:tcPr>
            <w:tcW w:w="993" w:type="dxa"/>
            <w:vAlign w:val="center"/>
          </w:tcPr>
          <w:p w:rsidR="00842E83" w:rsidRPr="00277514" w:rsidRDefault="00842E83" w:rsidP="000F4098">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存货周转率</w:t>
            </w:r>
          </w:p>
        </w:tc>
        <w:tc>
          <w:tcPr>
            <w:tcW w:w="1134" w:type="dxa"/>
            <w:vAlign w:val="center"/>
          </w:tcPr>
          <w:p w:rsidR="00842E83" w:rsidRPr="00277514" w:rsidRDefault="00842E83" w:rsidP="000F4098">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应收账款周转率</w:t>
            </w:r>
          </w:p>
        </w:tc>
        <w:tc>
          <w:tcPr>
            <w:tcW w:w="992" w:type="dxa"/>
            <w:vAlign w:val="center"/>
          </w:tcPr>
          <w:p w:rsidR="00842E83" w:rsidRPr="00277514" w:rsidRDefault="00842E83" w:rsidP="000F4098">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固定资产周转率</w:t>
            </w:r>
          </w:p>
        </w:tc>
        <w:tc>
          <w:tcPr>
            <w:tcW w:w="1058" w:type="dxa"/>
            <w:vAlign w:val="center"/>
          </w:tcPr>
          <w:p w:rsidR="00842E83" w:rsidRPr="00277514" w:rsidRDefault="00842E83" w:rsidP="000F4098">
            <w:pPr>
              <w:widowControl/>
              <w:jc w:val="center"/>
              <w:rPr>
                <w:b/>
                <w:bCs/>
                <w:color w:val="000000"/>
                <w:spacing w:val="-20"/>
                <w:kern w:val="0"/>
                <w:sz w:val="18"/>
                <w:szCs w:val="18"/>
              </w:rPr>
            </w:pPr>
            <w:r w:rsidRPr="00842E83">
              <w:rPr>
                <w:b/>
                <w:bCs/>
                <w:color w:val="000000"/>
                <w:spacing w:val="-20"/>
                <w:kern w:val="0"/>
                <w:sz w:val="18"/>
                <w:szCs w:val="18"/>
              </w:rPr>
              <w:t>Z</w:t>
            </w:r>
            <w:r w:rsidRPr="00842E83">
              <w:rPr>
                <w:b/>
                <w:bCs/>
                <w:color w:val="000000"/>
                <w:spacing w:val="-20"/>
                <w:kern w:val="0"/>
                <w:sz w:val="18"/>
                <w:szCs w:val="18"/>
              </w:rPr>
              <w:t>流动比率</w:t>
            </w:r>
          </w:p>
        </w:tc>
        <w:tc>
          <w:tcPr>
            <w:tcW w:w="1075" w:type="dxa"/>
            <w:vAlign w:val="center"/>
          </w:tcPr>
          <w:p w:rsidR="00842E83" w:rsidRPr="00277514" w:rsidRDefault="00842E83" w:rsidP="000F4098">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资产负债率</w:t>
            </w:r>
          </w:p>
        </w:tc>
        <w:tc>
          <w:tcPr>
            <w:tcW w:w="1143" w:type="dxa"/>
            <w:vAlign w:val="center"/>
          </w:tcPr>
          <w:p w:rsidR="00842E83" w:rsidRPr="00277514" w:rsidRDefault="00842E83" w:rsidP="00277514">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w:t>
            </w:r>
            <w:r w:rsidRPr="00277514">
              <w:rPr>
                <w:b/>
                <w:bCs/>
                <w:color w:val="000000"/>
                <w:spacing w:val="-20"/>
                <w:kern w:val="0"/>
                <w:sz w:val="18"/>
                <w:szCs w:val="18"/>
              </w:rPr>
              <w:t>EBITDA/EBIT)</w:t>
            </w:r>
          </w:p>
        </w:tc>
        <w:tc>
          <w:tcPr>
            <w:tcW w:w="1134" w:type="dxa"/>
            <w:vAlign w:val="center"/>
          </w:tcPr>
          <w:p w:rsidR="00842E83" w:rsidRPr="00277514" w:rsidRDefault="00842E83" w:rsidP="000F4098">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（固定资产</w:t>
            </w:r>
            <w:r w:rsidRPr="00277514">
              <w:rPr>
                <w:b/>
                <w:bCs/>
                <w:color w:val="000000"/>
                <w:spacing w:val="-20"/>
                <w:kern w:val="0"/>
                <w:sz w:val="18"/>
                <w:szCs w:val="18"/>
              </w:rPr>
              <w:t>+</w:t>
            </w:r>
            <w:r w:rsidRPr="00277514">
              <w:rPr>
                <w:b/>
                <w:bCs/>
                <w:color w:val="000000"/>
                <w:spacing w:val="-20"/>
                <w:kern w:val="0"/>
                <w:sz w:val="18"/>
                <w:szCs w:val="18"/>
              </w:rPr>
              <w:t>土地）</w:t>
            </w:r>
            <w:r w:rsidRPr="00277514">
              <w:rPr>
                <w:b/>
                <w:bCs/>
                <w:color w:val="000000"/>
                <w:spacing w:val="-20"/>
                <w:kern w:val="0"/>
                <w:sz w:val="18"/>
                <w:szCs w:val="18"/>
              </w:rPr>
              <w:t>/</w:t>
            </w:r>
            <w:r w:rsidRPr="00277514">
              <w:rPr>
                <w:b/>
                <w:bCs/>
                <w:color w:val="000000"/>
                <w:spacing w:val="-20"/>
                <w:kern w:val="0"/>
                <w:sz w:val="18"/>
                <w:szCs w:val="18"/>
              </w:rPr>
              <w:t>归母权益</w:t>
            </w:r>
          </w:p>
        </w:tc>
        <w:tc>
          <w:tcPr>
            <w:tcW w:w="992" w:type="dxa"/>
            <w:vAlign w:val="center"/>
          </w:tcPr>
          <w:p w:rsidR="00842E83" w:rsidRPr="00277514" w:rsidRDefault="00842E83" w:rsidP="000F4098">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在建工程</w:t>
            </w:r>
            <w:r w:rsidRPr="00277514">
              <w:rPr>
                <w:b/>
                <w:bCs/>
                <w:color w:val="000000"/>
                <w:spacing w:val="-20"/>
                <w:kern w:val="0"/>
                <w:sz w:val="18"/>
                <w:szCs w:val="18"/>
              </w:rPr>
              <w:t>/</w:t>
            </w:r>
            <w:r w:rsidRPr="00277514">
              <w:rPr>
                <w:b/>
                <w:bCs/>
                <w:color w:val="000000"/>
                <w:spacing w:val="-20"/>
                <w:kern w:val="0"/>
                <w:sz w:val="18"/>
                <w:szCs w:val="18"/>
              </w:rPr>
              <w:t>归母权益</w:t>
            </w:r>
          </w:p>
        </w:tc>
        <w:tc>
          <w:tcPr>
            <w:tcW w:w="992" w:type="dxa"/>
            <w:vAlign w:val="center"/>
          </w:tcPr>
          <w:p w:rsidR="00842E83" w:rsidRPr="00277514" w:rsidRDefault="00842E83" w:rsidP="000F4098">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净资产收益率</w:t>
            </w:r>
          </w:p>
        </w:tc>
        <w:tc>
          <w:tcPr>
            <w:tcW w:w="992" w:type="dxa"/>
            <w:vAlign w:val="center"/>
          </w:tcPr>
          <w:p w:rsidR="00842E83" w:rsidRPr="00277514" w:rsidRDefault="00842E83" w:rsidP="000F4098">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毛利率</w:t>
            </w:r>
          </w:p>
        </w:tc>
        <w:tc>
          <w:tcPr>
            <w:tcW w:w="993" w:type="dxa"/>
            <w:vAlign w:val="center"/>
          </w:tcPr>
          <w:p w:rsidR="00842E83" w:rsidRPr="00277514" w:rsidRDefault="00842E83" w:rsidP="000F4098">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经营性现金流</w:t>
            </w:r>
            <w:r w:rsidRPr="00277514">
              <w:rPr>
                <w:b/>
                <w:bCs/>
                <w:color w:val="000000"/>
                <w:spacing w:val="-20"/>
                <w:kern w:val="0"/>
                <w:sz w:val="18"/>
                <w:szCs w:val="18"/>
              </w:rPr>
              <w:t>/</w:t>
            </w:r>
            <w:r w:rsidRPr="00277514">
              <w:rPr>
                <w:b/>
                <w:bCs/>
                <w:color w:val="000000"/>
                <w:spacing w:val="-20"/>
                <w:kern w:val="0"/>
                <w:sz w:val="18"/>
                <w:szCs w:val="18"/>
              </w:rPr>
              <w:t>收入</w:t>
            </w:r>
          </w:p>
        </w:tc>
        <w:tc>
          <w:tcPr>
            <w:tcW w:w="992" w:type="dxa"/>
            <w:tcBorders>
              <w:right w:val="nil"/>
            </w:tcBorders>
            <w:vAlign w:val="center"/>
          </w:tcPr>
          <w:p w:rsidR="00842E83" w:rsidRPr="00277514" w:rsidRDefault="00842E83" w:rsidP="000F4098">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研发支出占比</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0.4711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-0.3987</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0.7300</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-0.0774</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-0.0376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-0.1003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0.2780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-0.0934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-0.1838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-0.3754</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2.4784</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-0.2091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-0.6689</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-0.5420</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-0.1861</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-0.1164</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-0.1739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-0.0252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-0.0968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-0.0560</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-0.0681</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-0.4112</w:t>
            </w:r>
          </w:p>
        </w:tc>
      </w:tr>
      <w:tr w:rsidR="006942E4" w:rsidRPr="00277514" w:rsidTr="006942E4">
        <w:trPr>
          <w:trHeight w:val="810"/>
          <w:jc w:val="center"/>
        </w:trPr>
        <w:tc>
          <w:tcPr>
            <w:tcW w:w="927" w:type="dxa"/>
            <w:tcBorders>
              <w:left w:val="nil"/>
            </w:tcBorders>
            <w:shd w:val="clear" w:color="auto" w:fill="auto"/>
            <w:vAlign w:val="center"/>
            <w:hideMark/>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lastRenderedPageBreak/>
              <w:t>序号</w:t>
            </w:r>
          </w:p>
        </w:tc>
        <w:tc>
          <w:tcPr>
            <w:tcW w:w="993"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存货周转率</w:t>
            </w:r>
          </w:p>
        </w:tc>
        <w:tc>
          <w:tcPr>
            <w:tcW w:w="1134"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应收账款周转率</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固定资产周转率</w:t>
            </w:r>
          </w:p>
        </w:tc>
        <w:tc>
          <w:tcPr>
            <w:tcW w:w="1058"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流动比率</w:t>
            </w:r>
          </w:p>
        </w:tc>
        <w:tc>
          <w:tcPr>
            <w:tcW w:w="1075"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资产负债率</w:t>
            </w:r>
          </w:p>
        </w:tc>
        <w:tc>
          <w:tcPr>
            <w:tcW w:w="1143"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w:t>
            </w:r>
            <w:r w:rsidRPr="00277514">
              <w:rPr>
                <w:b/>
                <w:bCs/>
                <w:color w:val="000000"/>
                <w:spacing w:val="-20"/>
                <w:kern w:val="0"/>
                <w:sz w:val="18"/>
                <w:szCs w:val="18"/>
              </w:rPr>
              <w:t>EBITDA/EBIT)</w:t>
            </w:r>
          </w:p>
        </w:tc>
        <w:tc>
          <w:tcPr>
            <w:tcW w:w="1134"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（固定资产</w:t>
            </w:r>
            <w:r w:rsidRPr="00277514">
              <w:rPr>
                <w:b/>
                <w:bCs/>
                <w:color w:val="000000"/>
                <w:spacing w:val="-20"/>
                <w:kern w:val="0"/>
                <w:sz w:val="18"/>
                <w:szCs w:val="18"/>
              </w:rPr>
              <w:t>+</w:t>
            </w:r>
            <w:r w:rsidRPr="00277514">
              <w:rPr>
                <w:b/>
                <w:bCs/>
                <w:color w:val="000000"/>
                <w:spacing w:val="-20"/>
                <w:kern w:val="0"/>
                <w:sz w:val="18"/>
                <w:szCs w:val="18"/>
              </w:rPr>
              <w:t>土地）</w:t>
            </w:r>
            <w:r w:rsidRPr="00277514">
              <w:rPr>
                <w:b/>
                <w:bCs/>
                <w:color w:val="000000"/>
                <w:spacing w:val="-20"/>
                <w:kern w:val="0"/>
                <w:sz w:val="18"/>
                <w:szCs w:val="18"/>
              </w:rPr>
              <w:t>/</w:t>
            </w:r>
            <w:r w:rsidRPr="00277514">
              <w:rPr>
                <w:b/>
                <w:bCs/>
                <w:color w:val="000000"/>
                <w:spacing w:val="-20"/>
                <w:kern w:val="0"/>
                <w:sz w:val="18"/>
                <w:szCs w:val="18"/>
              </w:rPr>
              <w:t>归母权益</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在建工程</w:t>
            </w:r>
            <w:r w:rsidRPr="00277514">
              <w:rPr>
                <w:b/>
                <w:bCs/>
                <w:color w:val="000000"/>
                <w:spacing w:val="-20"/>
                <w:kern w:val="0"/>
                <w:sz w:val="18"/>
                <w:szCs w:val="18"/>
              </w:rPr>
              <w:t>/</w:t>
            </w:r>
            <w:r w:rsidRPr="00277514">
              <w:rPr>
                <w:b/>
                <w:bCs/>
                <w:color w:val="000000"/>
                <w:spacing w:val="-20"/>
                <w:kern w:val="0"/>
                <w:sz w:val="18"/>
                <w:szCs w:val="18"/>
              </w:rPr>
              <w:t>归母权益</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净资产收益率</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毛利率</w:t>
            </w:r>
          </w:p>
        </w:tc>
        <w:tc>
          <w:tcPr>
            <w:tcW w:w="993"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经营性现金流</w:t>
            </w:r>
            <w:r w:rsidRPr="00277514">
              <w:rPr>
                <w:b/>
                <w:bCs/>
                <w:color w:val="000000"/>
                <w:spacing w:val="-20"/>
                <w:kern w:val="0"/>
                <w:sz w:val="18"/>
                <w:szCs w:val="18"/>
              </w:rPr>
              <w:t>/</w:t>
            </w:r>
            <w:r w:rsidRPr="00277514">
              <w:rPr>
                <w:b/>
                <w:bCs/>
                <w:color w:val="000000"/>
                <w:spacing w:val="-20"/>
                <w:kern w:val="0"/>
                <w:sz w:val="18"/>
                <w:szCs w:val="18"/>
              </w:rPr>
              <w:t>收入</w:t>
            </w:r>
          </w:p>
        </w:tc>
        <w:tc>
          <w:tcPr>
            <w:tcW w:w="992" w:type="dxa"/>
            <w:tcBorders>
              <w:right w:val="nil"/>
            </w:tcBorders>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研发支出占比</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3</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1.9090</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-0.3876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0.0773</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-0.9480</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-0.1959</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-0.0305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-0.1271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-0.5681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-0.0820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-0.0212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-0.2603</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-0.2623</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4</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-1.2459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-0.1557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-0.1545</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0.1044</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-0.1590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-0.1615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-0.1894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0.3217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-0.0945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-0.2439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-0.3626</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1.5852</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-1.6966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0.3830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-0.6073</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1.0702</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-0.1590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-0.1873</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-0.1708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0.3013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-0.0975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-0.2692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-0.3766</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1.2393</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-1.6966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0.4018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-0.8803</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0.4626</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-0.1590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-0.2024</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-0.1897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0.3013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-0.0974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-0.2384</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-0.3732</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1.2271</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0.1062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0.0950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0.5933</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2.0290</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-0.2069</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-0.1567</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-0.1917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0.0729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-0.0986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-0.2855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-0.4299</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-0.9489</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0.5569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-0.4418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-0.6818</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-0.9155</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-0.0780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-0.1374</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-0.0984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-0.3128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-0.0917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-0.1997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1.0354</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0.5546</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0.5569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-0.4485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-0.6716</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-0.6661</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-0.1773</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-0.0415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-0.1560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-0.3082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-0.0388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0.9717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-0.0567</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1.6937</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10</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-0.7051</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-0.4616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1.6757</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1.6140</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-0.1814</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-0.1561</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-0.1783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-0.7485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-0.0897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-0.1216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0.1539</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-0.7847</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-0.4281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0.3403</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-0.5322</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-0.1607</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-0.1422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-0.1633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-0.0944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-0.1543</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-0.2969</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0.5381</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-0.3727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-0.6810</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-0.9155</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-0.1357</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-0.1079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-0.1396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0.2584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-0.0785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-0.0037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0.6889</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0.2643</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13</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2.3597</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-0.6668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-0.2379</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-1.0795</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-0.1914</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-0.2282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-0.2071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-0.0444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-0.0960</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-0.3834</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0.3946</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14</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1.0076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-0.4654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-0.3506</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-1.3043</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-0.1590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0.2509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-0.2071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11.2232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-0.3045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4.3182</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1.2010</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-0.8854</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-0.0673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2.1340</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-0.7268</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-0.1607</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-0.1576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-0.1639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-0.4728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-0.0929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-0.1485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-0.3886</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-0.9165</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1.9090</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4.8940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-1.1551</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-1.4472</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-0.1493</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-0.2216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-0.1428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0.7713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-0.0857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0.7848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0.3239</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0.1744</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0.5569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0.4635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-0.9601</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0.8146</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-0.1440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-0.1644</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-0.1629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-0.0955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-0.2731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-0.3932</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-0.3098</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-0.3617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-0.7994</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0.4724</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-0.0941</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-0.0297</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-0.1581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-0.0977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-0.2097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-0.3562</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-0.6291</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-0.4320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-0.1189</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-0.6172</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-0.1919</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0.1470</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-0.1668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-0.4640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-0.0921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-0.0110</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-0.4831</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-0.9000</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20</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-1.2459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-0.2845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-1.4881</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2.1214</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-0.0774</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-0.1954</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-0.1649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0.9327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-0.0971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-0.2464</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-0.3762</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-0.3094</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21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0.5569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-0.4098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-1.5085</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0.9997</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-0.0774</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0.1103</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-0.1229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3.3273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-0.0941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-0.1601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-0.3225</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-0.2312</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22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2.3597</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0.1854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0.4057</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-0.3580</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-0.2177</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-0.1170</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-0.1868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1.9778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-0.0907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-0.1527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-0.3026</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-0.0895</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23</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0.5569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-0.4487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0.2532</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0.8416</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-0.2140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-0.1985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-0.1971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-0.0747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-0.0940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-0.2601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-0.4172</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-0.5328</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24</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0.5028</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-0.0328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-0.7361</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1.3024</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-0.2094</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-0.1075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-0.1786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-0.1073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-0.5002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-0.3343</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-1.1343</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25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-1.2459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-0.2209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0.3968</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0.0770</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-0.1078</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-0.1748</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-0.1311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-0.0880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-0.1870</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-0.3955</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-0.6277</w:t>
            </w:r>
          </w:p>
        </w:tc>
      </w:tr>
      <w:tr w:rsidR="006942E4" w:rsidRPr="00277514" w:rsidTr="006942E4">
        <w:trPr>
          <w:trHeight w:val="810"/>
          <w:jc w:val="center"/>
        </w:trPr>
        <w:tc>
          <w:tcPr>
            <w:tcW w:w="927" w:type="dxa"/>
            <w:tcBorders>
              <w:left w:val="nil"/>
            </w:tcBorders>
            <w:shd w:val="clear" w:color="auto" w:fill="auto"/>
            <w:vAlign w:val="center"/>
            <w:hideMark/>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lastRenderedPageBreak/>
              <w:t>序号</w:t>
            </w:r>
          </w:p>
        </w:tc>
        <w:tc>
          <w:tcPr>
            <w:tcW w:w="993"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存货周转率</w:t>
            </w:r>
          </w:p>
        </w:tc>
        <w:tc>
          <w:tcPr>
            <w:tcW w:w="1134"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应收账款周转率</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固定资产周转率</w:t>
            </w:r>
          </w:p>
        </w:tc>
        <w:tc>
          <w:tcPr>
            <w:tcW w:w="1058"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流动比率</w:t>
            </w:r>
          </w:p>
        </w:tc>
        <w:tc>
          <w:tcPr>
            <w:tcW w:w="1075"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资产负债率</w:t>
            </w:r>
          </w:p>
        </w:tc>
        <w:tc>
          <w:tcPr>
            <w:tcW w:w="1143"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w:t>
            </w:r>
            <w:r w:rsidRPr="00277514">
              <w:rPr>
                <w:b/>
                <w:bCs/>
                <w:color w:val="000000"/>
                <w:spacing w:val="-20"/>
                <w:kern w:val="0"/>
                <w:sz w:val="18"/>
                <w:szCs w:val="18"/>
              </w:rPr>
              <w:t>EBITDA/EBIT)</w:t>
            </w:r>
          </w:p>
        </w:tc>
        <w:tc>
          <w:tcPr>
            <w:tcW w:w="1134"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（固定资产</w:t>
            </w:r>
            <w:r w:rsidRPr="00277514">
              <w:rPr>
                <w:b/>
                <w:bCs/>
                <w:color w:val="000000"/>
                <w:spacing w:val="-20"/>
                <w:kern w:val="0"/>
                <w:sz w:val="18"/>
                <w:szCs w:val="18"/>
              </w:rPr>
              <w:t>+</w:t>
            </w:r>
            <w:r w:rsidRPr="00277514">
              <w:rPr>
                <w:b/>
                <w:bCs/>
                <w:color w:val="000000"/>
                <w:spacing w:val="-20"/>
                <w:kern w:val="0"/>
                <w:sz w:val="18"/>
                <w:szCs w:val="18"/>
              </w:rPr>
              <w:t>土地）</w:t>
            </w:r>
            <w:r w:rsidRPr="00277514">
              <w:rPr>
                <w:b/>
                <w:bCs/>
                <w:color w:val="000000"/>
                <w:spacing w:val="-20"/>
                <w:kern w:val="0"/>
                <w:sz w:val="18"/>
                <w:szCs w:val="18"/>
              </w:rPr>
              <w:t>/</w:t>
            </w:r>
            <w:r w:rsidRPr="00277514">
              <w:rPr>
                <w:b/>
                <w:bCs/>
                <w:color w:val="000000"/>
                <w:spacing w:val="-20"/>
                <w:kern w:val="0"/>
                <w:sz w:val="18"/>
                <w:szCs w:val="18"/>
              </w:rPr>
              <w:t>归母权益</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在建工程</w:t>
            </w:r>
            <w:r w:rsidRPr="00277514">
              <w:rPr>
                <w:b/>
                <w:bCs/>
                <w:color w:val="000000"/>
                <w:spacing w:val="-20"/>
                <w:kern w:val="0"/>
                <w:sz w:val="18"/>
                <w:szCs w:val="18"/>
              </w:rPr>
              <w:t>/</w:t>
            </w:r>
            <w:r w:rsidRPr="00277514">
              <w:rPr>
                <w:b/>
                <w:bCs/>
                <w:color w:val="000000"/>
                <w:spacing w:val="-20"/>
                <w:kern w:val="0"/>
                <w:sz w:val="18"/>
                <w:szCs w:val="18"/>
              </w:rPr>
              <w:t>归母权益</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净资产收益率</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毛利率</w:t>
            </w:r>
          </w:p>
        </w:tc>
        <w:tc>
          <w:tcPr>
            <w:tcW w:w="993"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经营性现金流</w:t>
            </w:r>
            <w:r w:rsidRPr="00277514">
              <w:rPr>
                <w:b/>
                <w:bCs/>
                <w:color w:val="000000"/>
                <w:spacing w:val="-20"/>
                <w:kern w:val="0"/>
                <w:sz w:val="18"/>
                <w:szCs w:val="18"/>
              </w:rPr>
              <w:t>/</w:t>
            </w:r>
            <w:r w:rsidRPr="00277514">
              <w:rPr>
                <w:b/>
                <w:bCs/>
                <w:color w:val="000000"/>
                <w:spacing w:val="-20"/>
                <w:kern w:val="0"/>
                <w:sz w:val="18"/>
                <w:szCs w:val="18"/>
              </w:rPr>
              <w:t>收入</w:t>
            </w:r>
          </w:p>
        </w:tc>
        <w:tc>
          <w:tcPr>
            <w:tcW w:w="992" w:type="dxa"/>
            <w:tcBorders>
              <w:right w:val="nil"/>
            </w:tcBorders>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研发支出占比</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26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1.0076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-0.3697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0.0796</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-0.3392</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-0.1468</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-0.1525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-0.1732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-0.0906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-0.1225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0.0188</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-0.2912</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27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0.1062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0.1651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-1.4465</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0.8036</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-0.0774</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0.1792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-0.1424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-0.4279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-0.0931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-0.2462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-0.1438</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0.3733</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28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-1.2459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-0.5016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-0.3604</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0.3127</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-0.1640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0.0127</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-0.1367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1.1191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-0.1000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-0.2154</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-0.4048</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-0.5782</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29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0.1062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-0.2746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-0.0577</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-0.8677</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-0.0791</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0.0384</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-0.1640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-0.0927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-0.2112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-0.4086</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-0.1139</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30</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0.5569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0.1604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-0.3750</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-1.0925</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-0.1761</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-0.1018</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-0.1344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-0.0966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-0.1771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-0.2677</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1.6810</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31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-1.2459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-0.4069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0.2972</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-0.1278</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-0.1795</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-0.1309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-0.1417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0.0341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1.5419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0.0544</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-0.2997</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32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-0.4343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0.0036</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0.3573</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-0.2009</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-0.1225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-0.1632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-0.0898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-0.0590</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0.0388</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-0.5093</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33</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-1.2459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-0.3044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1.7634</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-0.5228</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-0.1630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-0.0707</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-0.1218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-0.6468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-0.0768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0.1063</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-0.3145</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-0.4651</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34</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0.1062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0.1380</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1.1090</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-0.1973</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-0.2282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-0.0896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-0.0937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-0.0591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-0.3289</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-0.4161</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35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0.5569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-0.3954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0.2040</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0.0989</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-0.1940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-0.0902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-0.0634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-0.0902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-0.3517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-0.1823</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-0.4704</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36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0.1062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-0.4369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0.1849</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-0.0929</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-0.0941</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0.0381</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-0.2071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-0.0787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-0.1038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-0.4007</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-0.3448</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37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-1.2459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-0.0788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0.4991</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1.4860</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-0.1469</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-0.1626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-0.1810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0.0987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-0.0934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-0.1710</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-0.3086</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-0.1032</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38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0.5569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-1.6137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0.2679</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-0.9120</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-0.1933</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-0.2225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-0.0300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1.4883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-0.0610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0.0417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-0.1367</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3.9042</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39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1.7983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0.2081</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1.2096</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-0.1439</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-0.1963</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-0.1918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1.8069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-0.0949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-0.1398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-0.3742</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0.2953</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40</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-0.4523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1.0623</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-0.2840</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-0.1407</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-0.1315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-0.1747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0.0126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-0.0972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0.0636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0.2548</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-0.9957</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41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0.5569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-0.3949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0.8695</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0.1424</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-0.2039</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-0.1491</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-0.1796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0.8262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-0.0952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-0.2887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-0.5259</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-0.2131</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42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1.4583</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-0.2452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-2.0648</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0.2003</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-0.1911</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-0.1646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-0.1793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-0.1927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-0.0963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-0.2629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0.9920</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-1.0691</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43</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0.0068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-0.7945</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0.4383</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-0.1440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-0.1502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-0.1297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0.8228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-0.0983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-0.2769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-0.3645</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0.0917</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44</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-0.0713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-0.5541</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0.1921</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-0.1576</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-0.1970</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-0.1472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0.8228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-0.0949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-0.2139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-0.1835</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0.0388</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45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0.3766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-0.4068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-0.1394</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-0.2570</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-0.2067</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-0.0216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-0.1176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1.4057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-0.0949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-0.1104</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0.0473</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-0.0842</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46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-0.7952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-0.4201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-1.4317</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-0.6876</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-0.1873</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-0.1381</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-0.0986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-0.0932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-0.2268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-0.3782</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-0.5484</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47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1.9090</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0.7447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-0.9871</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0.0844</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-0.1937</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-0.0718</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-0.1878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-0.0688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-0.0885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-0.0507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0.2852</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0.2274</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48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2.3597</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0.0766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1.2299</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-0.3964</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-0.1590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-0.1048</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-0.1570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4.6414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-0.0958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-0.0370</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-0.1563</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1.0216</w:t>
            </w:r>
          </w:p>
        </w:tc>
      </w:tr>
      <w:tr w:rsidR="006942E4" w:rsidRPr="00277514" w:rsidTr="006942E4">
        <w:trPr>
          <w:trHeight w:val="810"/>
          <w:jc w:val="center"/>
        </w:trPr>
        <w:tc>
          <w:tcPr>
            <w:tcW w:w="927" w:type="dxa"/>
            <w:tcBorders>
              <w:left w:val="nil"/>
            </w:tcBorders>
            <w:shd w:val="clear" w:color="auto" w:fill="auto"/>
            <w:vAlign w:val="center"/>
            <w:hideMark/>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lastRenderedPageBreak/>
              <w:t>序号</w:t>
            </w:r>
          </w:p>
        </w:tc>
        <w:tc>
          <w:tcPr>
            <w:tcW w:w="993"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存货周转率</w:t>
            </w:r>
          </w:p>
        </w:tc>
        <w:tc>
          <w:tcPr>
            <w:tcW w:w="1134"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应收账款周转率</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固定资产周转率</w:t>
            </w:r>
          </w:p>
        </w:tc>
        <w:tc>
          <w:tcPr>
            <w:tcW w:w="1058"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流动比率</w:t>
            </w:r>
          </w:p>
        </w:tc>
        <w:tc>
          <w:tcPr>
            <w:tcW w:w="1075"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资产负债率</w:t>
            </w:r>
          </w:p>
        </w:tc>
        <w:tc>
          <w:tcPr>
            <w:tcW w:w="1143"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w:t>
            </w:r>
            <w:r w:rsidRPr="00277514">
              <w:rPr>
                <w:b/>
                <w:bCs/>
                <w:color w:val="000000"/>
                <w:spacing w:val="-20"/>
                <w:kern w:val="0"/>
                <w:sz w:val="18"/>
                <w:szCs w:val="18"/>
              </w:rPr>
              <w:t>EBITDA/EBIT)</w:t>
            </w:r>
          </w:p>
        </w:tc>
        <w:tc>
          <w:tcPr>
            <w:tcW w:w="1134"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（固定资产</w:t>
            </w:r>
            <w:r w:rsidRPr="00277514">
              <w:rPr>
                <w:b/>
                <w:bCs/>
                <w:color w:val="000000"/>
                <w:spacing w:val="-20"/>
                <w:kern w:val="0"/>
                <w:sz w:val="18"/>
                <w:szCs w:val="18"/>
              </w:rPr>
              <w:t>+</w:t>
            </w:r>
            <w:r w:rsidRPr="00277514">
              <w:rPr>
                <w:b/>
                <w:bCs/>
                <w:color w:val="000000"/>
                <w:spacing w:val="-20"/>
                <w:kern w:val="0"/>
                <w:sz w:val="18"/>
                <w:szCs w:val="18"/>
              </w:rPr>
              <w:t>土地）</w:t>
            </w:r>
            <w:r w:rsidRPr="00277514">
              <w:rPr>
                <w:b/>
                <w:bCs/>
                <w:color w:val="000000"/>
                <w:spacing w:val="-20"/>
                <w:kern w:val="0"/>
                <w:sz w:val="18"/>
                <w:szCs w:val="18"/>
              </w:rPr>
              <w:t>/</w:t>
            </w:r>
            <w:r w:rsidRPr="00277514">
              <w:rPr>
                <w:b/>
                <w:bCs/>
                <w:color w:val="000000"/>
                <w:spacing w:val="-20"/>
                <w:kern w:val="0"/>
                <w:sz w:val="18"/>
                <w:szCs w:val="18"/>
              </w:rPr>
              <w:t>归母权益</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在建工程</w:t>
            </w:r>
            <w:r w:rsidRPr="00277514">
              <w:rPr>
                <w:b/>
                <w:bCs/>
                <w:color w:val="000000"/>
                <w:spacing w:val="-20"/>
                <w:kern w:val="0"/>
                <w:sz w:val="18"/>
                <w:szCs w:val="18"/>
              </w:rPr>
              <w:t>/</w:t>
            </w:r>
            <w:r w:rsidRPr="00277514">
              <w:rPr>
                <w:b/>
                <w:bCs/>
                <w:color w:val="000000"/>
                <w:spacing w:val="-20"/>
                <w:kern w:val="0"/>
                <w:sz w:val="18"/>
                <w:szCs w:val="18"/>
              </w:rPr>
              <w:t>归母权益</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净资产收益率</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毛利率</w:t>
            </w:r>
          </w:p>
        </w:tc>
        <w:tc>
          <w:tcPr>
            <w:tcW w:w="993"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经营性现金流</w:t>
            </w:r>
            <w:r w:rsidRPr="00277514">
              <w:rPr>
                <w:b/>
                <w:bCs/>
                <w:color w:val="000000"/>
                <w:spacing w:val="-20"/>
                <w:kern w:val="0"/>
                <w:sz w:val="18"/>
                <w:szCs w:val="18"/>
              </w:rPr>
              <w:t>/</w:t>
            </w:r>
            <w:r w:rsidRPr="00277514">
              <w:rPr>
                <w:b/>
                <w:bCs/>
                <w:color w:val="000000"/>
                <w:spacing w:val="-20"/>
                <w:kern w:val="0"/>
                <w:sz w:val="18"/>
                <w:szCs w:val="18"/>
              </w:rPr>
              <w:t>收入</w:t>
            </w:r>
          </w:p>
        </w:tc>
        <w:tc>
          <w:tcPr>
            <w:tcW w:w="992" w:type="dxa"/>
            <w:tcBorders>
              <w:right w:val="nil"/>
            </w:tcBorders>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研发支出占比</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49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-0.7952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-0.0408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-0.2655</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0.1889</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-0.1132</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-0.0737</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-0.1855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-0.0998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-0.3619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-0.4110</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0.3370</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50</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-0.7952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-0.1873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-0.1532</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1.5150</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-0.0774</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-0.0494</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-0.1989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0.1191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-0.0953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-0.3013</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-0.4087</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0.1064</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51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-0.3396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-1.2372</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0.3311</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-0.1528</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-0.0118</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-0.2071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0.3725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-0.0920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-0.2485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-0.3300</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0.6826</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52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0.5569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-0.1601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-0.0692</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-0.9664</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-0.1978</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0.0182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-0.1545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-0.7625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-0.0919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-0.2532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-0.3529</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-1.0319</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53</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0.5569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-0.4013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-0.3670</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-1.1966</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-0.1440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-0.0970</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-0.1688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-0.7400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-0.0863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3.6476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1.4200</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-0.3159</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54</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-1.2459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-0.1498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2.0179</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0.0002</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-0.0983</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-0.0442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-0.1501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-0.0897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-0.1222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-0.3163</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-0.5292</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55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-1.2459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-0.2081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3.6236</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0.1404</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-0.0858</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0.2179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-0.1355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-0.0995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0.6708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0.6696</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-0.6347</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56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-0.1642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-0.0733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-0.4617</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0.0363</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-0.0899</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-0.1901</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-0.1814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1.4505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-0.0968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-0.2622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-0.4304</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-0.3720</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57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-1.2459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-0.3701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0.8081</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0.4822</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-0.2021</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-0.1110</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-0.1729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-0.4300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-0.0971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-0.3866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-0.3202</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-1.0612</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58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-0.3265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-0.9289</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0.3710</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-0.2075</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-0.2078</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-0.1555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-0.5485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-0.0941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-0.2308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-0.3288</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-0.5541</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59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0.5569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-0.0247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-0.2745</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-0.7867</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-0.1707</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-0.1222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0.0234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1.4600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-0.0931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-0.2371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-0.3951</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1.3842</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60</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-0.3986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0.3165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-0.4161</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0.1431</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-0.0774</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-0.1332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-0.1782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-0.0910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-0.0947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-0.2897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-0.3864</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-0.4682</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61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0.5569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-0.2266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0.3193</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0.4747</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-0.1810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-0.1070</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-0.1584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-0.0900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-0.0952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-0.2768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-0.1189</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-0.6967</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62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-1.2459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0.2997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0.7443</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-0.7452</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-0.1041</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-0.0689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-0.1902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-0.1000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-0.2896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-0.3880</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1.3168</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63</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-1.2459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1.7699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0.7069</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-1.0102</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-0.1357</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-0.1240</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-0.1990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-0.2900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-0.0965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-0.2403</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-0.3556</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-0.6224</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64</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-0.7952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-0.1128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-0.3042</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0.6470</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-0.0791</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-0.2282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-0.2071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-0.6665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-0.0903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0.0291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-0.3261</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0.7502</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65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0.5569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-0.2266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-0.7211</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-0.8137</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-0.1206</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-0.1104</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-0.0506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1.1738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-0.0963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-0.2152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-0.3570</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-0.0488</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66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-0.1287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-1.1436</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-0.8744</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-0.1605</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-0.1576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-0.1202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-0.0935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-0.2673</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-0.3531</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-0.3446</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67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1.4583</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0.3830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1.4911</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-0.5420</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-0.1740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0.0430</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-0.1458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-0.0962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-0.3689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-0.4404</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-0.2199</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68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0.1062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-0.4068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0.0991</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0.4219</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-0.1754</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-0.1964</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-0.1422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-0.0924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-0.0943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-0.3006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-0.4055</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1.4688</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69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-0.2490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-0.7335</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-0.6082</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-0.1590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-0.1714</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-0.1820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-0.0924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-0.0910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-0.3457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-0.1644</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0.6604</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70</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1.4583</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-0.4051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-0.1132</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-0.0765</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-0.1649</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-0.1499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-0.0878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-0.0375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9.5834</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9.0331</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5.2559</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71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0.2865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0.2496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0.0135</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-0.8043</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-0.0891</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0.0476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-0.1932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-0.0951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0.1878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0.3413</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-0.5470</w:t>
            </w:r>
          </w:p>
        </w:tc>
      </w:tr>
      <w:tr w:rsidR="006942E4" w:rsidRPr="00277514" w:rsidTr="006942E4">
        <w:trPr>
          <w:trHeight w:val="810"/>
          <w:jc w:val="center"/>
        </w:trPr>
        <w:tc>
          <w:tcPr>
            <w:tcW w:w="927" w:type="dxa"/>
            <w:tcBorders>
              <w:left w:val="nil"/>
            </w:tcBorders>
            <w:shd w:val="clear" w:color="auto" w:fill="auto"/>
            <w:vAlign w:val="center"/>
            <w:hideMark/>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lastRenderedPageBreak/>
              <w:t>序号</w:t>
            </w:r>
          </w:p>
        </w:tc>
        <w:tc>
          <w:tcPr>
            <w:tcW w:w="993"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存货周转率</w:t>
            </w:r>
          </w:p>
        </w:tc>
        <w:tc>
          <w:tcPr>
            <w:tcW w:w="1134"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应收账款周转率</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固定资产周转率</w:t>
            </w:r>
          </w:p>
        </w:tc>
        <w:tc>
          <w:tcPr>
            <w:tcW w:w="1058"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流动比率</w:t>
            </w:r>
          </w:p>
        </w:tc>
        <w:tc>
          <w:tcPr>
            <w:tcW w:w="1075"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资产负债率</w:t>
            </w:r>
          </w:p>
        </w:tc>
        <w:tc>
          <w:tcPr>
            <w:tcW w:w="1143"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w:t>
            </w:r>
            <w:r w:rsidRPr="00277514">
              <w:rPr>
                <w:b/>
                <w:bCs/>
                <w:color w:val="000000"/>
                <w:spacing w:val="-20"/>
                <w:kern w:val="0"/>
                <w:sz w:val="18"/>
                <w:szCs w:val="18"/>
              </w:rPr>
              <w:t>EBITDA/EBIT)</w:t>
            </w:r>
          </w:p>
        </w:tc>
        <w:tc>
          <w:tcPr>
            <w:tcW w:w="1134"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（固定资产</w:t>
            </w:r>
            <w:r w:rsidRPr="00277514">
              <w:rPr>
                <w:b/>
                <w:bCs/>
                <w:color w:val="000000"/>
                <w:spacing w:val="-20"/>
                <w:kern w:val="0"/>
                <w:sz w:val="18"/>
                <w:szCs w:val="18"/>
              </w:rPr>
              <w:t>+</w:t>
            </w:r>
            <w:r w:rsidRPr="00277514">
              <w:rPr>
                <w:b/>
                <w:bCs/>
                <w:color w:val="000000"/>
                <w:spacing w:val="-20"/>
                <w:kern w:val="0"/>
                <w:sz w:val="18"/>
                <w:szCs w:val="18"/>
              </w:rPr>
              <w:t>土地）</w:t>
            </w:r>
            <w:r w:rsidRPr="00277514">
              <w:rPr>
                <w:b/>
                <w:bCs/>
                <w:color w:val="000000"/>
                <w:spacing w:val="-20"/>
                <w:kern w:val="0"/>
                <w:sz w:val="18"/>
                <w:szCs w:val="18"/>
              </w:rPr>
              <w:t>/</w:t>
            </w:r>
            <w:r w:rsidRPr="00277514">
              <w:rPr>
                <w:b/>
                <w:bCs/>
                <w:color w:val="000000"/>
                <w:spacing w:val="-20"/>
                <w:kern w:val="0"/>
                <w:sz w:val="18"/>
                <w:szCs w:val="18"/>
              </w:rPr>
              <w:t>归母权益</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在建工程</w:t>
            </w:r>
            <w:r w:rsidRPr="00277514">
              <w:rPr>
                <w:b/>
                <w:bCs/>
                <w:color w:val="000000"/>
                <w:spacing w:val="-20"/>
                <w:kern w:val="0"/>
                <w:sz w:val="18"/>
                <w:szCs w:val="18"/>
              </w:rPr>
              <w:t>/</w:t>
            </w:r>
            <w:r w:rsidRPr="00277514">
              <w:rPr>
                <w:b/>
                <w:bCs/>
                <w:color w:val="000000"/>
                <w:spacing w:val="-20"/>
                <w:kern w:val="0"/>
                <w:sz w:val="18"/>
                <w:szCs w:val="18"/>
              </w:rPr>
              <w:t>归母权益</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净资产收益率</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毛利率</w:t>
            </w:r>
          </w:p>
        </w:tc>
        <w:tc>
          <w:tcPr>
            <w:tcW w:w="993"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经营性现金流</w:t>
            </w:r>
            <w:r w:rsidRPr="00277514">
              <w:rPr>
                <w:b/>
                <w:bCs/>
                <w:color w:val="000000"/>
                <w:spacing w:val="-20"/>
                <w:kern w:val="0"/>
                <w:sz w:val="18"/>
                <w:szCs w:val="18"/>
              </w:rPr>
              <w:t>/</w:t>
            </w:r>
            <w:r w:rsidRPr="00277514">
              <w:rPr>
                <w:b/>
                <w:bCs/>
                <w:color w:val="000000"/>
                <w:spacing w:val="-20"/>
                <w:kern w:val="0"/>
                <w:sz w:val="18"/>
                <w:szCs w:val="18"/>
              </w:rPr>
              <w:t>收入</w:t>
            </w:r>
          </w:p>
        </w:tc>
        <w:tc>
          <w:tcPr>
            <w:tcW w:w="992" w:type="dxa"/>
            <w:tcBorders>
              <w:right w:val="nil"/>
            </w:tcBorders>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研发支出占比</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72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-0.7952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-0.2819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0.6432</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3.4932</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-0.0774</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-0.0673</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-0.1698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-0.2031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-0.0951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-0.2845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-0.4422</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-0.9744</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73</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-1.2459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-0.2856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1.9671</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0.1490</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-0.1902</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-0.2198</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-0.1837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-0.4687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-0.0967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-0.2982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-0.4711</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-0.4380</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74</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-0.2891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-0.0024</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0.2794</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-0.1540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0.0365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-0.0919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-0.7630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-0.0962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0.0879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-0.0410</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-0.5924</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75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1.0076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-0.0569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-1.1386</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-0.6383</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-0.0776</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-0.0022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-0.1449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-0.0961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-0.2671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-0.3649</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-0.6573</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76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1.7637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-1.0520</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-1.2158</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-0.1624</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-0.0209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-0.1812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-0.0931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-0.0122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0.0127</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1.3938</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77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0.2802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-0.3054</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0.8087</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-0.1746</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-0.0903</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-0.1879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0.7428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-0.0957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-0.2439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-0.3710</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-0.4329</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78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-5.5607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1.3334</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3.4337</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-0.2140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-0.0408</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-0.1849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0.4502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-0.0981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-0.5681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0.2282</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0.7348</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79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-0.3639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-0.4593</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0.6584</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-0.1686</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-0.1240</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-0.1800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-0.3637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-0.0920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-0.2305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0.2951</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-0.7178</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80</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-0.3520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2.8714</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0.1095</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-0.1686</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-0.1157</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-0.1762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-0.0906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-0.2044</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-0.1264</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-0.2311</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81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0.5569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-0.2069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-0.1354</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-1.3152</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-0.0791</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-0.1466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7.0788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-0.0152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0.6533</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0.6713</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1.7485</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82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0.1062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-0.4002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-0.6620</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0.4199</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-0.0941</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-0.1009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0.0000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0.9126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-0.0793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-0.2612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0.3482</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-0.7068</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83</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-0.3617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-0.8521</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-0.8709</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-0.1506</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-0.1319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-0.1651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0.8714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-0.0959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-0.2265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0.2383</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-0.6216</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84</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-0.7952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0.5250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-0.6371</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-0.2351</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-0.1590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-0.0181</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-0.1060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-0.0926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-0.1362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-0.1387</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-0.3401</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85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-1.2459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-0.2580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0.5222</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-0.7699</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-0.1388</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0.1227</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-0.1304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-0.0904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0.0551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-0.2489</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-0.7318</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86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1.9090</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-0.1949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-1.5187</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1.3243</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-0.1357</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-0.0536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-0.1542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1.4529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-0.0974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-0.3045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-0.4048</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0.1853</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87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-1.6966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-0.3371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2.7566</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-0.3666</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-0.1832</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-0.0224</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8.1573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-0.0945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-0.2441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-0.3709</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-0.3745</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88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0.1062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-0.4138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0.0492</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-1.1433</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-0.2010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-0.0301</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-0.1620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-0.0917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-0.2214</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1.3347</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-0.4101</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89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1.4583</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0.6851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-1.0199</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0.6435</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-0.0774</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-0.0340</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-0.1558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0.8723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-0.0906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-0.2328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0.7224</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-0.3074</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90</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0.1580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-0.1452</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0.3103</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-0.1070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-0.0706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-0.0829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1.4635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-0.0909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-0.1052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-0.2556</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-0.1038</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91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-0.7952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-0.3481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0.5741</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0.1803</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-0.1724</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-0.1624</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-0.1655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-0.2104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-0.0781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-0.0735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-0.3644</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-0.0130</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92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0.5569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-0.3764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-0.4768</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-1.2862</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-0.1723</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-0.1303</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-0.1329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-0.0626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0.4047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0.7041</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1.2808</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93</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-1.6966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-0.0885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-0.5912</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1.1383</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-0.0941</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0.0174</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-0.0912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-0.2723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-0.0970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-0.2512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-0.3559</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0.7294</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94</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-1.2459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-0.0969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0.1454</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1.7886</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-0.2297</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-0.0988</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-0.2019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-0.2682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-0.0980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-0.4260</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-0.4546</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-0.8478</w:t>
            </w:r>
          </w:p>
        </w:tc>
      </w:tr>
      <w:tr w:rsidR="006942E4" w:rsidRPr="00277514" w:rsidTr="006942E4">
        <w:trPr>
          <w:trHeight w:val="810"/>
          <w:jc w:val="center"/>
        </w:trPr>
        <w:tc>
          <w:tcPr>
            <w:tcW w:w="927" w:type="dxa"/>
            <w:tcBorders>
              <w:left w:val="nil"/>
            </w:tcBorders>
            <w:shd w:val="clear" w:color="auto" w:fill="auto"/>
            <w:vAlign w:val="center"/>
            <w:hideMark/>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lastRenderedPageBreak/>
              <w:t>序号</w:t>
            </w:r>
          </w:p>
        </w:tc>
        <w:tc>
          <w:tcPr>
            <w:tcW w:w="993"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存货周转率</w:t>
            </w:r>
          </w:p>
        </w:tc>
        <w:tc>
          <w:tcPr>
            <w:tcW w:w="1134"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应收账款周转率</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固定资产周转率</w:t>
            </w:r>
          </w:p>
        </w:tc>
        <w:tc>
          <w:tcPr>
            <w:tcW w:w="1058"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流动比率</w:t>
            </w:r>
          </w:p>
        </w:tc>
        <w:tc>
          <w:tcPr>
            <w:tcW w:w="1075"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资产负债率</w:t>
            </w:r>
          </w:p>
        </w:tc>
        <w:tc>
          <w:tcPr>
            <w:tcW w:w="1143"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w:t>
            </w:r>
            <w:r w:rsidRPr="00277514">
              <w:rPr>
                <w:b/>
                <w:bCs/>
                <w:color w:val="000000"/>
                <w:spacing w:val="-20"/>
                <w:kern w:val="0"/>
                <w:sz w:val="18"/>
                <w:szCs w:val="18"/>
              </w:rPr>
              <w:t>EBITDA/EBIT)</w:t>
            </w:r>
          </w:p>
        </w:tc>
        <w:tc>
          <w:tcPr>
            <w:tcW w:w="1134"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（固定资产</w:t>
            </w:r>
            <w:r w:rsidRPr="00277514">
              <w:rPr>
                <w:b/>
                <w:bCs/>
                <w:color w:val="000000"/>
                <w:spacing w:val="-20"/>
                <w:kern w:val="0"/>
                <w:sz w:val="18"/>
                <w:szCs w:val="18"/>
              </w:rPr>
              <w:t>+</w:t>
            </w:r>
            <w:r w:rsidRPr="00277514">
              <w:rPr>
                <w:b/>
                <w:bCs/>
                <w:color w:val="000000"/>
                <w:spacing w:val="-20"/>
                <w:kern w:val="0"/>
                <w:sz w:val="18"/>
                <w:szCs w:val="18"/>
              </w:rPr>
              <w:t>土地）</w:t>
            </w:r>
            <w:r w:rsidRPr="00277514">
              <w:rPr>
                <w:b/>
                <w:bCs/>
                <w:color w:val="000000"/>
                <w:spacing w:val="-20"/>
                <w:kern w:val="0"/>
                <w:sz w:val="18"/>
                <w:szCs w:val="18"/>
              </w:rPr>
              <w:t>/</w:t>
            </w:r>
            <w:r w:rsidRPr="00277514">
              <w:rPr>
                <w:b/>
                <w:bCs/>
                <w:color w:val="000000"/>
                <w:spacing w:val="-20"/>
                <w:kern w:val="0"/>
                <w:sz w:val="18"/>
                <w:szCs w:val="18"/>
              </w:rPr>
              <w:t>归母权益</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在建工程</w:t>
            </w:r>
            <w:r w:rsidRPr="00277514">
              <w:rPr>
                <w:b/>
                <w:bCs/>
                <w:color w:val="000000"/>
                <w:spacing w:val="-20"/>
                <w:kern w:val="0"/>
                <w:sz w:val="18"/>
                <w:szCs w:val="18"/>
              </w:rPr>
              <w:t>/</w:t>
            </w:r>
            <w:r w:rsidRPr="00277514">
              <w:rPr>
                <w:b/>
                <w:bCs/>
                <w:color w:val="000000"/>
                <w:spacing w:val="-20"/>
                <w:kern w:val="0"/>
                <w:sz w:val="18"/>
                <w:szCs w:val="18"/>
              </w:rPr>
              <w:t>归母权益</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净资产收益率</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毛利率</w:t>
            </w:r>
          </w:p>
        </w:tc>
        <w:tc>
          <w:tcPr>
            <w:tcW w:w="993"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经营性现金流</w:t>
            </w:r>
            <w:r w:rsidRPr="00277514">
              <w:rPr>
                <w:b/>
                <w:bCs/>
                <w:color w:val="000000"/>
                <w:spacing w:val="-20"/>
                <w:kern w:val="0"/>
                <w:sz w:val="18"/>
                <w:szCs w:val="18"/>
              </w:rPr>
              <w:t>/</w:t>
            </w:r>
            <w:r w:rsidRPr="00277514">
              <w:rPr>
                <w:b/>
                <w:bCs/>
                <w:color w:val="000000"/>
                <w:spacing w:val="-20"/>
                <w:kern w:val="0"/>
                <w:sz w:val="18"/>
                <w:szCs w:val="18"/>
              </w:rPr>
              <w:t>收入</w:t>
            </w:r>
          </w:p>
        </w:tc>
        <w:tc>
          <w:tcPr>
            <w:tcW w:w="992" w:type="dxa"/>
            <w:tcBorders>
              <w:right w:val="nil"/>
            </w:tcBorders>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研发支出占比</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95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-0.7952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0.1235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0.7373</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-0.2492</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-0.1009</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-0.1785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-0.1749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2.7740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-0.0972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-0.2906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-0.0227</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-1.2296</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96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0.1062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0.7066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0.0013</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-0.6489</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-0.2130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-0.1058</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-0.1660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-0.2045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-0.0778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0.6396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0.6337</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-0.9627</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97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1.9090</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1.9841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-0.9152</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-1.4793</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-0.0774</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-0.1305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-0.1842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-0.4699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-0.0916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-0.2835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-0.2468</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-1.0421</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98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1.2600</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-0.1745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-0.0069</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-0.6309</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-0.1689</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-0.2020</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2.4655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-0.0914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-0.2396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-0.0060</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1.3805</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99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0.5569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0.2609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-0.0177</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-1.2252</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4.4643</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0.1948</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0.0317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0.0179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3.0925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0.6108</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1.2688</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100</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1.0076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1.9047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-1.0403</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0.9927</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-0.1024</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11.1694</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1.0719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-0.2045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-0.0926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-0.2736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-0.2583</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-0.5129</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101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1.3321</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-0.0108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-0.7796</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0.7124</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-0.1107</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-0.2126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0.0119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1.9129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-0.1019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-0.4433</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-0.3320</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-0.6289</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102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2.3597</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-0.4216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-0.0982</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-0.9899</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-0.1877</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-0.1320</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-0.2071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-0.0664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0.0856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-0.0834</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0.3341</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103</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1.9090</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2.1096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-0.3934</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-1.1731</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-0.1940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-0.1498</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-0.1772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-0.0835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-0.1331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2.3104</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0.9560</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104</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1.0076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-0.1560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-0.2430</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-1.2870</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-0.1715</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-0.0217</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-0.1923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-0.0829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0.0187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0.7010</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1.0134</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105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1.4583</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0.5935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-0.0589</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-0.7397</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-0.2071</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-0.1118</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-0.1612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-0.5053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-0.0913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-0.1451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-0.3511</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-0.3315</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106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0.5569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-0.3093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1.1653</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-0.3533</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-0.1947</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-0.1407</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-0.1717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-0.2516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-0.0933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-0.2563</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-0.3293</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-1.0104</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107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-0.1701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-0.7390</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-0.0636</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-0.0774</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-0.0261</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-0.1357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-0.6114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-0.0971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0.5890</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0.0562</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-0.1019</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108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0.4716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-0.7862</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-0.7010</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-0.1274</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0.1255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-0.1714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-0.4894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-0.0943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-0.0628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-0.3534</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-0.7875</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109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0.3090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-1.1642</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-0.8442</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-0.1321</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-0.0143</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-0.1145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-0.1738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-0.0975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-0.2636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-0.3566</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-0.7179</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110</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1.0076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-0.2792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-0.6321</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-0.9229</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-0.1749</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-0.0657</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-0.0962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1.0947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-0.0711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0.0142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-0.0385</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0.0814</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111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-0.1642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-0.0817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0.4968</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3.5375</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-0.1607</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-0.1125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-0.1908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1.2078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-0.0971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-0.2010</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-0.3372</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-0.1701</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112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-0.7952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2.9853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-0.9165</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0.2927</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-0.1636</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-0.2187</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-0.1931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0.2700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-0.0961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-0.2955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-0.3973</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-0.7200</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113</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0.5569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-0.3437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-0.7033</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-0.1004</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-0.1983</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-0.0957</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-0.0653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2.1170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-0.0909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-0.2099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-0.2471</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1.5456</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114</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-0.3137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0.2726</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-0.8885</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-0.1940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-0.1841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3.3167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-0.0944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-0.1795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-0.2858</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-0.6529</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115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0.5569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-0.0939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-0.4991</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-1.1731</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-0.0791</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-0.1658</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-0.1797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-0.0902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-0.3477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-0.2559</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-0.3800</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116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-1.2459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5.1100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0.8215</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-0.9625</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-0.0883</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-0.0406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-0.1855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-0.6468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-0.0943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-0.3205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-0.4418</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-0.2486</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117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-0.2599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2.0751</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-0.9535</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-0.1600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0.1351</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-0.1754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-0.2316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-0.0905</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0.1069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-0.1207</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-0.1221</w:t>
            </w:r>
          </w:p>
        </w:tc>
      </w:tr>
      <w:tr w:rsidR="006942E4" w:rsidRPr="00277514" w:rsidTr="006942E4">
        <w:trPr>
          <w:trHeight w:val="810"/>
          <w:jc w:val="center"/>
        </w:trPr>
        <w:tc>
          <w:tcPr>
            <w:tcW w:w="927" w:type="dxa"/>
            <w:tcBorders>
              <w:left w:val="nil"/>
            </w:tcBorders>
            <w:shd w:val="clear" w:color="auto" w:fill="auto"/>
            <w:vAlign w:val="center"/>
            <w:hideMark/>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lastRenderedPageBreak/>
              <w:t>序号</w:t>
            </w:r>
          </w:p>
        </w:tc>
        <w:tc>
          <w:tcPr>
            <w:tcW w:w="993"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存货周转率</w:t>
            </w:r>
          </w:p>
        </w:tc>
        <w:tc>
          <w:tcPr>
            <w:tcW w:w="1134"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应收账款周转率</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固定资产周转率</w:t>
            </w:r>
          </w:p>
        </w:tc>
        <w:tc>
          <w:tcPr>
            <w:tcW w:w="1058"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流动比率</w:t>
            </w:r>
          </w:p>
        </w:tc>
        <w:tc>
          <w:tcPr>
            <w:tcW w:w="1075"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资产负债率</w:t>
            </w:r>
          </w:p>
        </w:tc>
        <w:tc>
          <w:tcPr>
            <w:tcW w:w="1143"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w:t>
            </w:r>
            <w:r w:rsidRPr="00277514">
              <w:rPr>
                <w:b/>
                <w:bCs/>
                <w:color w:val="000000"/>
                <w:spacing w:val="-20"/>
                <w:kern w:val="0"/>
                <w:sz w:val="18"/>
                <w:szCs w:val="18"/>
              </w:rPr>
              <w:t>EBITDA/EBIT)</w:t>
            </w:r>
          </w:p>
        </w:tc>
        <w:tc>
          <w:tcPr>
            <w:tcW w:w="1134"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（固定资产</w:t>
            </w:r>
            <w:r w:rsidRPr="00277514">
              <w:rPr>
                <w:b/>
                <w:bCs/>
                <w:color w:val="000000"/>
                <w:spacing w:val="-20"/>
                <w:kern w:val="0"/>
                <w:sz w:val="18"/>
                <w:szCs w:val="18"/>
              </w:rPr>
              <w:t>+</w:t>
            </w:r>
            <w:r w:rsidRPr="00277514">
              <w:rPr>
                <w:b/>
                <w:bCs/>
                <w:color w:val="000000"/>
                <w:spacing w:val="-20"/>
                <w:kern w:val="0"/>
                <w:sz w:val="18"/>
                <w:szCs w:val="18"/>
              </w:rPr>
              <w:t>土地）</w:t>
            </w:r>
            <w:r w:rsidRPr="00277514">
              <w:rPr>
                <w:b/>
                <w:bCs/>
                <w:color w:val="000000"/>
                <w:spacing w:val="-20"/>
                <w:kern w:val="0"/>
                <w:sz w:val="18"/>
                <w:szCs w:val="18"/>
              </w:rPr>
              <w:t>/</w:t>
            </w:r>
            <w:r w:rsidRPr="00277514">
              <w:rPr>
                <w:b/>
                <w:bCs/>
                <w:color w:val="000000"/>
                <w:spacing w:val="-20"/>
                <w:kern w:val="0"/>
                <w:sz w:val="18"/>
                <w:szCs w:val="18"/>
              </w:rPr>
              <w:t>归母权益</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在建工程</w:t>
            </w:r>
            <w:r w:rsidRPr="00277514">
              <w:rPr>
                <w:b/>
                <w:bCs/>
                <w:color w:val="000000"/>
                <w:spacing w:val="-20"/>
                <w:kern w:val="0"/>
                <w:sz w:val="18"/>
                <w:szCs w:val="18"/>
              </w:rPr>
              <w:t>/</w:t>
            </w:r>
            <w:r w:rsidRPr="00277514">
              <w:rPr>
                <w:b/>
                <w:bCs/>
                <w:color w:val="000000"/>
                <w:spacing w:val="-20"/>
                <w:kern w:val="0"/>
                <w:sz w:val="18"/>
                <w:szCs w:val="18"/>
              </w:rPr>
              <w:t>归母权益</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净资产收益率</w:t>
            </w:r>
          </w:p>
        </w:tc>
        <w:tc>
          <w:tcPr>
            <w:tcW w:w="992"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毛利率</w:t>
            </w:r>
          </w:p>
        </w:tc>
        <w:tc>
          <w:tcPr>
            <w:tcW w:w="993" w:type="dxa"/>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经营性现金流</w:t>
            </w:r>
            <w:r w:rsidRPr="00277514">
              <w:rPr>
                <w:b/>
                <w:bCs/>
                <w:color w:val="000000"/>
                <w:spacing w:val="-20"/>
                <w:kern w:val="0"/>
                <w:sz w:val="18"/>
                <w:szCs w:val="18"/>
              </w:rPr>
              <w:t>/</w:t>
            </w:r>
            <w:r w:rsidRPr="00277514">
              <w:rPr>
                <w:b/>
                <w:bCs/>
                <w:color w:val="000000"/>
                <w:spacing w:val="-20"/>
                <w:kern w:val="0"/>
                <w:sz w:val="18"/>
                <w:szCs w:val="18"/>
              </w:rPr>
              <w:t>收入</w:t>
            </w:r>
          </w:p>
        </w:tc>
        <w:tc>
          <w:tcPr>
            <w:tcW w:w="992" w:type="dxa"/>
            <w:tcBorders>
              <w:right w:val="nil"/>
            </w:tcBorders>
            <w:vAlign w:val="center"/>
          </w:tcPr>
          <w:p w:rsidR="00842E83" w:rsidRPr="00277514" w:rsidRDefault="00842E83" w:rsidP="00ED6249">
            <w:pPr>
              <w:widowControl/>
              <w:jc w:val="center"/>
              <w:rPr>
                <w:b/>
                <w:bCs/>
                <w:color w:val="000000"/>
                <w:spacing w:val="-20"/>
                <w:kern w:val="0"/>
                <w:sz w:val="18"/>
                <w:szCs w:val="18"/>
              </w:rPr>
            </w:pPr>
            <w:r w:rsidRPr="00277514">
              <w:rPr>
                <w:b/>
                <w:bCs/>
                <w:color w:val="000000"/>
                <w:spacing w:val="-20"/>
                <w:kern w:val="0"/>
                <w:sz w:val="18"/>
                <w:szCs w:val="18"/>
              </w:rPr>
              <w:t>Z</w:t>
            </w:r>
            <w:r w:rsidRPr="00277514">
              <w:rPr>
                <w:b/>
                <w:bCs/>
                <w:color w:val="000000"/>
                <w:spacing w:val="-20"/>
                <w:kern w:val="0"/>
                <w:sz w:val="18"/>
                <w:szCs w:val="18"/>
              </w:rPr>
              <w:t>研发支出占比</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118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-0.3529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0.2220</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1.2417</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-0.1712</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-0.1180</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-0.1483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0.2497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-0.0952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-0.2828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-0.4569</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-0.7634</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119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-1.2459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-0.1996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-0.4069</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0.2766</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7.3320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-0.0681</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-0.0856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0.4290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-0.0920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-0.2135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-0.0824</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2.1253</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120</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0.5569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0.1791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0.7161</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0.6384</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-0.1754</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-0.2074</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-0.1408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-0.0909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-0.1819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-0.3148</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-0.7876</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121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-0.3944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-0.2064</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0.7562</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-0.1690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-0.2282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-0.2071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-0.1632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-0.0958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-0.2431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-0.2931</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-0.9237</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122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-0.7952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-0.1010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0.6167</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-0.0381</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7.0873</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-0.1327</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-0.1666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0.0291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-0.0938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-0.2330</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-0.3420</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-0.7480</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123</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-1.2459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-0.0336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0.2142</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2.1476</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-0.1590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-0.1375</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-0.1893</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-0.0976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-0.2849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-0.4163</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-0.8633</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124</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1.0076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-0.3537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0.0562</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0.3134</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-0.1440</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0.0199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-0.1910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-0.0994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-0.2575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-0.2711</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0.7711</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125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0.1062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-0.3307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3.5061</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0.0817</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-0.1163</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-0.0422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-0.1296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0.9221</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-0.0896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-0.2012</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0.7253</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-1.0811</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126</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-1.6966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-0.3120</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2.0658</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-0.7898</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-0.1469</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0.0231</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-0.1279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-0.0959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-0.3011</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0.2727</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-1.4148</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127</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0.5569</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-0.4467</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-0.1820</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-1.0979</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-0.1657</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0.0268</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-0.1862</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-0.7648</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-0.0634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0.2969</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0.1472</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-0.2801</w:t>
            </w:r>
          </w:p>
        </w:tc>
      </w:tr>
      <w:tr w:rsidR="006942E4" w:rsidRPr="00A718F8" w:rsidTr="006942E4">
        <w:trPr>
          <w:trHeight w:val="270"/>
          <w:jc w:val="center"/>
        </w:trPr>
        <w:tc>
          <w:tcPr>
            <w:tcW w:w="927" w:type="dxa"/>
            <w:tcBorders>
              <w:left w:val="nil"/>
            </w:tcBorders>
            <w:shd w:val="clear" w:color="auto" w:fill="auto"/>
            <w:noWrap/>
            <w:vAlign w:val="center"/>
            <w:hideMark/>
          </w:tcPr>
          <w:p w:rsidR="00842E83" w:rsidRPr="00A718F8" w:rsidRDefault="00842E83" w:rsidP="00CF2CCF">
            <w:pPr>
              <w:widowControl/>
              <w:jc w:val="center"/>
              <w:rPr>
                <w:color w:val="000000"/>
                <w:kern w:val="0"/>
                <w:sz w:val="18"/>
                <w:szCs w:val="18"/>
              </w:rPr>
            </w:pPr>
            <w:r w:rsidRPr="00A718F8">
              <w:rPr>
                <w:color w:val="000000"/>
                <w:kern w:val="0"/>
                <w:sz w:val="18"/>
                <w:szCs w:val="18"/>
              </w:rPr>
              <w:t>128</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-0.7952</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-0.3294</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-0.0529</w:t>
            </w:r>
          </w:p>
        </w:tc>
        <w:tc>
          <w:tcPr>
            <w:tcW w:w="1058"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-0.3443</w:t>
            </w:r>
          </w:p>
        </w:tc>
        <w:tc>
          <w:tcPr>
            <w:tcW w:w="1075"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-0.1992</w:t>
            </w:r>
          </w:p>
        </w:tc>
        <w:tc>
          <w:tcPr>
            <w:tcW w:w="114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-0.0776</w:t>
            </w:r>
          </w:p>
        </w:tc>
        <w:tc>
          <w:tcPr>
            <w:tcW w:w="1134"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-0.1486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1.0129</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-0.0966</w:t>
            </w:r>
          </w:p>
        </w:tc>
        <w:tc>
          <w:tcPr>
            <w:tcW w:w="992"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-0.2885</w:t>
            </w:r>
          </w:p>
        </w:tc>
        <w:tc>
          <w:tcPr>
            <w:tcW w:w="993" w:type="dxa"/>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-0.4166</w:t>
            </w:r>
          </w:p>
        </w:tc>
        <w:tc>
          <w:tcPr>
            <w:tcW w:w="992" w:type="dxa"/>
            <w:tcBorders>
              <w:right w:val="nil"/>
            </w:tcBorders>
            <w:vAlign w:val="center"/>
          </w:tcPr>
          <w:p w:rsidR="00842E83" w:rsidRPr="00A718F8" w:rsidRDefault="00842E83" w:rsidP="00CF2CCF">
            <w:pPr>
              <w:widowControl/>
              <w:jc w:val="center"/>
              <w:rPr>
                <w:color w:val="000000"/>
                <w:kern w:val="0"/>
                <w:sz w:val="18"/>
                <w:szCs w:val="18"/>
              </w:rPr>
            </w:pPr>
            <w:r w:rsidRPr="00A718F8">
              <w:rPr>
                <w:color w:val="000000"/>
                <w:kern w:val="0"/>
                <w:sz w:val="18"/>
                <w:szCs w:val="18"/>
              </w:rPr>
              <w:t>0.5231</w:t>
            </w:r>
          </w:p>
        </w:tc>
      </w:tr>
    </w:tbl>
    <w:p w:rsidR="00B30746" w:rsidRDefault="00B30746" w:rsidP="009747A2">
      <w:pPr>
        <w:spacing w:line="300" w:lineRule="auto"/>
        <w:ind w:firstLineChars="200" w:firstLine="480"/>
        <w:jc w:val="left"/>
        <w:rPr>
          <w:rFonts w:asciiTheme="minorEastAsia" w:eastAsiaTheme="minorEastAsia" w:hAnsiTheme="minorEastAsia"/>
          <w:sz w:val="24"/>
        </w:rPr>
      </w:pPr>
    </w:p>
    <w:p w:rsidR="00B30746" w:rsidRDefault="00B30746" w:rsidP="009747A2">
      <w:pPr>
        <w:spacing w:line="300" w:lineRule="auto"/>
        <w:ind w:firstLineChars="200" w:firstLine="480"/>
        <w:jc w:val="left"/>
        <w:rPr>
          <w:rFonts w:asciiTheme="minorEastAsia" w:eastAsiaTheme="minorEastAsia" w:hAnsiTheme="minorEastAsia"/>
          <w:sz w:val="24"/>
        </w:rPr>
      </w:pPr>
    </w:p>
    <w:p w:rsidR="00802CDC" w:rsidRDefault="00802CDC" w:rsidP="009747A2">
      <w:pPr>
        <w:spacing w:line="300" w:lineRule="auto"/>
        <w:ind w:firstLineChars="200" w:firstLine="480"/>
        <w:jc w:val="left"/>
        <w:rPr>
          <w:rFonts w:asciiTheme="minorEastAsia" w:eastAsiaTheme="minorEastAsia" w:hAnsiTheme="minorEastAsia"/>
          <w:sz w:val="24"/>
        </w:rPr>
        <w:sectPr w:rsidR="00802CDC" w:rsidSect="00EB0E4B">
          <w:pgSz w:w="16838" w:h="11906" w:orient="landscape"/>
          <w:pgMar w:top="1701" w:right="1588" w:bottom="1418" w:left="1418" w:header="851" w:footer="850" w:gutter="0"/>
          <w:cols w:space="425"/>
          <w:docGrid w:type="lines" w:linePitch="312"/>
        </w:sectPr>
      </w:pPr>
    </w:p>
    <w:p w:rsidR="00B30746" w:rsidRDefault="00B30746" w:rsidP="00B30746">
      <w:pPr>
        <w:pStyle w:val="a7"/>
        <w:spacing w:line="300" w:lineRule="auto"/>
      </w:pPr>
      <w:bookmarkStart w:id="13" w:name="_Toc528625120"/>
      <w:r w:rsidRPr="00C841F9">
        <w:rPr>
          <w:rFonts w:hint="eastAsia"/>
        </w:rPr>
        <w:lastRenderedPageBreak/>
        <w:t>致</w:t>
      </w:r>
      <w:r>
        <w:rPr>
          <w:rFonts w:hint="eastAsia"/>
        </w:rPr>
        <w:t xml:space="preserve">  </w:t>
      </w:r>
      <w:r w:rsidRPr="00C841F9">
        <w:rPr>
          <w:rFonts w:hint="eastAsia"/>
        </w:rPr>
        <w:t>谢</w:t>
      </w:r>
      <w:bookmarkEnd w:id="13"/>
    </w:p>
    <w:p w:rsidR="00186D66" w:rsidRDefault="00883614" w:rsidP="00147B9A">
      <w:pPr>
        <w:spacing w:line="300" w:lineRule="auto"/>
        <w:ind w:firstLineChars="200" w:firstLine="480"/>
        <w:rPr>
          <w:sz w:val="24"/>
        </w:rPr>
      </w:pPr>
      <w:r>
        <w:rPr>
          <w:rFonts w:hint="eastAsia"/>
          <w:sz w:val="24"/>
        </w:rPr>
        <w:t>值此课题完成之际，我们怀着万分感激之情回顾这</w:t>
      </w:r>
      <w:r w:rsidR="00513DA1">
        <w:rPr>
          <w:rFonts w:hint="eastAsia"/>
          <w:sz w:val="24"/>
        </w:rPr>
        <w:t>6</w:t>
      </w:r>
      <w:r>
        <w:rPr>
          <w:rFonts w:hint="eastAsia"/>
          <w:sz w:val="24"/>
        </w:rPr>
        <w:t>个月来的心路历程。</w:t>
      </w:r>
    </w:p>
    <w:p w:rsidR="00186D66" w:rsidRDefault="00147B9A" w:rsidP="00147B9A">
      <w:pPr>
        <w:spacing w:line="300" w:lineRule="auto"/>
        <w:ind w:firstLineChars="200" w:firstLine="480"/>
        <w:rPr>
          <w:sz w:val="24"/>
        </w:rPr>
      </w:pPr>
      <w:r>
        <w:rPr>
          <w:rFonts w:hint="eastAsia"/>
          <w:sz w:val="24"/>
        </w:rPr>
        <w:t>本课题</w:t>
      </w:r>
      <w:r w:rsidR="00883614">
        <w:rPr>
          <w:rFonts w:hint="eastAsia"/>
          <w:sz w:val="24"/>
        </w:rPr>
        <w:t>自选题之初</w:t>
      </w:r>
      <w:r w:rsidR="00186D66">
        <w:rPr>
          <w:rFonts w:hint="eastAsia"/>
          <w:sz w:val="24"/>
        </w:rPr>
        <w:t>曾</w:t>
      </w:r>
      <w:r w:rsidR="00F66280">
        <w:rPr>
          <w:rFonts w:hint="eastAsia"/>
          <w:sz w:val="24"/>
        </w:rPr>
        <w:t>经历过</w:t>
      </w:r>
      <w:r w:rsidR="00186D66">
        <w:rPr>
          <w:rFonts w:hint="eastAsia"/>
          <w:sz w:val="24"/>
        </w:rPr>
        <w:t>多次讨论，对这一</w:t>
      </w:r>
      <w:r w:rsidR="003F4F8E">
        <w:rPr>
          <w:rFonts w:hint="eastAsia"/>
          <w:sz w:val="24"/>
        </w:rPr>
        <w:t>课题</w:t>
      </w:r>
      <w:r w:rsidR="00186D66">
        <w:rPr>
          <w:rFonts w:hint="eastAsia"/>
          <w:sz w:val="24"/>
        </w:rPr>
        <w:t>的研究是否值得，是否可行都有过疑问。确实</w:t>
      </w:r>
      <w:r w:rsidR="003F4F8E">
        <w:rPr>
          <w:rFonts w:hint="eastAsia"/>
          <w:sz w:val="24"/>
        </w:rPr>
        <w:t>，</w:t>
      </w:r>
      <w:r w:rsidR="00186D66">
        <w:rPr>
          <w:rFonts w:hint="eastAsia"/>
          <w:sz w:val="24"/>
        </w:rPr>
        <w:t>特有风险在评估实务中至今仍属于模糊地带，这</w:t>
      </w:r>
      <w:r w:rsidR="003F4F8E">
        <w:rPr>
          <w:rFonts w:hint="eastAsia"/>
          <w:sz w:val="24"/>
        </w:rPr>
        <w:t>和</w:t>
      </w:r>
      <w:r w:rsidR="00186D66">
        <w:rPr>
          <w:rFonts w:hint="eastAsia"/>
          <w:sz w:val="24"/>
        </w:rPr>
        <w:t>它本身涉及因素错综复杂难以量化有关。但</w:t>
      </w:r>
      <w:r w:rsidR="00204034">
        <w:rPr>
          <w:rFonts w:hint="eastAsia"/>
          <w:sz w:val="24"/>
        </w:rPr>
        <w:t>我们</w:t>
      </w:r>
      <w:r w:rsidR="00186D66">
        <w:rPr>
          <w:rFonts w:hint="eastAsia"/>
          <w:sz w:val="24"/>
        </w:rPr>
        <w:t>认为，评估理论与实务</w:t>
      </w:r>
      <w:r w:rsidR="005B21E8">
        <w:rPr>
          <w:rFonts w:hint="eastAsia"/>
          <w:sz w:val="24"/>
        </w:rPr>
        <w:t>的</w:t>
      </w:r>
      <w:r w:rsidR="00186D66">
        <w:rPr>
          <w:rFonts w:hint="eastAsia"/>
          <w:sz w:val="24"/>
        </w:rPr>
        <w:t>不断发展和完善，</w:t>
      </w:r>
      <w:r w:rsidR="005B21E8">
        <w:rPr>
          <w:rFonts w:hint="eastAsia"/>
          <w:sz w:val="24"/>
        </w:rPr>
        <w:t>离不开孜孜以求的态度，和知难而上的精神</w:t>
      </w:r>
      <w:r w:rsidR="00A5516E">
        <w:rPr>
          <w:rFonts w:hint="eastAsia"/>
          <w:sz w:val="24"/>
        </w:rPr>
        <w:t>。</w:t>
      </w:r>
      <w:r w:rsidR="00186D66">
        <w:rPr>
          <w:rFonts w:hint="eastAsia"/>
          <w:sz w:val="24"/>
        </w:rPr>
        <w:t>不断</w:t>
      </w:r>
      <w:r w:rsidR="00762B43">
        <w:rPr>
          <w:rFonts w:hint="eastAsia"/>
          <w:sz w:val="24"/>
        </w:rPr>
        <w:t>的</w:t>
      </w:r>
      <w:r w:rsidR="00186D66">
        <w:rPr>
          <w:rFonts w:hint="eastAsia"/>
          <w:sz w:val="24"/>
        </w:rPr>
        <w:t>思考，并把这些思考汇集成一块块坚固的砖石，铺垫起通往真理的道路。</w:t>
      </w:r>
      <w:r w:rsidR="00204034">
        <w:rPr>
          <w:rFonts w:hint="eastAsia"/>
          <w:sz w:val="24"/>
        </w:rPr>
        <w:t>不积跬步无以至千里，不积小流无以成江海。哪怕是点滴</w:t>
      </w:r>
      <w:r w:rsidR="00762B43">
        <w:rPr>
          <w:rFonts w:hint="eastAsia"/>
          <w:sz w:val="24"/>
        </w:rPr>
        <w:t>思考</w:t>
      </w:r>
      <w:r w:rsidR="00204034">
        <w:rPr>
          <w:rFonts w:hint="eastAsia"/>
          <w:sz w:val="24"/>
        </w:rPr>
        <w:t>的火花，若是能片刻照亮夜空，也不失为一种进步</w:t>
      </w:r>
      <w:r w:rsidR="00762B43">
        <w:rPr>
          <w:rFonts w:hint="eastAsia"/>
          <w:sz w:val="24"/>
        </w:rPr>
        <w:t>和收获</w:t>
      </w:r>
      <w:r w:rsidR="00204034">
        <w:rPr>
          <w:rFonts w:hint="eastAsia"/>
          <w:sz w:val="24"/>
        </w:rPr>
        <w:t>。</w:t>
      </w:r>
    </w:p>
    <w:p w:rsidR="00B30746" w:rsidRDefault="00204034" w:rsidP="00147B9A">
      <w:pPr>
        <w:spacing w:line="300" w:lineRule="auto"/>
        <w:ind w:firstLineChars="200" w:firstLine="480"/>
        <w:rPr>
          <w:sz w:val="24"/>
        </w:rPr>
      </w:pPr>
      <w:r>
        <w:rPr>
          <w:rFonts w:hint="eastAsia"/>
          <w:sz w:val="24"/>
        </w:rPr>
        <w:t>本课题</w:t>
      </w:r>
      <w:r w:rsidR="00147B9A" w:rsidRPr="00147B9A">
        <w:rPr>
          <w:rFonts w:hint="eastAsia"/>
          <w:sz w:val="24"/>
        </w:rPr>
        <w:t>自</w:t>
      </w:r>
      <w:r w:rsidR="00147B9A">
        <w:rPr>
          <w:rFonts w:hint="eastAsia"/>
          <w:sz w:val="24"/>
        </w:rPr>
        <w:t>2018</w:t>
      </w:r>
      <w:r w:rsidR="00147B9A">
        <w:rPr>
          <w:rFonts w:hint="eastAsia"/>
          <w:sz w:val="24"/>
        </w:rPr>
        <w:t>年</w:t>
      </w:r>
      <w:r w:rsidR="00147B9A">
        <w:rPr>
          <w:rFonts w:hint="eastAsia"/>
          <w:sz w:val="24"/>
        </w:rPr>
        <w:t>4</w:t>
      </w:r>
      <w:r w:rsidR="00147B9A">
        <w:rPr>
          <w:rFonts w:hint="eastAsia"/>
          <w:sz w:val="24"/>
        </w:rPr>
        <w:t>月</w:t>
      </w:r>
      <w:r w:rsidR="00147B9A">
        <w:rPr>
          <w:rFonts w:hint="eastAsia"/>
          <w:sz w:val="24"/>
        </w:rPr>
        <w:t>28</w:t>
      </w:r>
      <w:r w:rsidR="00147B9A">
        <w:rPr>
          <w:rFonts w:hint="eastAsia"/>
          <w:sz w:val="24"/>
        </w:rPr>
        <w:t>日立项开始，</w:t>
      </w:r>
      <w:r w:rsidR="00513DA1">
        <w:rPr>
          <w:rFonts w:hint="eastAsia"/>
          <w:sz w:val="24"/>
        </w:rPr>
        <w:t>历时</w:t>
      </w:r>
      <w:r w:rsidR="00513DA1">
        <w:rPr>
          <w:rFonts w:hint="eastAsia"/>
          <w:sz w:val="24"/>
        </w:rPr>
        <w:t>6</w:t>
      </w:r>
      <w:r w:rsidR="00147B9A">
        <w:rPr>
          <w:rFonts w:hint="eastAsia"/>
          <w:sz w:val="24"/>
        </w:rPr>
        <w:t>个月，累计</w:t>
      </w:r>
      <w:r w:rsidR="00513DA1">
        <w:rPr>
          <w:rFonts w:hint="eastAsia"/>
          <w:sz w:val="24"/>
        </w:rPr>
        <w:t>约</w:t>
      </w:r>
      <w:r w:rsidR="00147B9A">
        <w:rPr>
          <w:rFonts w:hint="eastAsia"/>
          <w:sz w:val="24"/>
        </w:rPr>
        <w:t>400</w:t>
      </w:r>
      <w:r w:rsidR="00147B9A">
        <w:rPr>
          <w:rFonts w:hint="eastAsia"/>
          <w:sz w:val="24"/>
        </w:rPr>
        <w:t>个</w:t>
      </w:r>
      <w:r w:rsidR="001B2A16">
        <w:rPr>
          <w:rFonts w:hint="eastAsia"/>
          <w:sz w:val="24"/>
        </w:rPr>
        <w:t>小时</w:t>
      </w:r>
      <w:r w:rsidR="00147B9A">
        <w:rPr>
          <w:rFonts w:hint="eastAsia"/>
          <w:sz w:val="24"/>
        </w:rPr>
        <w:t>，</w:t>
      </w:r>
      <w:r w:rsidR="001B2A16">
        <w:rPr>
          <w:rFonts w:hint="eastAsia"/>
          <w:sz w:val="24"/>
        </w:rPr>
        <w:t>搜集了逾</w:t>
      </w:r>
      <w:r w:rsidR="001B2A16">
        <w:rPr>
          <w:rFonts w:hint="eastAsia"/>
          <w:sz w:val="24"/>
        </w:rPr>
        <w:t>18,000</w:t>
      </w:r>
      <w:r w:rsidR="001B2A16">
        <w:rPr>
          <w:rFonts w:hint="eastAsia"/>
          <w:sz w:val="24"/>
        </w:rPr>
        <w:t>项数据，</w:t>
      </w:r>
      <w:r w:rsidR="00147B9A">
        <w:rPr>
          <w:rFonts w:hint="eastAsia"/>
          <w:sz w:val="24"/>
        </w:rPr>
        <w:t>从</w:t>
      </w:r>
      <w:r w:rsidR="00883614">
        <w:rPr>
          <w:rFonts w:hint="eastAsia"/>
          <w:sz w:val="24"/>
        </w:rPr>
        <w:t>最初始的</w:t>
      </w:r>
      <w:r w:rsidR="001B2A16">
        <w:rPr>
          <w:rFonts w:hint="eastAsia"/>
          <w:sz w:val="24"/>
        </w:rPr>
        <w:t>中国证监会过会并购重组</w:t>
      </w:r>
      <w:r w:rsidR="00883614">
        <w:rPr>
          <w:rFonts w:hint="eastAsia"/>
          <w:sz w:val="24"/>
        </w:rPr>
        <w:t>信息收集开始，对并购重组报告书、评估报告、</w:t>
      </w:r>
      <w:r w:rsidR="001B2A16">
        <w:rPr>
          <w:rFonts w:hint="eastAsia"/>
          <w:sz w:val="24"/>
        </w:rPr>
        <w:t>评估说明、审计报告、其他</w:t>
      </w:r>
      <w:r w:rsidR="00883614">
        <w:rPr>
          <w:rFonts w:hint="eastAsia"/>
          <w:sz w:val="24"/>
        </w:rPr>
        <w:t>上市公司公开信息资料进行</w:t>
      </w:r>
      <w:r w:rsidR="00F66280">
        <w:rPr>
          <w:rFonts w:hint="eastAsia"/>
          <w:sz w:val="24"/>
        </w:rPr>
        <w:t>了</w:t>
      </w:r>
      <w:r w:rsidR="00883614">
        <w:rPr>
          <w:rFonts w:hint="eastAsia"/>
          <w:sz w:val="24"/>
        </w:rPr>
        <w:t>逐一的筛选和摘录，耗时之巨是立项之初始料未及的</w:t>
      </w:r>
      <w:r w:rsidR="009C7107">
        <w:rPr>
          <w:rFonts w:hint="eastAsia"/>
          <w:sz w:val="24"/>
        </w:rPr>
        <w:t>，几乎占用了项目组成员繁重工作之外的大部分业余时间</w:t>
      </w:r>
      <w:r w:rsidR="00883614">
        <w:rPr>
          <w:rFonts w:hint="eastAsia"/>
          <w:sz w:val="24"/>
        </w:rPr>
        <w:t>。在课题研究过程中，</w:t>
      </w:r>
      <w:r>
        <w:rPr>
          <w:rFonts w:hint="eastAsia"/>
          <w:sz w:val="24"/>
        </w:rPr>
        <w:t>我们</w:t>
      </w:r>
      <w:r w:rsidR="009C7107">
        <w:rPr>
          <w:rFonts w:hint="eastAsia"/>
          <w:sz w:val="24"/>
        </w:rPr>
        <w:t>也遇到了一些实际操作的问题，经</w:t>
      </w:r>
      <w:r w:rsidR="00883614">
        <w:rPr>
          <w:rFonts w:hint="eastAsia"/>
          <w:sz w:val="24"/>
        </w:rPr>
        <w:t>研究思路和方向的</w:t>
      </w:r>
      <w:r w:rsidR="009C7107">
        <w:rPr>
          <w:rFonts w:hint="eastAsia"/>
          <w:sz w:val="24"/>
        </w:rPr>
        <w:t>不断</w:t>
      </w:r>
      <w:r w:rsidR="00883614">
        <w:rPr>
          <w:rFonts w:hint="eastAsia"/>
          <w:sz w:val="24"/>
        </w:rPr>
        <w:t>调整，进一步深刻地</w:t>
      </w:r>
      <w:proofErr w:type="gramStart"/>
      <w:r w:rsidR="00883614">
        <w:rPr>
          <w:rFonts w:hint="eastAsia"/>
          <w:sz w:val="24"/>
        </w:rPr>
        <w:t>感知</w:t>
      </w:r>
      <w:r w:rsidR="009C7107">
        <w:rPr>
          <w:rFonts w:hint="eastAsia"/>
          <w:sz w:val="24"/>
        </w:rPr>
        <w:t>着</w:t>
      </w:r>
      <w:proofErr w:type="gramEnd"/>
      <w:r w:rsidR="009C7107">
        <w:rPr>
          <w:rFonts w:hint="eastAsia"/>
          <w:sz w:val="24"/>
        </w:rPr>
        <w:t>本</w:t>
      </w:r>
      <w:r w:rsidR="00883614">
        <w:rPr>
          <w:rFonts w:hint="eastAsia"/>
          <w:sz w:val="24"/>
        </w:rPr>
        <w:t>课题的</w:t>
      </w:r>
      <w:r w:rsidR="009C7107">
        <w:rPr>
          <w:rFonts w:hint="eastAsia"/>
          <w:sz w:val="24"/>
        </w:rPr>
        <w:t>魅力和意义</w:t>
      </w:r>
      <w:r w:rsidR="00883614">
        <w:rPr>
          <w:rFonts w:hint="eastAsia"/>
          <w:sz w:val="24"/>
        </w:rPr>
        <w:t>。</w:t>
      </w:r>
    </w:p>
    <w:p w:rsidR="00204034" w:rsidRDefault="00204034" w:rsidP="00147B9A">
      <w:pPr>
        <w:spacing w:line="300" w:lineRule="auto"/>
        <w:ind w:firstLineChars="200" w:firstLine="480"/>
        <w:rPr>
          <w:sz w:val="24"/>
        </w:rPr>
      </w:pPr>
      <w:r>
        <w:rPr>
          <w:rFonts w:hint="eastAsia"/>
          <w:sz w:val="24"/>
        </w:rPr>
        <w:t>在这个过程中，我们也获得了来自于各方面的帮助，在此怀着诚挚的心一一致谢。</w:t>
      </w:r>
    </w:p>
    <w:p w:rsidR="003A103A" w:rsidRDefault="003A103A" w:rsidP="00147B9A">
      <w:pPr>
        <w:spacing w:line="300" w:lineRule="auto"/>
        <w:ind w:firstLineChars="200" w:firstLine="480"/>
        <w:rPr>
          <w:sz w:val="24"/>
        </w:rPr>
      </w:pPr>
      <w:r>
        <w:rPr>
          <w:rFonts w:hint="eastAsia"/>
          <w:sz w:val="24"/>
        </w:rPr>
        <w:t>感谢坤元</w:t>
      </w:r>
      <w:r w:rsidR="009C7107">
        <w:rPr>
          <w:rFonts w:hint="eastAsia"/>
          <w:sz w:val="24"/>
        </w:rPr>
        <w:t>资产</w:t>
      </w:r>
      <w:r>
        <w:rPr>
          <w:rFonts w:hint="eastAsia"/>
          <w:sz w:val="24"/>
        </w:rPr>
        <w:t>评估</w:t>
      </w:r>
      <w:r w:rsidR="009C7107">
        <w:rPr>
          <w:rFonts w:hint="eastAsia"/>
          <w:sz w:val="24"/>
        </w:rPr>
        <w:t>有限公司董事长俞华开先生、总经理汪沧海先生，在百忙之中对课题选题、</w:t>
      </w:r>
      <w:r w:rsidR="00481192">
        <w:rPr>
          <w:rFonts w:hint="eastAsia"/>
          <w:sz w:val="24"/>
        </w:rPr>
        <w:t>创作</w:t>
      </w:r>
      <w:r w:rsidR="009C7107">
        <w:rPr>
          <w:rFonts w:hint="eastAsia"/>
          <w:sz w:val="24"/>
        </w:rPr>
        <w:t>和结论</w:t>
      </w:r>
      <w:r>
        <w:rPr>
          <w:rFonts w:hint="eastAsia"/>
          <w:sz w:val="24"/>
        </w:rPr>
        <w:t>提出的宝贵意见和建议，对参与人员给予的大力支持！</w:t>
      </w:r>
    </w:p>
    <w:p w:rsidR="003A103A" w:rsidRDefault="003A103A" w:rsidP="00147B9A">
      <w:pPr>
        <w:spacing w:line="300" w:lineRule="auto"/>
        <w:ind w:firstLineChars="200" w:firstLine="480"/>
        <w:rPr>
          <w:rFonts w:hint="eastAsia"/>
          <w:sz w:val="24"/>
        </w:rPr>
      </w:pPr>
      <w:r>
        <w:rPr>
          <w:rFonts w:hint="eastAsia"/>
          <w:sz w:val="24"/>
        </w:rPr>
        <w:t>感谢华泰联合</w:t>
      </w:r>
      <w:r w:rsidR="009C7107">
        <w:rPr>
          <w:rFonts w:hint="eastAsia"/>
          <w:sz w:val="24"/>
        </w:rPr>
        <w:t>证券</w:t>
      </w:r>
      <w:proofErr w:type="gramStart"/>
      <w:r>
        <w:rPr>
          <w:rFonts w:hint="eastAsia"/>
          <w:sz w:val="24"/>
        </w:rPr>
        <w:t>崔</w:t>
      </w:r>
      <w:proofErr w:type="gramEnd"/>
      <w:r>
        <w:rPr>
          <w:rFonts w:hint="eastAsia"/>
          <w:sz w:val="24"/>
        </w:rPr>
        <w:t>彬彬先生、长江证券何新文先生、</w:t>
      </w:r>
      <w:r w:rsidR="009C7107">
        <w:rPr>
          <w:rFonts w:hint="eastAsia"/>
          <w:sz w:val="24"/>
        </w:rPr>
        <w:t>中企华评估李永刚先生、中联评估高峰先生、中和评估刘芳女士、</w:t>
      </w:r>
      <w:r>
        <w:rPr>
          <w:rFonts w:hint="eastAsia"/>
          <w:sz w:val="24"/>
        </w:rPr>
        <w:t>中</w:t>
      </w:r>
      <w:proofErr w:type="gramStart"/>
      <w:r>
        <w:rPr>
          <w:rFonts w:hint="eastAsia"/>
          <w:sz w:val="24"/>
        </w:rPr>
        <w:t>铭国际</w:t>
      </w:r>
      <w:r w:rsidR="009C7107">
        <w:rPr>
          <w:rFonts w:hint="eastAsia"/>
          <w:sz w:val="24"/>
        </w:rPr>
        <w:t>评估</w:t>
      </w:r>
      <w:r>
        <w:rPr>
          <w:rFonts w:hint="eastAsia"/>
          <w:sz w:val="24"/>
        </w:rPr>
        <w:t>冯</w:t>
      </w:r>
      <w:proofErr w:type="gramEnd"/>
      <w:r>
        <w:rPr>
          <w:rFonts w:hint="eastAsia"/>
          <w:sz w:val="24"/>
        </w:rPr>
        <w:t>光灿先生、沃克森</w:t>
      </w:r>
      <w:r w:rsidR="009C7107">
        <w:rPr>
          <w:rFonts w:hint="eastAsia"/>
          <w:sz w:val="24"/>
        </w:rPr>
        <w:t>评估</w:t>
      </w:r>
      <w:r>
        <w:rPr>
          <w:rFonts w:hint="eastAsia"/>
          <w:sz w:val="24"/>
        </w:rPr>
        <w:t>黄</w:t>
      </w:r>
      <w:r w:rsidR="009C7107">
        <w:rPr>
          <w:rFonts w:hint="eastAsia"/>
          <w:sz w:val="24"/>
        </w:rPr>
        <w:t>运</w:t>
      </w:r>
      <w:r>
        <w:rPr>
          <w:rFonts w:hint="eastAsia"/>
          <w:sz w:val="24"/>
        </w:rPr>
        <w:t>荣先生</w:t>
      </w:r>
      <w:r w:rsidR="009C7107">
        <w:rPr>
          <w:rFonts w:hint="eastAsia"/>
          <w:sz w:val="24"/>
        </w:rPr>
        <w:t>等</w:t>
      </w:r>
      <w:r>
        <w:rPr>
          <w:rFonts w:hint="eastAsia"/>
          <w:sz w:val="24"/>
        </w:rPr>
        <w:t>对本课题所涉问题给予的答疑和建议！</w:t>
      </w:r>
    </w:p>
    <w:p w:rsidR="00A93D71" w:rsidRDefault="00A93D71" w:rsidP="00147B9A">
      <w:pPr>
        <w:spacing w:line="300" w:lineRule="auto"/>
        <w:ind w:firstLineChars="200" w:firstLine="480"/>
        <w:rPr>
          <w:sz w:val="24"/>
        </w:rPr>
      </w:pPr>
      <w:r>
        <w:rPr>
          <w:rFonts w:hint="eastAsia"/>
          <w:sz w:val="24"/>
        </w:rPr>
        <w:t>感谢浙江财经大学郭化林教授、项代有博士对本课题实证分析及模型构建所给出的专业指导意见！</w:t>
      </w:r>
    </w:p>
    <w:p w:rsidR="003A103A" w:rsidRDefault="003A103A" w:rsidP="00147B9A">
      <w:pPr>
        <w:spacing w:line="300" w:lineRule="auto"/>
        <w:ind w:firstLineChars="200" w:firstLine="480"/>
        <w:rPr>
          <w:sz w:val="24"/>
        </w:rPr>
      </w:pPr>
      <w:r>
        <w:rPr>
          <w:rFonts w:hint="eastAsia"/>
          <w:sz w:val="24"/>
        </w:rPr>
        <w:t>感谢同事</w:t>
      </w:r>
      <w:r w:rsidR="004D6740">
        <w:rPr>
          <w:rFonts w:hint="eastAsia"/>
          <w:sz w:val="24"/>
        </w:rPr>
        <w:t>俞其女士、</w:t>
      </w:r>
      <w:r>
        <w:rPr>
          <w:rFonts w:hint="eastAsia"/>
          <w:sz w:val="24"/>
        </w:rPr>
        <w:t>郎兆鹏先生、徐亚妮女士</w:t>
      </w:r>
      <w:r w:rsidR="00481192">
        <w:rPr>
          <w:rFonts w:hint="eastAsia"/>
          <w:sz w:val="24"/>
        </w:rPr>
        <w:t>以及浙江财经大学、浙江工商大学的在校</w:t>
      </w:r>
      <w:r w:rsidR="00924DF5">
        <w:rPr>
          <w:rFonts w:hint="eastAsia"/>
          <w:sz w:val="24"/>
        </w:rPr>
        <w:t>研究</w:t>
      </w:r>
      <w:r w:rsidR="008971F9">
        <w:rPr>
          <w:rFonts w:hint="eastAsia"/>
          <w:sz w:val="24"/>
        </w:rPr>
        <w:t>生</w:t>
      </w:r>
      <w:r>
        <w:rPr>
          <w:rFonts w:hint="eastAsia"/>
          <w:sz w:val="24"/>
        </w:rPr>
        <w:t>在繁忙的工作</w:t>
      </w:r>
      <w:r w:rsidR="00481192">
        <w:rPr>
          <w:rFonts w:hint="eastAsia"/>
          <w:sz w:val="24"/>
        </w:rPr>
        <w:t>和学业</w:t>
      </w:r>
      <w:r>
        <w:rPr>
          <w:rFonts w:hint="eastAsia"/>
          <w:sz w:val="24"/>
        </w:rPr>
        <w:t>之余</w:t>
      </w:r>
      <w:r w:rsidR="00481192">
        <w:rPr>
          <w:rFonts w:hint="eastAsia"/>
          <w:sz w:val="24"/>
        </w:rPr>
        <w:t>帮助我们收集和整理数据资料，为课题的推进打下了扎实的基础</w:t>
      </w:r>
      <w:r w:rsidR="008971F9">
        <w:rPr>
          <w:rFonts w:hint="eastAsia"/>
          <w:sz w:val="24"/>
        </w:rPr>
        <w:t>！</w:t>
      </w:r>
    </w:p>
    <w:p w:rsidR="00481192" w:rsidRDefault="00481192" w:rsidP="00147B9A">
      <w:pPr>
        <w:spacing w:line="300" w:lineRule="auto"/>
        <w:ind w:firstLineChars="200" w:firstLine="480"/>
        <w:rPr>
          <w:sz w:val="24"/>
        </w:rPr>
      </w:pPr>
      <w:r>
        <w:rPr>
          <w:rFonts w:hint="eastAsia"/>
          <w:sz w:val="24"/>
        </w:rPr>
        <w:t>同时也要感谢各文献的创作者，为我们在研究中开拓了思路，引人深思。</w:t>
      </w:r>
    </w:p>
    <w:p w:rsidR="00481192" w:rsidRPr="00481192" w:rsidRDefault="001A550D" w:rsidP="00147B9A">
      <w:pPr>
        <w:spacing w:line="300" w:lineRule="auto"/>
        <w:ind w:firstLineChars="200" w:firstLine="480"/>
        <w:rPr>
          <w:sz w:val="24"/>
        </w:rPr>
      </w:pPr>
      <w:r>
        <w:rPr>
          <w:rFonts w:hint="eastAsia"/>
          <w:sz w:val="24"/>
        </w:rPr>
        <w:t>我们将不忘初心，继续前行，愿在评估行业的发展长河中做出自己点滴的贡献</w:t>
      </w:r>
      <w:r w:rsidR="008971F9">
        <w:rPr>
          <w:rFonts w:hint="eastAsia"/>
          <w:sz w:val="24"/>
        </w:rPr>
        <w:t>！</w:t>
      </w:r>
    </w:p>
    <w:p w:rsidR="00147B9A" w:rsidRPr="00147B9A" w:rsidRDefault="00147B9A" w:rsidP="00B30746">
      <w:pPr>
        <w:pStyle w:val="a8"/>
        <w:ind w:firstLineChars="200" w:firstLine="480"/>
      </w:pPr>
    </w:p>
    <w:p w:rsidR="00B30746" w:rsidRDefault="00B30746" w:rsidP="00B30746">
      <w:pPr>
        <w:spacing w:line="300" w:lineRule="auto"/>
        <w:jc w:val="center"/>
        <w:rPr>
          <w:rFonts w:ascii="黑体" w:eastAsia="黑体" w:hAnsi="黑体"/>
          <w:sz w:val="30"/>
          <w:szCs w:val="30"/>
        </w:rPr>
      </w:pPr>
    </w:p>
    <w:p w:rsidR="00B30746" w:rsidRDefault="00B30746" w:rsidP="00B30746">
      <w:pPr>
        <w:spacing w:line="300" w:lineRule="auto"/>
        <w:jc w:val="center"/>
        <w:rPr>
          <w:rFonts w:ascii="黑体" w:eastAsia="黑体" w:hAnsi="黑体"/>
          <w:sz w:val="30"/>
          <w:szCs w:val="30"/>
        </w:rPr>
      </w:pPr>
    </w:p>
    <w:p w:rsidR="00B30746" w:rsidRDefault="00B30746" w:rsidP="00481192">
      <w:pPr>
        <w:spacing w:line="300" w:lineRule="auto"/>
        <w:rPr>
          <w:rFonts w:ascii="黑体" w:eastAsia="黑体" w:hAnsi="黑体"/>
          <w:sz w:val="30"/>
          <w:szCs w:val="30"/>
        </w:rPr>
      </w:pPr>
    </w:p>
    <w:sectPr w:rsidR="00B30746" w:rsidSect="00EB0E4B">
      <w:pgSz w:w="11906" w:h="16838"/>
      <w:pgMar w:top="1588" w:right="1418" w:bottom="1418" w:left="1701" w:header="851" w:footer="850"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3FE" w:rsidRDefault="00B973FE" w:rsidP="00F55A5D">
      <w:r>
        <w:separator/>
      </w:r>
    </w:p>
  </w:endnote>
  <w:endnote w:type="continuationSeparator" w:id="0">
    <w:p w:rsidR="00B973FE" w:rsidRDefault="00B973FE" w:rsidP="00F55A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9715522"/>
      <w:docPartObj>
        <w:docPartGallery w:val="Page Numbers (Bottom of Page)"/>
        <w:docPartUnique/>
      </w:docPartObj>
    </w:sdtPr>
    <w:sdtEndPr/>
    <w:sdtContent>
      <w:p w:rsidR="00894823" w:rsidRDefault="00894823">
        <w:pPr>
          <w:pStyle w:val="a5"/>
          <w:jc w:val="center"/>
        </w:pPr>
        <w:r>
          <w:fldChar w:fldCharType="begin"/>
        </w:r>
        <w:r>
          <w:instrText>PAGE   \* MERGEFORMAT</w:instrText>
        </w:r>
        <w:r>
          <w:fldChar w:fldCharType="separate"/>
        </w:r>
        <w:r w:rsidR="00824044" w:rsidRPr="00824044">
          <w:rPr>
            <w:noProof/>
            <w:lang w:val="zh-CN"/>
          </w:rPr>
          <w:t>42</w:t>
        </w:r>
        <w:r>
          <w:fldChar w:fldCharType="end"/>
        </w:r>
      </w:p>
    </w:sdtContent>
  </w:sdt>
  <w:p w:rsidR="00894823" w:rsidRDefault="0089482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7888403"/>
      <w:docPartObj>
        <w:docPartGallery w:val="Page Numbers (Bottom of Page)"/>
        <w:docPartUnique/>
      </w:docPartObj>
    </w:sdtPr>
    <w:sdtEndPr/>
    <w:sdtContent>
      <w:p w:rsidR="00894823" w:rsidRDefault="00894823" w:rsidP="00093528">
        <w:pPr>
          <w:pStyle w:val="a5"/>
          <w:jc w:val="center"/>
        </w:pPr>
        <w:r>
          <w:fldChar w:fldCharType="begin"/>
        </w:r>
        <w:r>
          <w:instrText>PAGE   \* MERGEFORMAT</w:instrText>
        </w:r>
        <w:r>
          <w:fldChar w:fldCharType="separate"/>
        </w:r>
        <w:r w:rsidR="00A93D71" w:rsidRPr="00A93D71">
          <w:rPr>
            <w:noProof/>
            <w:lang w:val="zh-CN"/>
          </w:rPr>
          <w:t>54</w:t>
        </w:r>
        <w:r>
          <w:fldChar w:fldCharType="end"/>
        </w:r>
      </w:p>
    </w:sdtContent>
  </w:sdt>
  <w:p w:rsidR="00894823" w:rsidRDefault="0089482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3FE" w:rsidRDefault="00B973FE" w:rsidP="00F55A5D">
      <w:r>
        <w:separator/>
      </w:r>
    </w:p>
  </w:footnote>
  <w:footnote w:type="continuationSeparator" w:id="0">
    <w:p w:rsidR="00B973FE" w:rsidRDefault="00B973FE" w:rsidP="00F55A5D">
      <w:r>
        <w:continuationSeparator/>
      </w:r>
    </w:p>
  </w:footnote>
  <w:footnote w:id="1">
    <w:p w:rsidR="00894823" w:rsidRPr="00B62737" w:rsidRDefault="00894823">
      <w:pPr>
        <w:pStyle w:val="af1"/>
      </w:pPr>
      <w:r>
        <w:rPr>
          <w:rStyle w:val="af2"/>
        </w:rPr>
        <w:footnoteRef/>
      </w:r>
      <w:r>
        <w:t xml:space="preserve"> </w:t>
      </w:r>
      <w:r>
        <w:rPr>
          <w:rFonts w:hint="eastAsia"/>
        </w:rPr>
        <w:t>VIF</w:t>
      </w:r>
      <w:r>
        <w:rPr>
          <w:rFonts w:hint="eastAsia"/>
        </w:rPr>
        <w:t>大于</w:t>
      </w:r>
      <w:r>
        <w:rPr>
          <w:rFonts w:hint="eastAsia"/>
        </w:rPr>
        <w:t>10</w:t>
      </w:r>
      <w:r>
        <w:rPr>
          <w:rFonts w:hint="eastAsia"/>
        </w:rPr>
        <w:t>，表明该变量可能与其他变量存在多重共线性。</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823" w:rsidRPr="00232B8B" w:rsidRDefault="00894823" w:rsidP="00232B8B">
    <w:pPr>
      <w:pStyle w:val="a4"/>
    </w:pPr>
    <w:r>
      <w:rPr>
        <w:rFonts w:hint="eastAsia"/>
      </w:rPr>
      <w:t>基于并购重组收益法评估的非上市公司特有风险研究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823" w:rsidRPr="0067584A" w:rsidRDefault="00894823" w:rsidP="0067584A">
    <w:pPr>
      <w:pStyle w:val="a4"/>
      <w:pBdr>
        <w:bottom w:val="none" w:sz="0" w:space="0" w:color="auto"/>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823" w:rsidRPr="00FB3356" w:rsidRDefault="00894823" w:rsidP="00232B8B">
    <w:pPr>
      <w:pStyle w:val="a4"/>
    </w:pPr>
    <w:r>
      <w:rPr>
        <w:rFonts w:hint="eastAsia"/>
      </w:rPr>
      <w:t>基于并购重组收益法评估的非上市公司特有风险研究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4D2"/>
    <w:multiLevelType w:val="hybridMultilevel"/>
    <w:tmpl w:val="E5A22196"/>
    <w:lvl w:ilvl="0" w:tplc="9DEAA224">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64E68A3"/>
    <w:multiLevelType w:val="hybridMultilevel"/>
    <w:tmpl w:val="B2D4FED6"/>
    <w:lvl w:ilvl="0" w:tplc="4072AEEA">
      <w:start w:val="3"/>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387708"/>
    <w:multiLevelType w:val="hybridMultilevel"/>
    <w:tmpl w:val="7B9A670A"/>
    <w:lvl w:ilvl="0" w:tplc="85AA2C3C">
      <w:start w:val="1"/>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B9E377D"/>
    <w:multiLevelType w:val="hybridMultilevel"/>
    <w:tmpl w:val="C082F4AA"/>
    <w:lvl w:ilvl="0" w:tplc="D15E95DC">
      <w:start w:val="1"/>
      <w:numFmt w:val="japaneseCounting"/>
      <w:lvlText w:val="（%1）"/>
      <w:lvlJc w:val="left"/>
      <w:pPr>
        <w:ind w:left="1400" w:hanging="840"/>
      </w:pPr>
      <w:rPr>
        <w:rFonts w:asciiTheme="minorEastAsia" w:eastAsiaTheme="minorEastAsia" w:hAnsiTheme="minorEastAsia" w:cs="Times New Roman"/>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4F8850F7"/>
    <w:multiLevelType w:val="hybridMultilevel"/>
    <w:tmpl w:val="A42CACD6"/>
    <w:lvl w:ilvl="0" w:tplc="0DA4C1E2">
      <w:start w:val="4"/>
      <w:numFmt w:val="japaneseCounting"/>
      <w:lvlText w:val="（%1）"/>
      <w:lvlJc w:val="left"/>
      <w:pPr>
        <w:ind w:left="820" w:hanging="8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FA104E"/>
    <w:multiLevelType w:val="hybridMultilevel"/>
    <w:tmpl w:val="6298BC3A"/>
    <w:lvl w:ilvl="0" w:tplc="C7EEA8D4">
      <w:start w:val="1"/>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3D01D9B"/>
    <w:multiLevelType w:val="hybridMultilevel"/>
    <w:tmpl w:val="62CEE898"/>
    <w:lvl w:ilvl="0" w:tplc="94BEDB20">
      <w:start w:val="1"/>
      <w:numFmt w:val="japaneseCounting"/>
      <w:lvlText w:val="（%1）"/>
      <w:lvlJc w:val="left"/>
      <w:pPr>
        <w:ind w:left="1200" w:hanging="720"/>
      </w:pPr>
      <w:rPr>
        <w:rFonts w:asciiTheme="minorEastAsia" w:eastAsiaTheme="minorEastAsia" w:hAnsiTheme="minorEastAsia"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4C12A0F"/>
    <w:multiLevelType w:val="hybridMultilevel"/>
    <w:tmpl w:val="57D2993C"/>
    <w:lvl w:ilvl="0" w:tplc="2682A89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C0335C9"/>
    <w:multiLevelType w:val="hybridMultilevel"/>
    <w:tmpl w:val="CC14936E"/>
    <w:lvl w:ilvl="0" w:tplc="E5E63800">
      <w:start w:val="1"/>
      <w:numFmt w:val="decimal"/>
      <w:lvlText w:val="%1）"/>
      <w:lvlJc w:val="left"/>
      <w:pPr>
        <w:ind w:left="1305" w:hanging="82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BC647AD"/>
    <w:multiLevelType w:val="hybridMultilevel"/>
    <w:tmpl w:val="0B88AB66"/>
    <w:lvl w:ilvl="0" w:tplc="F6F8355E">
      <w:start w:val="1"/>
      <w:numFmt w:val="decimalEnclosedCircle"/>
      <w:lvlText w:val="%1"/>
      <w:lvlJc w:val="left"/>
      <w:pPr>
        <w:ind w:left="840" w:hanging="36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0"/>
  </w:num>
  <w:num w:numId="3">
    <w:abstractNumId w:val="3"/>
  </w:num>
  <w:num w:numId="4">
    <w:abstractNumId w:val="4"/>
  </w:num>
  <w:num w:numId="5">
    <w:abstractNumId w:val="1"/>
  </w:num>
  <w:num w:numId="6">
    <w:abstractNumId w:val="6"/>
  </w:num>
  <w:num w:numId="7">
    <w:abstractNumId w:val="2"/>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3A1"/>
    <w:rsid w:val="00000C5F"/>
    <w:rsid w:val="00002615"/>
    <w:rsid w:val="0000420F"/>
    <w:rsid w:val="00004AE6"/>
    <w:rsid w:val="000071E7"/>
    <w:rsid w:val="00007760"/>
    <w:rsid w:val="00015BC0"/>
    <w:rsid w:val="00026895"/>
    <w:rsid w:val="0002740F"/>
    <w:rsid w:val="000279D9"/>
    <w:rsid w:val="00027B74"/>
    <w:rsid w:val="00027E5B"/>
    <w:rsid w:val="0003045A"/>
    <w:rsid w:val="0004084B"/>
    <w:rsid w:val="000500BC"/>
    <w:rsid w:val="00050FAC"/>
    <w:rsid w:val="00060C48"/>
    <w:rsid w:val="0006370D"/>
    <w:rsid w:val="000652E7"/>
    <w:rsid w:val="000677BB"/>
    <w:rsid w:val="00074BDB"/>
    <w:rsid w:val="00084C42"/>
    <w:rsid w:val="000919CF"/>
    <w:rsid w:val="0009279D"/>
    <w:rsid w:val="00093528"/>
    <w:rsid w:val="00093975"/>
    <w:rsid w:val="000A1C7D"/>
    <w:rsid w:val="000A4FE7"/>
    <w:rsid w:val="000A615D"/>
    <w:rsid w:val="000A700F"/>
    <w:rsid w:val="000A798D"/>
    <w:rsid w:val="000B3F3E"/>
    <w:rsid w:val="000B3FE6"/>
    <w:rsid w:val="000B5C21"/>
    <w:rsid w:val="000C38AF"/>
    <w:rsid w:val="000C6CE6"/>
    <w:rsid w:val="000C6D8F"/>
    <w:rsid w:val="000C79A0"/>
    <w:rsid w:val="000D1200"/>
    <w:rsid w:val="000D5B50"/>
    <w:rsid w:val="000D716B"/>
    <w:rsid w:val="000D76C3"/>
    <w:rsid w:val="000E140E"/>
    <w:rsid w:val="000F4098"/>
    <w:rsid w:val="001017F6"/>
    <w:rsid w:val="001025E6"/>
    <w:rsid w:val="00110206"/>
    <w:rsid w:val="001145C5"/>
    <w:rsid w:val="00116C48"/>
    <w:rsid w:val="0012191E"/>
    <w:rsid w:val="00122725"/>
    <w:rsid w:val="001236B9"/>
    <w:rsid w:val="0013333C"/>
    <w:rsid w:val="00135645"/>
    <w:rsid w:val="00140D8A"/>
    <w:rsid w:val="00147B9A"/>
    <w:rsid w:val="00150926"/>
    <w:rsid w:val="00151D57"/>
    <w:rsid w:val="00157455"/>
    <w:rsid w:val="00162628"/>
    <w:rsid w:val="00164E7D"/>
    <w:rsid w:val="00174270"/>
    <w:rsid w:val="00176A2E"/>
    <w:rsid w:val="001773B6"/>
    <w:rsid w:val="0017745D"/>
    <w:rsid w:val="001829ED"/>
    <w:rsid w:val="00182A77"/>
    <w:rsid w:val="0018497B"/>
    <w:rsid w:val="00186818"/>
    <w:rsid w:val="00186D66"/>
    <w:rsid w:val="00187BDB"/>
    <w:rsid w:val="001A2BD4"/>
    <w:rsid w:val="001A4780"/>
    <w:rsid w:val="001A550D"/>
    <w:rsid w:val="001A62F2"/>
    <w:rsid w:val="001B0330"/>
    <w:rsid w:val="001B2A16"/>
    <w:rsid w:val="001D2233"/>
    <w:rsid w:val="001E0B85"/>
    <w:rsid w:val="001E3EE9"/>
    <w:rsid w:val="001E5114"/>
    <w:rsid w:val="001F4097"/>
    <w:rsid w:val="002030C2"/>
    <w:rsid w:val="0020364A"/>
    <w:rsid w:val="00203F7A"/>
    <w:rsid w:val="00204034"/>
    <w:rsid w:val="00212CC3"/>
    <w:rsid w:val="00216AAD"/>
    <w:rsid w:val="00222E16"/>
    <w:rsid w:val="0022481C"/>
    <w:rsid w:val="00224ADE"/>
    <w:rsid w:val="002311FA"/>
    <w:rsid w:val="00232B8B"/>
    <w:rsid w:val="00232F40"/>
    <w:rsid w:val="00233926"/>
    <w:rsid w:val="00251DE7"/>
    <w:rsid w:val="00253AD7"/>
    <w:rsid w:val="002556CC"/>
    <w:rsid w:val="0027140B"/>
    <w:rsid w:val="00277514"/>
    <w:rsid w:val="00291A27"/>
    <w:rsid w:val="002A0BA8"/>
    <w:rsid w:val="002A336E"/>
    <w:rsid w:val="002B0031"/>
    <w:rsid w:val="002B0214"/>
    <w:rsid w:val="002B5CB6"/>
    <w:rsid w:val="002C39D8"/>
    <w:rsid w:val="002D37B4"/>
    <w:rsid w:val="002E020D"/>
    <w:rsid w:val="002E0B4B"/>
    <w:rsid w:val="002E5934"/>
    <w:rsid w:val="002F6E9E"/>
    <w:rsid w:val="003004DE"/>
    <w:rsid w:val="00304892"/>
    <w:rsid w:val="00304F8C"/>
    <w:rsid w:val="00306180"/>
    <w:rsid w:val="0031081D"/>
    <w:rsid w:val="0031406D"/>
    <w:rsid w:val="003278E3"/>
    <w:rsid w:val="00327F00"/>
    <w:rsid w:val="0034621C"/>
    <w:rsid w:val="0035522E"/>
    <w:rsid w:val="003563B9"/>
    <w:rsid w:val="00363A43"/>
    <w:rsid w:val="00365F93"/>
    <w:rsid w:val="003715DD"/>
    <w:rsid w:val="00371CBA"/>
    <w:rsid w:val="003830BB"/>
    <w:rsid w:val="00386E28"/>
    <w:rsid w:val="0039741A"/>
    <w:rsid w:val="003A04C2"/>
    <w:rsid w:val="003A0943"/>
    <w:rsid w:val="003A103A"/>
    <w:rsid w:val="003B1825"/>
    <w:rsid w:val="003C42D9"/>
    <w:rsid w:val="003C7E6E"/>
    <w:rsid w:val="003E2A33"/>
    <w:rsid w:val="003E2FA8"/>
    <w:rsid w:val="003F1384"/>
    <w:rsid w:val="003F17C0"/>
    <w:rsid w:val="003F4F8E"/>
    <w:rsid w:val="00400FCA"/>
    <w:rsid w:val="0041020A"/>
    <w:rsid w:val="004108F9"/>
    <w:rsid w:val="00411E08"/>
    <w:rsid w:val="004357EC"/>
    <w:rsid w:val="004631E1"/>
    <w:rsid w:val="004660DE"/>
    <w:rsid w:val="004669A5"/>
    <w:rsid w:val="00470E83"/>
    <w:rsid w:val="00477B6F"/>
    <w:rsid w:val="0048076E"/>
    <w:rsid w:val="004807B9"/>
    <w:rsid w:val="00481192"/>
    <w:rsid w:val="00482BC4"/>
    <w:rsid w:val="00486F2D"/>
    <w:rsid w:val="00490747"/>
    <w:rsid w:val="00497329"/>
    <w:rsid w:val="004B6FEE"/>
    <w:rsid w:val="004C2ACC"/>
    <w:rsid w:val="004C4038"/>
    <w:rsid w:val="004D1668"/>
    <w:rsid w:val="004D2F80"/>
    <w:rsid w:val="004D5F94"/>
    <w:rsid w:val="004D6740"/>
    <w:rsid w:val="004D6917"/>
    <w:rsid w:val="004E1DD7"/>
    <w:rsid w:val="004E34C1"/>
    <w:rsid w:val="004E6CA8"/>
    <w:rsid w:val="004F30F7"/>
    <w:rsid w:val="004F63A8"/>
    <w:rsid w:val="00500F5C"/>
    <w:rsid w:val="00503EFE"/>
    <w:rsid w:val="0050701F"/>
    <w:rsid w:val="00513DA1"/>
    <w:rsid w:val="0051458C"/>
    <w:rsid w:val="00515481"/>
    <w:rsid w:val="005165F0"/>
    <w:rsid w:val="00524D4E"/>
    <w:rsid w:val="00526749"/>
    <w:rsid w:val="00534D9A"/>
    <w:rsid w:val="005400F6"/>
    <w:rsid w:val="00545DFF"/>
    <w:rsid w:val="0054646A"/>
    <w:rsid w:val="005475F0"/>
    <w:rsid w:val="00570299"/>
    <w:rsid w:val="005710A9"/>
    <w:rsid w:val="005720CD"/>
    <w:rsid w:val="00583C47"/>
    <w:rsid w:val="005840FA"/>
    <w:rsid w:val="005942C4"/>
    <w:rsid w:val="0059485C"/>
    <w:rsid w:val="005A5381"/>
    <w:rsid w:val="005B21E8"/>
    <w:rsid w:val="005B5ACD"/>
    <w:rsid w:val="005C5E70"/>
    <w:rsid w:val="005D3E51"/>
    <w:rsid w:val="005E5D17"/>
    <w:rsid w:val="005F3ACA"/>
    <w:rsid w:val="0061483B"/>
    <w:rsid w:val="0061507B"/>
    <w:rsid w:val="006163B5"/>
    <w:rsid w:val="0062579B"/>
    <w:rsid w:val="00634298"/>
    <w:rsid w:val="0064268D"/>
    <w:rsid w:val="00642961"/>
    <w:rsid w:val="00643937"/>
    <w:rsid w:val="00647A2D"/>
    <w:rsid w:val="00650C64"/>
    <w:rsid w:val="00651293"/>
    <w:rsid w:val="0065287A"/>
    <w:rsid w:val="00652ACA"/>
    <w:rsid w:val="00666B3A"/>
    <w:rsid w:val="00667A88"/>
    <w:rsid w:val="00674579"/>
    <w:rsid w:val="0067584A"/>
    <w:rsid w:val="00675EF5"/>
    <w:rsid w:val="00677E5D"/>
    <w:rsid w:val="00682BD6"/>
    <w:rsid w:val="006942E4"/>
    <w:rsid w:val="006972E7"/>
    <w:rsid w:val="006A1748"/>
    <w:rsid w:val="006A64AD"/>
    <w:rsid w:val="006A6EB5"/>
    <w:rsid w:val="006B38A6"/>
    <w:rsid w:val="006C7213"/>
    <w:rsid w:val="006D3E11"/>
    <w:rsid w:val="006E01DE"/>
    <w:rsid w:val="006E265A"/>
    <w:rsid w:val="006F2371"/>
    <w:rsid w:val="006F64F7"/>
    <w:rsid w:val="00701D3C"/>
    <w:rsid w:val="007039ED"/>
    <w:rsid w:val="00710CE4"/>
    <w:rsid w:val="007154C3"/>
    <w:rsid w:val="00716479"/>
    <w:rsid w:val="00723BD0"/>
    <w:rsid w:val="007263C4"/>
    <w:rsid w:val="00730577"/>
    <w:rsid w:val="00734A7C"/>
    <w:rsid w:val="00735B67"/>
    <w:rsid w:val="00736165"/>
    <w:rsid w:val="00737FEE"/>
    <w:rsid w:val="00743F4D"/>
    <w:rsid w:val="00750C56"/>
    <w:rsid w:val="00751ADA"/>
    <w:rsid w:val="00752389"/>
    <w:rsid w:val="00752ECE"/>
    <w:rsid w:val="00753ECE"/>
    <w:rsid w:val="007622B3"/>
    <w:rsid w:val="00762B43"/>
    <w:rsid w:val="00764A03"/>
    <w:rsid w:val="007650FE"/>
    <w:rsid w:val="00771A1B"/>
    <w:rsid w:val="00774E64"/>
    <w:rsid w:val="0078581F"/>
    <w:rsid w:val="00793E56"/>
    <w:rsid w:val="007A6DF5"/>
    <w:rsid w:val="007C0D88"/>
    <w:rsid w:val="007C297F"/>
    <w:rsid w:val="007C31B8"/>
    <w:rsid w:val="007E6583"/>
    <w:rsid w:val="007F3186"/>
    <w:rsid w:val="007F4751"/>
    <w:rsid w:val="007F51F0"/>
    <w:rsid w:val="00802C70"/>
    <w:rsid w:val="00802CDC"/>
    <w:rsid w:val="00812E55"/>
    <w:rsid w:val="0081360E"/>
    <w:rsid w:val="008161AB"/>
    <w:rsid w:val="008166AC"/>
    <w:rsid w:val="00824044"/>
    <w:rsid w:val="00826768"/>
    <w:rsid w:val="00842E83"/>
    <w:rsid w:val="008554B8"/>
    <w:rsid w:val="00861805"/>
    <w:rsid w:val="00861EAD"/>
    <w:rsid w:val="0086348C"/>
    <w:rsid w:val="00873710"/>
    <w:rsid w:val="00873AA1"/>
    <w:rsid w:val="00876B21"/>
    <w:rsid w:val="00876B3A"/>
    <w:rsid w:val="00876FC6"/>
    <w:rsid w:val="00877A3F"/>
    <w:rsid w:val="00880D35"/>
    <w:rsid w:val="00883614"/>
    <w:rsid w:val="00894823"/>
    <w:rsid w:val="008971F9"/>
    <w:rsid w:val="008A174D"/>
    <w:rsid w:val="008B01D6"/>
    <w:rsid w:val="008B2093"/>
    <w:rsid w:val="008C055D"/>
    <w:rsid w:val="008C1271"/>
    <w:rsid w:val="008C727D"/>
    <w:rsid w:val="008D048C"/>
    <w:rsid w:val="008D710C"/>
    <w:rsid w:val="008D7BEF"/>
    <w:rsid w:val="008D7D77"/>
    <w:rsid w:val="008E54AD"/>
    <w:rsid w:val="008E5AE8"/>
    <w:rsid w:val="008E5E6F"/>
    <w:rsid w:val="008F4513"/>
    <w:rsid w:val="00902522"/>
    <w:rsid w:val="00905633"/>
    <w:rsid w:val="00916A79"/>
    <w:rsid w:val="00924DF5"/>
    <w:rsid w:val="00927B38"/>
    <w:rsid w:val="0093501B"/>
    <w:rsid w:val="0095056C"/>
    <w:rsid w:val="00966246"/>
    <w:rsid w:val="00974130"/>
    <w:rsid w:val="009747A2"/>
    <w:rsid w:val="009823BF"/>
    <w:rsid w:val="00983C17"/>
    <w:rsid w:val="0098400B"/>
    <w:rsid w:val="00987178"/>
    <w:rsid w:val="00990687"/>
    <w:rsid w:val="00995E63"/>
    <w:rsid w:val="00997F33"/>
    <w:rsid w:val="009A55B6"/>
    <w:rsid w:val="009B7A18"/>
    <w:rsid w:val="009C00CE"/>
    <w:rsid w:val="009C1E33"/>
    <w:rsid w:val="009C7107"/>
    <w:rsid w:val="009F1164"/>
    <w:rsid w:val="009F339D"/>
    <w:rsid w:val="00A035A3"/>
    <w:rsid w:val="00A03BD9"/>
    <w:rsid w:val="00A06E04"/>
    <w:rsid w:val="00A07D3E"/>
    <w:rsid w:val="00A10EEB"/>
    <w:rsid w:val="00A26E2A"/>
    <w:rsid w:val="00A31985"/>
    <w:rsid w:val="00A36E30"/>
    <w:rsid w:val="00A40B59"/>
    <w:rsid w:val="00A41301"/>
    <w:rsid w:val="00A51B46"/>
    <w:rsid w:val="00A51BBE"/>
    <w:rsid w:val="00A5393D"/>
    <w:rsid w:val="00A5508E"/>
    <w:rsid w:val="00A5516E"/>
    <w:rsid w:val="00A57E45"/>
    <w:rsid w:val="00A632E1"/>
    <w:rsid w:val="00A64751"/>
    <w:rsid w:val="00A64EDE"/>
    <w:rsid w:val="00A66387"/>
    <w:rsid w:val="00A718F8"/>
    <w:rsid w:val="00A72700"/>
    <w:rsid w:val="00A7382F"/>
    <w:rsid w:val="00A75907"/>
    <w:rsid w:val="00A8651C"/>
    <w:rsid w:val="00A87D1F"/>
    <w:rsid w:val="00A93D71"/>
    <w:rsid w:val="00A9460D"/>
    <w:rsid w:val="00A9597C"/>
    <w:rsid w:val="00AA0F9D"/>
    <w:rsid w:val="00AA1035"/>
    <w:rsid w:val="00AB4DC7"/>
    <w:rsid w:val="00AB634C"/>
    <w:rsid w:val="00AC1071"/>
    <w:rsid w:val="00AC1193"/>
    <w:rsid w:val="00AC1750"/>
    <w:rsid w:val="00AD3248"/>
    <w:rsid w:val="00AD341E"/>
    <w:rsid w:val="00AE02F0"/>
    <w:rsid w:val="00AE0684"/>
    <w:rsid w:val="00AE1348"/>
    <w:rsid w:val="00AF2CCD"/>
    <w:rsid w:val="00AF3C27"/>
    <w:rsid w:val="00B0635A"/>
    <w:rsid w:val="00B30746"/>
    <w:rsid w:val="00B33761"/>
    <w:rsid w:val="00B3377C"/>
    <w:rsid w:val="00B40BF9"/>
    <w:rsid w:val="00B44FF8"/>
    <w:rsid w:val="00B50F66"/>
    <w:rsid w:val="00B51A37"/>
    <w:rsid w:val="00B53321"/>
    <w:rsid w:val="00B60793"/>
    <w:rsid w:val="00B62737"/>
    <w:rsid w:val="00B646E5"/>
    <w:rsid w:val="00B6745E"/>
    <w:rsid w:val="00B725EF"/>
    <w:rsid w:val="00B73DD7"/>
    <w:rsid w:val="00B906DE"/>
    <w:rsid w:val="00B90E38"/>
    <w:rsid w:val="00B92D0A"/>
    <w:rsid w:val="00B95889"/>
    <w:rsid w:val="00B973FE"/>
    <w:rsid w:val="00BA1CC4"/>
    <w:rsid w:val="00BB25DC"/>
    <w:rsid w:val="00BB28B2"/>
    <w:rsid w:val="00BB2A2C"/>
    <w:rsid w:val="00BD6796"/>
    <w:rsid w:val="00BE1FC1"/>
    <w:rsid w:val="00BE324C"/>
    <w:rsid w:val="00BF3770"/>
    <w:rsid w:val="00BF47B8"/>
    <w:rsid w:val="00BF5174"/>
    <w:rsid w:val="00C139CA"/>
    <w:rsid w:val="00C16F1B"/>
    <w:rsid w:val="00C219B8"/>
    <w:rsid w:val="00C270DC"/>
    <w:rsid w:val="00C27CD2"/>
    <w:rsid w:val="00C3261D"/>
    <w:rsid w:val="00C37CD4"/>
    <w:rsid w:val="00C37F09"/>
    <w:rsid w:val="00C4010B"/>
    <w:rsid w:val="00C632D7"/>
    <w:rsid w:val="00C65D2D"/>
    <w:rsid w:val="00C70D0A"/>
    <w:rsid w:val="00C728BD"/>
    <w:rsid w:val="00C81894"/>
    <w:rsid w:val="00C841F9"/>
    <w:rsid w:val="00C876B5"/>
    <w:rsid w:val="00C9276D"/>
    <w:rsid w:val="00C938E6"/>
    <w:rsid w:val="00CA4968"/>
    <w:rsid w:val="00CA7C84"/>
    <w:rsid w:val="00CB14D9"/>
    <w:rsid w:val="00CB3032"/>
    <w:rsid w:val="00CB64BF"/>
    <w:rsid w:val="00CC2B45"/>
    <w:rsid w:val="00CC3D34"/>
    <w:rsid w:val="00CC5E85"/>
    <w:rsid w:val="00CE0836"/>
    <w:rsid w:val="00CF2CCF"/>
    <w:rsid w:val="00CF72D6"/>
    <w:rsid w:val="00CF769F"/>
    <w:rsid w:val="00CF7AE9"/>
    <w:rsid w:val="00D037D5"/>
    <w:rsid w:val="00D03E7C"/>
    <w:rsid w:val="00D05869"/>
    <w:rsid w:val="00D20993"/>
    <w:rsid w:val="00D23CBC"/>
    <w:rsid w:val="00D33579"/>
    <w:rsid w:val="00D343FE"/>
    <w:rsid w:val="00D4063B"/>
    <w:rsid w:val="00D43A0B"/>
    <w:rsid w:val="00D451A4"/>
    <w:rsid w:val="00D45FCF"/>
    <w:rsid w:val="00D57B63"/>
    <w:rsid w:val="00D72CFB"/>
    <w:rsid w:val="00D74B8F"/>
    <w:rsid w:val="00D838A0"/>
    <w:rsid w:val="00D84262"/>
    <w:rsid w:val="00D8529A"/>
    <w:rsid w:val="00D86CFE"/>
    <w:rsid w:val="00D906DA"/>
    <w:rsid w:val="00D94C8B"/>
    <w:rsid w:val="00D97512"/>
    <w:rsid w:val="00DA1836"/>
    <w:rsid w:val="00DA1FED"/>
    <w:rsid w:val="00DA34A8"/>
    <w:rsid w:val="00DA4FF1"/>
    <w:rsid w:val="00DB35B0"/>
    <w:rsid w:val="00DB3CA5"/>
    <w:rsid w:val="00DB4D9B"/>
    <w:rsid w:val="00DC131A"/>
    <w:rsid w:val="00DC15CF"/>
    <w:rsid w:val="00DC3A72"/>
    <w:rsid w:val="00DC79BE"/>
    <w:rsid w:val="00DE19BB"/>
    <w:rsid w:val="00DE62DA"/>
    <w:rsid w:val="00DF7DEA"/>
    <w:rsid w:val="00E01994"/>
    <w:rsid w:val="00E025DD"/>
    <w:rsid w:val="00E13D13"/>
    <w:rsid w:val="00E22F2D"/>
    <w:rsid w:val="00E25079"/>
    <w:rsid w:val="00E25197"/>
    <w:rsid w:val="00E31864"/>
    <w:rsid w:val="00E33592"/>
    <w:rsid w:val="00E34E9F"/>
    <w:rsid w:val="00E37205"/>
    <w:rsid w:val="00E60CF2"/>
    <w:rsid w:val="00E619AE"/>
    <w:rsid w:val="00E739A6"/>
    <w:rsid w:val="00E83BA9"/>
    <w:rsid w:val="00E905D9"/>
    <w:rsid w:val="00E91B32"/>
    <w:rsid w:val="00E91C01"/>
    <w:rsid w:val="00EA6E41"/>
    <w:rsid w:val="00EA7F41"/>
    <w:rsid w:val="00EB0516"/>
    <w:rsid w:val="00EB0E4B"/>
    <w:rsid w:val="00EC01D3"/>
    <w:rsid w:val="00EC29D7"/>
    <w:rsid w:val="00EC2CE7"/>
    <w:rsid w:val="00ED6249"/>
    <w:rsid w:val="00EE01EC"/>
    <w:rsid w:val="00EE1F9D"/>
    <w:rsid w:val="00EE5F3A"/>
    <w:rsid w:val="00EF40B9"/>
    <w:rsid w:val="00F0500D"/>
    <w:rsid w:val="00F20B0A"/>
    <w:rsid w:val="00F22991"/>
    <w:rsid w:val="00F23D8E"/>
    <w:rsid w:val="00F2518F"/>
    <w:rsid w:val="00F26D1A"/>
    <w:rsid w:val="00F277A6"/>
    <w:rsid w:val="00F30BCD"/>
    <w:rsid w:val="00F32608"/>
    <w:rsid w:val="00F3431D"/>
    <w:rsid w:val="00F35433"/>
    <w:rsid w:val="00F363FC"/>
    <w:rsid w:val="00F43CFF"/>
    <w:rsid w:val="00F463DC"/>
    <w:rsid w:val="00F50FCC"/>
    <w:rsid w:val="00F542E6"/>
    <w:rsid w:val="00F55A5D"/>
    <w:rsid w:val="00F622E9"/>
    <w:rsid w:val="00F63950"/>
    <w:rsid w:val="00F66280"/>
    <w:rsid w:val="00F74854"/>
    <w:rsid w:val="00F760C2"/>
    <w:rsid w:val="00F82A6E"/>
    <w:rsid w:val="00F855A1"/>
    <w:rsid w:val="00F86933"/>
    <w:rsid w:val="00F919DD"/>
    <w:rsid w:val="00F94B70"/>
    <w:rsid w:val="00F964FF"/>
    <w:rsid w:val="00FA02D3"/>
    <w:rsid w:val="00FA1D1C"/>
    <w:rsid w:val="00FB1B33"/>
    <w:rsid w:val="00FB3356"/>
    <w:rsid w:val="00FB4FFC"/>
    <w:rsid w:val="00FB7F27"/>
    <w:rsid w:val="00FC4820"/>
    <w:rsid w:val="00FC6374"/>
    <w:rsid w:val="00FD008C"/>
    <w:rsid w:val="00FD4BB5"/>
    <w:rsid w:val="00FE010C"/>
    <w:rsid w:val="00FE03A1"/>
    <w:rsid w:val="00FE2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F4097"/>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9747A2"/>
    <w:pPr>
      <w:keepNext/>
      <w:keepLines/>
      <w:spacing w:before="340" w:after="330"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9747A2"/>
    <w:pPr>
      <w:keepNext/>
      <w:keepLines/>
      <w:spacing w:before="260" w:after="260" w:line="416" w:lineRule="auto"/>
      <w:outlineLvl w:val="1"/>
    </w:pPr>
    <w:rPr>
      <w:rFonts w:asciiTheme="majorHAnsi" w:eastAsia="黑体"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47A2"/>
    <w:rPr>
      <w:rFonts w:ascii="Times New Roman" w:eastAsia="黑体" w:hAnsi="Times New Roman" w:cs="Times New Roman"/>
      <w:bCs/>
      <w:kern w:val="44"/>
      <w:sz w:val="30"/>
      <w:szCs w:val="44"/>
    </w:rPr>
  </w:style>
  <w:style w:type="character" w:customStyle="1" w:styleId="2Char">
    <w:name w:val="标题 2 Char"/>
    <w:basedOn w:val="a0"/>
    <w:link w:val="2"/>
    <w:uiPriority w:val="9"/>
    <w:rsid w:val="009747A2"/>
    <w:rPr>
      <w:rFonts w:asciiTheme="majorHAnsi" w:eastAsia="黑体" w:hAnsiTheme="majorHAnsi" w:cstheme="majorBidi"/>
      <w:bCs/>
      <w:sz w:val="28"/>
      <w:szCs w:val="32"/>
    </w:rPr>
  </w:style>
  <w:style w:type="table" w:styleId="a3">
    <w:name w:val="Table Grid"/>
    <w:basedOn w:val="a1"/>
    <w:uiPriority w:val="39"/>
    <w:rsid w:val="00BE1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55A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55A5D"/>
    <w:rPr>
      <w:rFonts w:ascii="Times New Roman" w:eastAsia="宋体" w:hAnsi="Times New Roman" w:cs="Times New Roman"/>
      <w:sz w:val="18"/>
      <w:szCs w:val="18"/>
    </w:rPr>
  </w:style>
  <w:style w:type="paragraph" w:styleId="a5">
    <w:name w:val="footer"/>
    <w:basedOn w:val="a"/>
    <w:link w:val="Char0"/>
    <w:uiPriority w:val="99"/>
    <w:unhideWhenUsed/>
    <w:rsid w:val="00F55A5D"/>
    <w:pPr>
      <w:tabs>
        <w:tab w:val="center" w:pos="4153"/>
        <w:tab w:val="right" w:pos="8306"/>
      </w:tabs>
      <w:snapToGrid w:val="0"/>
      <w:jc w:val="left"/>
    </w:pPr>
    <w:rPr>
      <w:sz w:val="18"/>
      <w:szCs w:val="18"/>
    </w:rPr>
  </w:style>
  <w:style w:type="character" w:customStyle="1" w:styleId="Char0">
    <w:name w:val="页脚 Char"/>
    <w:basedOn w:val="a0"/>
    <w:link w:val="a5"/>
    <w:uiPriority w:val="99"/>
    <w:rsid w:val="00F55A5D"/>
    <w:rPr>
      <w:rFonts w:ascii="Times New Roman" w:eastAsia="宋体" w:hAnsi="Times New Roman" w:cs="Times New Roman"/>
      <w:sz w:val="18"/>
      <w:szCs w:val="18"/>
    </w:rPr>
  </w:style>
  <w:style w:type="paragraph" w:styleId="a6">
    <w:name w:val="List Paragraph"/>
    <w:basedOn w:val="a"/>
    <w:uiPriority w:val="34"/>
    <w:qFormat/>
    <w:rsid w:val="00B6745E"/>
    <w:pPr>
      <w:ind w:firstLineChars="200" w:firstLine="420"/>
    </w:pPr>
  </w:style>
  <w:style w:type="paragraph" w:styleId="TOC">
    <w:name w:val="TOC Heading"/>
    <w:basedOn w:val="1"/>
    <w:next w:val="a"/>
    <w:uiPriority w:val="39"/>
    <w:unhideWhenUsed/>
    <w:qFormat/>
    <w:rsid w:val="007154C3"/>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20">
    <w:name w:val="toc 2"/>
    <w:basedOn w:val="a"/>
    <w:next w:val="a"/>
    <w:autoRedefine/>
    <w:uiPriority w:val="39"/>
    <w:unhideWhenUsed/>
    <w:rsid w:val="007154C3"/>
    <w:pPr>
      <w:widowControl/>
      <w:spacing w:after="100" w:line="259" w:lineRule="auto"/>
      <w:ind w:left="220"/>
      <w:jc w:val="left"/>
    </w:pPr>
    <w:rPr>
      <w:rFonts w:asciiTheme="minorHAnsi" w:eastAsiaTheme="minorEastAsia" w:hAnsiTheme="minorHAnsi"/>
      <w:kern w:val="0"/>
      <w:sz w:val="22"/>
      <w:szCs w:val="22"/>
    </w:rPr>
  </w:style>
  <w:style w:type="paragraph" w:styleId="10">
    <w:name w:val="toc 1"/>
    <w:basedOn w:val="a"/>
    <w:next w:val="a"/>
    <w:autoRedefine/>
    <w:uiPriority w:val="39"/>
    <w:unhideWhenUsed/>
    <w:rsid w:val="007154C3"/>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7154C3"/>
    <w:pPr>
      <w:widowControl/>
      <w:spacing w:after="100" w:line="259" w:lineRule="auto"/>
      <w:ind w:left="440"/>
      <w:jc w:val="left"/>
    </w:pPr>
    <w:rPr>
      <w:rFonts w:asciiTheme="minorHAnsi" w:eastAsiaTheme="minorEastAsia" w:hAnsiTheme="minorHAnsi"/>
      <w:kern w:val="0"/>
      <w:sz w:val="22"/>
      <w:szCs w:val="22"/>
    </w:rPr>
  </w:style>
  <w:style w:type="paragraph" w:styleId="a7">
    <w:name w:val="Title"/>
    <w:basedOn w:val="a"/>
    <w:next w:val="a"/>
    <w:link w:val="Char1"/>
    <w:uiPriority w:val="10"/>
    <w:qFormat/>
    <w:rsid w:val="009747A2"/>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7"/>
    <w:uiPriority w:val="10"/>
    <w:rsid w:val="009747A2"/>
    <w:rPr>
      <w:rFonts w:asciiTheme="majorHAnsi" w:eastAsia="黑体" w:hAnsiTheme="majorHAnsi" w:cstheme="majorBidi"/>
      <w:bCs/>
      <w:sz w:val="30"/>
      <w:szCs w:val="32"/>
    </w:rPr>
  </w:style>
  <w:style w:type="paragraph" w:styleId="a8">
    <w:name w:val="No Spacing"/>
    <w:next w:val="a"/>
    <w:uiPriority w:val="1"/>
    <w:qFormat/>
    <w:rsid w:val="009747A2"/>
    <w:pPr>
      <w:widowControl w:val="0"/>
      <w:spacing w:line="300" w:lineRule="auto"/>
      <w:jc w:val="both"/>
    </w:pPr>
    <w:rPr>
      <w:rFonts w:ascii="Times New Roman" w:eastAsia="宋体" w:hAnsi="Times New Roman" w:cs="Times New Roman"/>
      <w:sz w:val="24"/>
      <w:szCs w:val="24"/>
    </w:rPr>
  </w:style>
  <w:style w:type="character" w:styleId="a9">
    <w:name w:val="Hyperlink"/>
    <w:basedOn w:val="a0"/>
    <w:uiPriority w:val="99"/>
    <w:unhideWhenUsed/>
    <w:rsid w:val="009747A2"/>
    <w:rPr>
      <w:color w:val="0563C1" w:themeColor="hyperlink"/>
      <w:u w:val="single"/>
    </w:rPr>
  </w:style>
  <w:style w:type="character" w:customStyle="1" w:styleId="aa">
    <w:name w:val="论文正文"/>
    <w:basedOn w:val="a0"/>
    <w:uiPriority w:val="99"/>
    <w:rsid w:val="00D72CFB"/>
    <w:rPr>
      <w:rFonts w:ascii="宋体" w:eastAsia="宋体" w:hAnsi="宋体" w:cs="Times New Roman"/>
      <w:kern w:val="0"/>
      <w:sz w:val="21"/>
    </w:rPr>
  </w:style>
  <w:style w:type="paragraph" w:customStyle="1" w:styleId="ab">
    <w:name w:val="论文表格图形名字样式"/>
    <w:basedOn w:val="a"/>
    <w:uiPriority w:val="99"/>
    <w:rsid w:val="00D72CFB"/>
    <w:pPr>
      <w:spacing w:line="300" w:lineRule="auto"/>
      <w:ind w:firstLineChars="200" w:firstLine="361"/>
      <w:jc w:val="center"/>
    </w:pPr>
    <w:rPr>
      <w:rFonts w:ascii="黑体" w:eastAsia="黑体" w:hAnsi="黑体" w:cs="宋体"/>
      <w:b/>
      <w:bCs/>
      <w:kern w:val="0"/>
      <w:sz w:val="18"/>
      <w:szCs w:val="20"/>
    </w:rPr>
  </w:style>
  <w:style w:type="paragraph" w:styleId="ac">
    <w:name w:val="Balloon Text"/>
    <w:basedOn w:val="a"/>
    <w:link w:val="Char2"/>
    <w:uiPriority w:val="99"/>
    <w:semiHidden/>
    <w:unhideWhenUsed/>
    <w:rsid w:val="000D716B"/>
    <w:rPr>
      <w:sz w:val="18"/>
      <w:szCs w:val="18"/>
    </w:rPr>
  </w:style>
  <w:style w:type="character" w:customStyle="1" w:styleId="Char2">
    <w:name w:val="批注框文本 Char"/>
    <w:basedOn w:val="a0"/>
    <w:link w:val="ac"/>
    <w:uiPriority w:val="99"/>
    <w:semiHidden/>
    <w:rsid w:val="000D716B"/>
    <w:rPr>
      <w:rFonts w:ascii="Times New Roman" w:eastAsia="宋体" w:hAnsi="Times New Roman" w:cs="Times New Roman"/>
      <w:sz w:val="18"/>
      <w:szCs w:val="18"/>
    </w:rPr>
  </w:style>
  <w:style w:type="character" w:styleId="ad">
    <w:name w:val="Placeholder Text"/>
    <w:basedOn w:val="a0"/>
    <w:uiPriority w:val="99"/>
    <w:semiHidden/>
    <w:rsid w:val="00FA1D1C"/>
    <w:rPr>
      <w:color w:val="808080"/>
    </w:rPr>
  </w:style>
  <w:style w:type="character" w:styleId="ae">
    <w:name w:val="annotation reference"/>
    <w:basedOn w:val="a0"/>
    <w:uiPriority w:val="99"/>
    <w:semiHidden/>
    <w:unhideWhenUsed/>
    <w:rsid w:val="00232B8B"/>
    <w:rPr>
      <w:sz w:val="21"/>
      <w:szCs w:val="21"/>
    </w:rPr>
  </w:style>
  <w:style w:type="paragraph" w:styleId="af">
    <w:name w:val="annotation text"/>
    <w:basedOn w:val="a"/>
    <w:link w:val="Char3"/>
    <w:uiPriority w:val="99"/>
    <w:semiHidden/>
    <w:unhideWhenUsed/>
    <w:rsid w:val="00232B8B"/>
    <w:pPr>
      <w:jc w:val="left"/>
    </w:pPr>
  </w:style>
  <w:style w:type="character" w:customStyle="1" w:styleId="Char3">
    <w:name w:val="批注文字 Char"/>
    <w:basedOn w:val="a0"/>
    <w:link w:val="af"/>
    <w:uiPriority w:val="99"/>
    <w:semiHidden/>
    <w:rsid w:val="00232B8B"/>
    <w:rPr>
      <w:rFonts w:ascii="Times New Roman" w:eastAsia="宋体" w:hAnsi="Times New Roman" w:cs="Times New Roman"/>
      <w:szCs w:val="24"/>
    </w:rPr>
  </w:style>
  <w:style w:type="paragraph" w:styleId="af0">
    <w:name w:val="annotation subject"/>
    <w:basedOn w:val="af"/>
    <w:next w:val="af"/>
    <w:link w:val="Char4"/>
    <w:uiPriority w:val="99"/>
    <w:semiHidden/>
    <w:unhideWhenUsed/>
    <w:rsid w:val="00232B8B"/>
    <w:rPr>
      <w:b/>
      <w:bCs/>
    </w:rPr>
  </w:style>
  <w:style w:type="character" w:customStyle="1" w:styleId="Char4">
    <w:name w:val="批注主题 Char"/>
    <w:basedOn w:val="Char3"/>
    <w:link w:val="af0"/>
    <w:uiPriority w:val="99"/>
    <w:semiHidden/>
    <w:rsid w:val="00232B8B"/>
    <w:rPr>
      <w:rFonts w:ascii="Times New Roman" w:eastAsia="宋体" w:hAnsi="Times New Roman" w:cs="Times New Roman"/>
      <w:b/>
      <w:bCs/>
      <w:szCs w:val="24"/>
    </w:rPr>
  </w:style>
  <w:style w:type="paragraph" w:styleId="af1">
    <w:name w:val="footnote text"/>
    <w:basedOn w:val="a"/>
    <w:link w:val="Char5"/>
    <w:uiPriority w:val="99"/>
    <w:semiHidden/>
    <w:unhideWhenUsed/>
    <w:rsid w:val="00B62737"/>
    <w:pPr>
      <w:snapToGrid w:val="0"/>
      <w:jc w:val="left"/>
    </w:pPr>
    <w:rPr>
      <w:sz w:val="18"/>
      <w:szCs w:val="18"/>
    </w:rPr>
  </w:style>
  <w:style w:type="character" w:customStyle="1" w:styleId="Char5">
    <w:name w:val="脚注文本 Char"/>
    <w:basedOn w:val="a0"/>
    <w:link w:val="af1"/>
    <w:uiPriority w:val="99"/>
    <w:semiHidden/>
    <w:rsid w:val="00B62737"/>
    <w:rPr>
      <w:rFonts w:ascii="Times New Roman" w:eastAsia="宋体" w:hAnsi="Times New Roman" w:cs="Times New Roman"/>
      <w:sz w:val="18"/>
      <w:szCs w:val="18"/>
    </w:rPr>
  </w:style>
  <w:style w:type="character" w:styleId="af2">
    <w:name w:val="footnote reference"/>
    <w:basedOn w:val="a0"/>
    <w:uiPriority w:val="99"/>
    <w:semiHidden/>
    <w:unhideWhenUsed/>
    <w:rsid w:val="00B6273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F4097"/>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9747A2"/>
    <w:pPr>
      <w:keepNext/>
      <w:keepLines/>
      <w:spacing w:before="340" w:after="330"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9747A2"/>
    <w:pPr>
      <w:keepNext/>
      <w:keepLines/>
      <w:spacing w:before="260" w:after="260" w:line="416" w:lineRule="auto"/>
      <w:outlineLvl w:val="1"/>
    </w:pPr>
    <w:rPr>
      <w:rFonts w:asciiTheme="majorHAnsi" w:eastAsia="黑体"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747A2"/>
    <w:rPr>
      <w:rFonts w:ascii="Times New Roman" w:eastAsia="黑体" w:hAnsi="Times New Roman" w:cs="Times New Roman"/>
      <w:bCs/>
      <w:kern w:val="44"/>
      <w:sz w:val="30"/>
      <w:szCs w:val="44"/>
    </w:rPr>
  </w:style>
  <w:style w:type="character" w:customStyle="1" w:styleId="2Char">
    <w:name w:val="标题 2 Char"/>
    <w:basedOn w:val="a0"/>
    <w:link w:val="2"/>
    <w:uiPriority w:val="9"/>
    <w:rsid w:val="009747A2"/>
    <w:rPr>
      <w:rFonts w:asciiTheme="majorHAnsi" w:eastAsia="黑体" w:hAnsiTheme="majorHAnsi" w:cstheme="majorBidi"/>
      <w:bCs/>
      <w:sz w:val="28"/>
      <w:szCs w:val="32"/>
    </w:rPr>
  </w:style>
  <w:style w:type="table" w:styleId="a3">
    <w:name w:val="Table Grid"/>
    <w:basedOn w:val="a1"/>
    <w:uiPriority w:val="39"/>
    <w:rsid w:val="00BE1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55A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55A5D"/>
    <w:rPr>
      <w:rFonts w:ascii="Times New Roman" w:eastAsia="宋体" w:hAnsi="Times New Roman" w:cs="Times New Roman"/>
      <w:sz w:val="18"/>
      <w:szCs w:val="18"/>
    </w:rPr>
  </w:style>
  <w:style w:type="paragraph" w:styleId="a5">
    <w:name w:val="footer"/>
    <w:basedOn w:val="a"/>
    <w:link w:val="Char0"/>
    <w:uiPriority w:val="99"/>
    <w:unhideWhenUsed/>
    <w:rsid w:val="00F55A5D"/>
    <w:pPr>
      <w:tabs>
        <w:tab w:val="center" w:pos="4153"/>
        <w:tab w:val="right" w:pos="8306"/>
      </w:tabs>
      <w:snapToGrid w:val="0"/>
      <w:jc w:val="left"/>
    </w:pPr>
    <w:rPr>
      <w:sz w:val="18"/>
      <w:szCs w:val="18"/>
    </w:rPr>
  </w:style>
  <w:style w:type="character" w:customStyle="1" w:styleId="Char0">
    <w:name w:val="页脚 Char"/>
    <w:basedOn w:val="a0"/>
    <w:link w:val="a5"/>
    <w:uiPriority w:val="99"/>
    <w:rsid w:val="00F55A5D"/>
    <w:rPr>
      <w:rFonts w:ascii="Times New Roman" w:eastAsia="宋体" w:hAnsi="Times New Roman" w:cs="Times New Roman"/>
      <w:sz w:val="18"/>
      <w:szCs w:val="18"/>
    </w:rPr>
  </w:style>
  <w:style w:type="paragraph" w:styleId="a6">
    <w:name w:val="List Paragraph"/>
    <w:basedOn w:val="a"/>
    <w:uiPriority w:val="34"/>
    <w:qFormat/>
    <w:rsid w:val="00B6745E"/>
    <w:pPr>
      <w:ind w:firstLineChars="200" w:firstLine="420"/>
    </w:pPr>
  </w:style>
  <w:style w:type="paragraph" w:styleId="TOC">
    <w:name w:val="TOC Heading"/>
    <w:basedOn w:val="1"/>
    <w:next w:val="a"/>
    <w:uiPriority w:val="39"/>
    <w:unhideWhenUsed/>
    <w:qFormat/>
    <w:rsid w:val="007154C3"/>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20">
    <w:name w:val="toc 2"/>
    <w:basedOn w:val="a"/>
    <w:next w:val="a"/>
    <w:autoRedefine/>
    <w:uiPriority w:val="39"/>
    <w:unhideWhenUsed/>
    <w:rsid w:val="007154C3"/>
    <w:pPr>
      <w:widowControl/>
      <w:spacing w:after="100" w:line="259" w:lineRule="auto"/>
      <w:ind w:left="220"/>
      <w:jc w:val="left"/>
    </w:pPr>
    <w:rPr>
      <w:rFonts w:asciiTheme="minorHAnsi" w:eastAsiaTheme="minorEastAsia" w:hAnsiTheme="minorHAnsi"/>
      <w:kern w:val="0"/>
      <w:sz w:val="22"/>
      <w:szCs w:val="22"/>
    </w:rPr>
  </w:style>
  <w:style w:type="paragraph" w:styleId="10">
    <w:name w:val="toc 1"/>
    <w:basedOn w:val="a"/>
    <w:next w:val="a"/>
    <w:autoRedefine/>
    <w:uiPriority w:val="39"/>
    <w:unhideWhenUsed/>
    <w:rsid w:val="007154C3"/>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7154C3"/>
    <w:pPr>
      <w:widowControl/>
      <w:spacing w:after="100" w:line="259" w:lineRule="auto"/>
      <w:ind w:left="440"/>
      <w:jc w:val="left"/>
    </w:pPr>
    <w:rPr>
      <w:rFonts w:asciiTheme="minorHAnsi" w:eastAsiaTheme="minorEastAsia" w:hAnsiTheme="minorHAnsi"/>
      <w:kern w:val="0"/>
      <w:sz w:val="22"/>
      <w:szCs w:val="22"/>
    </w:rPr>
  </w:style>
  <w:style w:type="paragraph" w:styleId="a7">
    <w:name w:val="Title"/>
    <w:basedOn w:val="a"/>
    <w:next w:val="a"/>
    <w:link w:val="Char1"/>
    <w:uiPriority w:val="10"/>
    <w:qFormat/>
    <w:rsid w:val="009747A2"/>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7"/>
    <w:uiPriority w:val="10"/>
    <w:rsid w:val="009747A2"/>
    <w:rPr>
      <w:rFonts w:asciiTheme="majorHAnsi" w:eastAsia="黑体" w:hAnsiTheme="majorHAnsi" w:cstheme="majorBidi"/>
      <w:bCs/>
      <w:sz w:val="30"/>
      <w:szCs w:val="32"/>
    </w:rPr>
  </w:style>
  <w:style w:type="paragraph" w:styleId="a8">
    <w:name w:val="No Spacing"/>
    <w:next w:val="a"/>
    <w:uiPriority w:val="1"/>
    <w:qFormat/>
    <w:rsid w:val="009747A2"/>
    <w:pPr>
      <w:widowControl w:val="0"/>
      <w:spacing w:line="300" w:lineRule="auto"/>
      <w:jc w:val="both"/>
    </w:pPr>
    <w:rPr>
      <w:rFonts w:ascii="Times New Roman" w:eastAsia="宋体" w:hAnsi="Times New Roman" w:cs="Times New Roman"/>
      <w:sz w:val="24"/>
      <w:szCs w:val="24"/>
    </w:rPr>
  </w:style>
  <w:style w:type="character" w:styleId="a9">
    <w:name w:val="Hyperlink"/>
    <w:basedOn w:val="a0"/>
    <w:uiPriority w:val="99"/>
    <w:unhideWhenUsed/>
    <w:rsid w:val="009747A2"/>
    <w:rPr>
      <w:color w:val="0563C1" w:themeColor="hyperlink"/>
      <w:u w:val="single"/>
    </w:rPr>
  </w:style>
  <w:style w:type="character" w:customStyle="1" w:styleId="aa">
    <w:name w:val="论文正文"/>
    <w:basedOn w:val="a0"/>
    <w:uiPriority w:val="99"/>
    <w:rsid w:val="00D72CFB"/>
    <w:rPr>
      <w:rFonts w:ascii="宋体" w:eastAsia="宋体" w:hAnsi="宋体" w:cs="Times New Roman"/>
      <w:kern w:val="0"/>
      <w:sz w:val="21"/>
    </w:rPr>
  </w:style>
  <w:style w:type="paragraph" w:customStyle="1" w:styleId="ab">
    <w:name w:val="论文表格图形名字样式"/>
    <w:basedOn w:val="a"/>
    <w:uiPriority w:val="99"/>
    <w:rsid w:val="00D72CFB"/>
    <w:pPr>
      <w:spacing w:line="300" w:lineRule="auto"/>
      <w:ind w:firstLineChars="200" w:firstLine="361"/>
      <w:jc w:val="center"/>
    </w:pPr>
    <w:rPr>
      <w:rFonts w:ascii="黑体" w:eastAsia="黑体" w:hAnsi="黑体" w:cs="宋体"/>
      <w:b/>
      <w:bCs/>
      <w:kern w:val="0"/>
      <w:sz w:val="18"/>
      <w:szCs w:val="20"/>
    </w:rPr>
  </w:style>
  <w:style w:type="paragraph" w:styleId="ac">
    <w:name w:val="Balloon Text"/>
    <w:basedOn w:val="a"/>
    <w:link w:val="Char2"/>
    <w:uiPriority w:val="99"/>
    <w:semiHidden/>
    <w:unhideWhenUsed/>
    <w:rsid w:val="000D716B"/>
    <w:rPr>
      <w:sz w:val="18"/>
      <w:szCs w:val="18"/>
    </w:rPr>
  </w:style>
  <w:style w:type="character" w:customStyle="1" w:styleId="Char2">
    <w:name w:val="批注框文本 Char"/>
    <w:basedOn w:val="a0"/>
    <w:link w:val="ac"/>
    <w:uiPriority w:val="99"/>
    <w:semiHidden/>
    <w:rsid w:val="000D716B"/>
    <w:rPr>
      <w:rFonts w:ascii="Times New Roman" w:eastAsia="宋体" w:hAnsi="Times New Roman" w:cs="Times New Roman"/>
      <w:sz w:val="18"/>
      <w:szCs w:val="18"/>
    </w:rPr>
  </w:style>
  <w:style w:type="character" w:styleId="ad">
    <w:name w:val="Placeholder Text"/>
    <w:basedOn w:val="a0"/>
    <w:uiPriority w:val="99"/>
    <w:semiHidden/>
    <w:rsid w:val="00FA1D1C"/>
    <w:rPr>
      <w:color w:val="808080"/>
    </w:rPr>
  </w:style>
  <w:style w:type="character" w:styleId="ae">
    <w:name w:val="annotation reference"/>
    <w:basedOn w:val="a0"/>
    <w:uiPriority w:val="99"/>
    <w:semiHidden/>
    <w:unhideWhenUsed/>
    <w:rsid w:val="00232B8B"/>
    <w:rPr>
      <w:sz w:val="21"/>
      <w:szCs w:val="21"/>
    </w:rPr>
  </w:style>
  <w:style w:type="paragraph" w:styleId="af">
    <w:name w:val="annotation text"/>
    <w:basedOn w:val="a"/>
    <w:link w:val="Char3"/>
    <w:uiPriority w:val="99"/>
    <w:semiHidden/>
    <w:unhideWhenUsed/>
    <w:rsid w:val="00232B8B"/>
    <w:pPr>
      <w:jc w:val="left"/>
    </w:pPr>
  </w:style>
  <w:style w:type="character" w:customStyle="1" w:styleId="Char3">
    <w:name w:val="批注文字 Char"/>
    <w:basedOn w:val="a0"/>
    <w:link w:val="af"/>
    <w:uiPriority w:val="99"/>
    <w:semiHidden/>
    <w:rsid w:val="00232B8B"/>
    <w:rPr>
      <w:rFonts w:ascii="Times New Roman" w:eastAsia="宋体" w:hAnsi="Times New Roman" w:cs="Times New Roman"/>
      <w:szCs w:val="24"/>
    </w:rPr>
  </w:style>
  <w:style w:type="paragraph" w:styleId="af0">
    <w:name w:val="annotation subject"/>
    <w:basedOn w:val="af"/>
    <w:next w:val="af"/>
    <w:link w:val="Char4"/>
    <w:uiPriority w:val="99"/>
    <w:semiHidden/>
    <w:unhideWhenUsed/>
    <w:rsid w:val="00232B8B"/>
    <w:rPr>
      <w:b/>
      <w:bCs/>
    </w:rPr>
  </w:style>
  <w:style w:type="character" w:customStyle="1" w:styleId="Char4">
    <w:name w:val="批注主题 Char"/>
    <w:basedOn w:val="Char3"/>
    <w:link w:val="af0"/>
    <w:uiPriority w:val="99"/>
    <w:semiHidden/>
    <w:rsid w:val="00232B8B"/>
    <w:rPr>
      <w:rFonts w:ascii="Times New Roman" w:eastAsia="宋体" w:hAnsi="Times New Roman" w:cs="Times New Roman"/>
      <w:b/>
      <w:bCs/>
      <w:szCs w:val="24"/>
    </w:rPr>
  </w:style>
  <w:style w:type="paragraph" w:styleId="af1">
    <w:name w:val="footnote text"/>
    <w:basedOn w:val="a"/>
    <w:link w:val="Char5"/>
    <w:uiPriority w:val="99"/>
    <w:semiHidden/>
    <w:unhideWhenUsed/>
    <w:rsid w:val="00B62737"/>
    <w:pPr>
      <w:snapToGrid w:val="0"/>
      <w:jc w:val="left"/>
    </w:pPr>
    <w:rPr>
      <w:sz w:val="18"/>
      <w:szCs w:val="18"/>
    </w:rPr>
  </w:style>
  <w:style w:type="character" w:customStyle="1" w:styleId="Char5">
    <w:name w:val="脚注文本 Char"/>
    <w:basedOn w:val="a0"/>
    <w:link w:val="af1"/>
    <w:uiPriority w:val="99"/>
    <w:semiHidden/>
    <w:rsid w:val="00B62737"/>
    <w:rPr>
      <w:rFonts w:ascii="Times New Roman" w:eastAsia="宋体" w:hAnsi="Times New Roman" w:cs="Times New Roman"/>
      <w:sz w:val="18"/>
      <w:szCs w:val="18"/>
    </w:rPr>
  </w:style>
  <w:style w:type="character" w:styleId="af2">
    <w:name w:val="footnote reference"/>
    <w:basedOn w:val="a0"/>
    <w:uiPriority w:val="99"/>
    <w:semiHidden/>
    <w:unhideWhenUsed/>
    <w:rsid w:val="00B627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100112">
      <w:bodyDiv w:val="1"/>
      <w:marLeft w:val="0"/>
      <w:marRight w:val="0"/>
      <w:marTop w:val="0"/>
      <w:marBottom w:val="0"/>
      <w:divBdr>
        <w:top w:val="none" w:sz="0" w:space="0" w:color="auto"/>
        <w:left w:val="none" w:sz="0" w:space="0" w:color="auto"/>
        <w:bottom w:val="none" w:sz="0" w:space="0" w:color="auto"/>
        <w:right w:val="none" w:sz="0" w:space="0" w:color="auto"/>
      </w:divBdr>
      <w:divsChild>
        <w:div w:id="145246891">
          <w:marLeft w:val="0"/>
          <w:marRight w:val="0"/>
          <w:marTop w:val="0"/>
          <w:marBottom w:val="0"/>
          <w:divBdr>
            <w:top w:val="none" w:sz="0" w:space="0" w:color="auto"/>
            <w:left w:val="none" w:sz="0" w:space="0" w:color="auto"/>
            <w:bottom w:val="none" w:sz="0" w:space="0" w:color="auto"/>
            <w:right w:val="none" w:sz="0" w:space="0" w:color="auto"/>
          </w:divBdr>
        </w:div>
      </w:divsChild>
    </w:div>
    <w:div w:id="421415732">
      <w:bodyDiv w:val="1"/>
      <w:marLeft w:val="0"/>
      <w:marRight w:val="0"/>
      <w:marTop w:val="0"/>
      <w:marBottom w:val="0"/>
      <w:divBdr>
        <w:top w:val="none" w:sz="0" w:space="0" w:color="auto"/>
        <w:left w:val="none" w:sz="0" w:space="0" w:color="auto"/>
        <w:bottom w:val="none" w:sz="0" w:space="0" w:color="auto"/>
        <w:right w:val="none" w:sz="0" w:space="0" w:color="auto"/>
      </w:divBdr>
    </w:div>
    <w:div w:id="540020271">
      <w:bodyDiv w:val="1"/>
      <w:marLeft w:val="0"/>
      <w:marRight w:val="0"/>
      <w:marTop w:val="0"/>
      <w:marBottom w:val="0"/>
      <w:divBdr>
        <w:top w:val="none" w:sz="0" w:space="0" w:color="auto"/>
        <w:left w:val="none" w:sz="0" w:space="0" w:color="auto"/>
        <w:bottom w:val="none" w:sz="0" w:space="0" w:color="auto"/>
        <w:right w:val="none" w:sz="0" w:space="0" w:color="auto"/>
      </w:divBdr>
    </w:div>
    <w:div w:id="562063428">
      <w:bodyDiv w:val="1"/>
      <w:marLeft w:val="0"/>
      <w:marRight w:val="0"/>
      <w:marTop w:val="0"/>
      <w:marBottom w:val="0"/>
      <w:divBdr>
        <w:top w:val="none" w:sz="0" w:space="0" w:color="auto"/>
        <w:left w:val="none" w:sz="0" w:space="0" w:color="auto"/>
        <w:bottom w:val="none" w:sz="0" w:space="0" w:color="auto"/>
        <w:right w:val="none" w:sz="0" w:space="0" w:color="auto"/>
      </w:divBdr>
    </w:div>
    <w:div w:id="859780070">
      <w:bodyDiv w:val="1"/>
      <w:marLeft w:val="0"/>
      <w:marRight w:val="0"/>
      <w:marTop w:val="0"/>
      <w:marBottom w:val="0"/>
      <w:divBdr>
        <w:top w:val="none" w:sz="0" w:space="0" w:color="auto"/>
        <w:left w:val="none" w:sz="0" w:space="0" w:color="auto"/>
        <w:bottom w:val="none" w:sz="0" w:space="0" w:color="auto"/>
        <w:right w:val="none" w:sz="0" w:space="0" w:color="auto"/>
      </w:divBdr>
    </w:div>
    <w:div w:id="1425030652">
      <w:bodyDiv w:val="1"/>
      <w:marLeft w:val="0"/>
      <w:marRight w:val="0"/>
      <w:marTop w:val="0"/>
      <w:marBottom w:val="0"/>
      <w:divBdr>
        <w:top w:val="none" w:sz="0" w:space="0" w:color="auto"/>
        <w:left w:val="none" w:sz="0" w:space="0" w:color="auto"/>
        <w:bottom w:val="none" w:sz="0" w:space="0" w:color="auto"/>
        <w:right w:val="none" w:sz="0" w:space="0" w:color="auto"/>
      </w:divBdr>
    </w:div>
    <w:div w:id="1688362572">
      <w:bodyDiv w:val="1"/>
      <w:marLeft w:val="0"/>
      <w:marRight w:val="0"/>
      <w:marTop w:val="0"/>
      <w:marBottom w:val="0"/>
      <w:divBdr>
        <w:top w:val="none" w:sz="0" w:space="0" w:color="auto"/>
        <w:left w:val="none" w:sz="0" w:space="0" w:color="auto"/>
        <w:bottom w:val="none" w:sz="0" w:space="0" w:color="auto"/>
        <w:right w:val="none" w:sz="0" w:space="0" w:color="auto"/>
      </w:divBdr>
    </w:div>
    <w:div w:id="1901867975">
      <w:bodyDiv w:val="1"/>
      <w:marLeft w:val="0"/>
      <w:marRight w:val="0"/>
      <w:marTop w:val="0"/>
      <w:marBottom w:val="0"/>
      <w:divBdr>
        <w:top w:val="none" w:sz="0" w:space="0" w:color="auto"/>
        <w:left w:val="none" w:sz="0" w:space="0" w:color="auto"/>
        <w:bottom w:val="none" w:sz="0" w:space="0" w:color="auto"/>
        <w:right w:val="none" w:sz="0" w:space="0" w:color="auto"/>
      </w:divBdr>
    </w:div>
    <w:div w:id="2005013102">
      <w:bodyDiv w:val="1"/>
      <w:marLeft w:val="0"/>
      <w:marRight w:val="0"/>
      <w:marTop w:val="0"/>
      <w:marBottom w:val="0"/>
      <w:divBdr>
        <w:top w:val="none" w:sz="0" w:space="0" w:color="auto"/>
        <w:left w:val="none" w:sz="0" w:space="0" w:color="auto"/>
        <w:bottom w:val="none" w:sz="0" w:space="0" w:color="auto"/>
        <w:right w:val="none" w:sz="0" w:space="0" w:color="auto"/>
      </w:divBdr>
      <w:divsChild>
        <w:div w:id="1882592387">
          <w:marLeft w:val="0"/>
          <w:marRight w:val="0"/>
          <w:marTop w:val="0"/>
          <w:marBottom w:val="0"/>
          <w:divBdr>
            <w:top w:val="none" w:sz="0" w:space="0" w:color="auto"/>
            <w:left w:val="none" w:sz="0" w:space="0" w:color="auto"/>
            <w:bottom w:val="none" w:sz="0" w:space="0" w:color="auto"/>
            <w:right w:val="none" w:sz="0" w:space="0" w:color="auto"/>
          </w:divBdr>
        </w:div>
      </w:divsChild>
    </w:div>
    <w:div w:id="2133594174">
      <w:bodyDiv w:val="1"/>
      <w:marLeft w:val="0"/>
      <w:marRight w:val="0"/>
      <w:marTop w:val="0"/>
      <w:marBottom w:val="0"/>
      <w:divBdr>
        <w:top w:val="none" w:sz="0" w:space="0" w:color="auto"/>
        <w:left w:val="none" w:sz="0" w:space="0" w:color="auto"/>
        <w:bottom w:val="none" w:sz="0" w:space="0" w:color="auto"/>
        <w:right w:val="none" w:sz="0" w:space="0" w:color="auto"/>
      </w:divBdr>
    </w:div>
    <w:div w:id="214696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my\Desktop\SPSS&#23454;&#35777;&#25968;&#25454;&#21450;&#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Sheet8!$G$3</c:f>
              <c:strCache>
                <c:ptCount val="1"/>
                <c:pt idx="0">
                  <c:v>数量</c:v>
                </c:pt>
              </c:strCache>
            </c:strRef>
          </c:tx>
          <c:invertIfNegative val="0"/>
          <c:dLbls>
            <c:dLblPos val="ctr"/>
            <c:showLegendKey val="0"/>
            <c:showVal val="1"/>
            <c:showCatName val="0"/>
            <c:showSerName val="0"/>
            <c:showPercent val="0"/>
            <c:showBubbleSize val="0"/>
            <c:showLeaderLines val="0"/>
          </c:dLbls>
          <c:cat>
            <c:numRef>
              <c:f>Sheet8!$H$4:$H$22</c:f>
              <c:numCache>
                <c:formatCode>0.00%</c:formatCode>
                <c:ptCount val="19"/>
                <c:pt idx="0">
                  <c:v>5.0000000000000001E-3</c:v>
                </c:pt>
                <c:pt idx="1">
                  <c:v>0.01</c:v>
                </c:pt>
                <c:pt idx="2">
                  <c:v>1.4E-2</c:v>
                </c:pt>
                <c:pt idx="3">
                  <c:v>1.4999999999999999E-2</c:v>
                </c:pt>
                <c:pt idx="4">
                  <c:v>1.6E-2</c:v>
                </c:pt>
                <c:pt idx="5">
                  <c:v>1.9400000000000001E-2</c:v>
                </c:pt>
                <c:pt idx="6">
                  <c:v>0.02</c:v>
                </c:pt>
                <c:pt idx="7">
                  <c:v>2.1999999999999999E-2</c:v>
                </c:pt>
                <c:pt idx="8">
                  <c:v>2.5000000000000001E-2</c:v>
                </c:pt>
                <c:pt idx="9">
                  <c:v>2.7E-2</c:v>
                </c:pt>
                <c:pt idx="10">
                  <c:v>2.8000000000000001E-2</c:v>
                </c:pt>
                <c:pt idx="11">
                  <c:v>2.9399999999999999E-2</c:v>
                </c:pt>
                <c:pt idx="12">
                  <c:v>0.03</c:v>
                </c:pt>
                <c:pt idx="13">
                  <c:v>3.5000000000000003E-2</c:v>
                </c:pt>
                <c:pt idx="14">
                  <c:v>3.78E-2</c:v>
                </c:pt>
                <c:pt idx="15">
                  <c:v>3.8600000000000002E-2</c:v>
                </c:pt>
                <c:pt idx="16">
                  <c:v>0.04</c:v>
                </c:pt>
                <c:pt idx="17">
                  <c:v>4.4999999999999998E-2</c:v>
                </c:pt>
                <c:pt idx="18">
                  <c:v>0.05</c:v>
                </c:pt>
              </c:numCache>
            </c:numRef>
          </c:cat>
          <c:val>
            <c:numRef>
              <c:f>Sheet8!$G$4:$G$22</c:f>
              <c:numCache>
                <c:formatCode>General</c:formatCode>
                <c:ptCount val="19"/>
                <c:pt idx="0">
                  <c:v>5</c:v>
                </c:pt>
                <c:pt idx="1">
                  <c:v>18</c:v>
                </c:pt>
                <c:pt idx="2">
                  <c:v>1</c:v>
                </c:pt>
                <c:pt idx="3">
                  <c:v>11</c:v>
                </c:pt>
                <c:pt idx="4">
                  <c:v>1</c:v>
                </c:pt>
                <c:pt idx="5">
                  <c:v>1</c:v>
                </c:pt>
                <c:pt idx="6">
                  <c:v>30</c:v>
                </c:pt>
                <c:pt idx="7">
                  <c:v>2</c:v>
                </c:pt>
                <c:pt idx="8">
                  <c:v>10</c:v>
                </c:pt>
                <c:pt idx="9">
                  <c:v>1</c:v>
                </c:pt>
                <c:pt idx="10">
                  <c:v>1</c:v>
                </c:pt>
                <c:pt idx="11">
                  <c:v>1</c:v>
                </c:pt>
                <c:pt idx="12">
                  <c:v>22</c:v>
                </c:pt>
                <c:pt idx="13">
                  <c:v>7</c:v>
                </c:pt>
                <c:pt idx="14">
                  <c:v>1</c:v>
                </c:pt>
                <c:pt idx="15">
                  <c:v>1</c:v>
                </c:pt>
                <c:pt idx="16">
                  <c:v>5</c:v>
                </c:pt>
                <c:pt idx="17">
                  <c:v>6</c:v>
                </c:pt>
                <c:pt idx="18">
                  <c:v>4</c:v>
                </c:pt>
              </c:numCache>
            </c:numRef>
          </c:val>
        </c:ser>
        <c:ser>
          <c:idx val="1"/>
          <c:order val="1"/>
          <c:tx>
            <c:strRef>
              <c:f>Sheet8!$H$3</c:f>
              <c:strCache>
                <c:ptCount val="1"/>
                <c:pt idx="0">
                  <c:v>Rc</c:v>
                </c:pt>
              </c:strCache>
            </c:strRef>
          </c:tx>
          <c:invertIfNegative val="0"/>
          <c:cat>
            <c:numRef>
              <c:f>Sheet8!$H$4:$H$22</c:f>
              <c:numCache>
                <c:formatCode>0.00%</c:formatCode>
                <c:ptCount val="19"/>
                <c:pt idx="0">
                  <c:v>5.0000000000000001E-3</c:v>
                </c:pt>
                <c:pt idx="1">
                  <c:v>0.01</c:v>
                </c:pt>
                <c:pt idx="2">
                  <c:v>1.4E-2</c:v>
                </c:pt>
                <c:pt idx="3">
                  <c:v>1.4999999999999999E-2</c:v>
                </c:pt>
                <c:pt idx="4">
                  <c:v>1.6E-2</c:v>
                </c:pt>
                <c:pt idx="5">
                  <c:v>1.9400000000000001E-2</c:v>
                </c:pt>
                <c:pt idx="6">
                  <c:v>0.02</c:v>
                </c:pt>
                <c:pt idx="7">
                  <c:v>2.1999999999999999E-2</c:v>
                </c:pt>
                <c:pt idx="8">
                  <c:v>2.5000000000000001E-2</c:v>
                </c:pt>
                <c:pt idx="9">
                  <c:v>2.7E-2</c:v>
                </c:pt>
                <c:pt idx="10">
                  <c:v>2.8000000000000001E-2</c:v>
                </c:pt>
                <c:pt idx="11">
                  <c:v>2.9399999999999999E-2</c:v>
                </c:pt>
                <c:pt idx="12">
                  <c:v>0.03</c:v>
                </c:pt>
                <c:pt idx="13">
                  <c:v>3.5000000000000003E-2</c:v>
                </c:pt>
                <c:pt idx="14">
                  <c:v>3.78E-2</c:v>
                </c:pt>
                <c:pt idx="15">
                  <c:v>3.8600000000000002E-2</c:v>
                </c:pt>
                <c:pt idx="16">
                  <c:v>0.04</c:v>
                </c:pt>
                <c:pt idx="17">
                  <c:v>4.4999999999999998E-2</c:v>
                </c:pt>
                <c:pt idx="18">
                  <c:v>0.05</c:v>
                </c:pt>
              </c:numCache>
            </c:numRef>
          </c:cat>
          <c:val>
            <c:numRef>
              <c:f>Sheet8!$H$4:$H$22</c:f>
              <c:numCache>
                <c:formatCode>0.00%</c:formatCode>
                <c:ptCount val="19"/>
                <c:pt idx="0">
                  <c:v>5.0000000000000001E-3</c:v>
                </c:pt>
                <c:pt idx="1">
                  <c:v>0.01</c:v>
                </c:pt>
                <c:pt idx="2">
                  <c:v>1.4E-2</c:v>
                </c:pt>
                <c:pt idx="3">
                  <c:v>1.4999999999999999E-2</c:v>
                </c:pt>
                <c:pt idx="4">
                  <c:v>1.6E-2</c:v>
                </c:pt>
                <c:pt idx="5">
                  <c:v>1.9400000000000001E-2</c:v>
                </c:pt>
                <c:pt idx="6">
                  <c:v>0.02</c:v>
                </c:pt>
                <c:pt idx="7">
                  <c:v>2.1999999999999999E-2</c:v>
                </c:pt>
                <c:pt idx="8">
                  <c:v>2.5000000000000001E-2</c:v>
                </c:pt>
                <c:pt idx="9">
                  <c:v>2.7E-2</c:v>
                </c:pt>
                <c:pt idx="10">
                  <c:v>2.8000000000000001E-2</c:v>
                </c:pt>
                <c:pt idx="11">
                  <c:v>2.9399999999999999E-2</c:v>
                </c:pt>
                <c:pt idx="12">
                  <c:v>0.03</c:v>
                </c:pt>
                <c:pt idx="13">
                  <c:v>3.5000000000000003E-2</c:v>
                </c:pt>
                <c:pt idx="14">
                  <c:v>3.78E-2</c:v>
                </c:pt>
                <c:pt idx="15">
                  <c:v>3.8600000000000002E-2</c:v>
                </c:pt>
                <c:pt idx="16">
                  <c:v>0.04</c:v>
                </c:pt>
                <c:pt idx="17">
                  <c:v>4.4999999999999998E-2</c:v>
                </c:pt>
                <c:pt idx="18">
                  <c:v>0.05</c:v>
                </c:pt>
              </c:numCache>
            </c:numRef>
          </c:val>
        </c:ser>
        <c:dLbls>
          <c:showLegendKey val="0"/>
          <c:showVal val="0"/>
          <c:showCatName val="0"/>
          <c:showSerName val="0"/>
          <c:showPercent val="0"/>
          <c:showBubbleSize val="0"/>
        </c:dLbls>
        <c:gapWidth val="150"/>
        <c:overlap val="100"/>
        <c:axId val="323634688"/>
        <c:axId val="323636224"/>
      </c:barChart>
      <c:catAx>
        <c:axId val="323634688"/>
        <c:scaling>
          <c:orientation val="minMax"/>
        </c:scaling>
        <c:delete val="0"/>
        <c:axPos val="b"/>
        <c:numFmt formatCode="0.0%" sourceLinked="0"/>
        <c:majorTickMark val="out"/>
        <c:minorTickMark val="none"/>
        <c:tickLblPos val="nextTo"/>
        <c:txPr>
          <a:bodyPr/>
          <a:lstStyle/>
          <a:p>
            <a:pPr>
              <a:defRPr sz="900" baseline="0"/>
            </a:pPr>
            <a:endParaRPr lang="zh-CN"/>
          </a:p>
        </c:txPr>
        <c:crossAx val="323636224"/>
        <c:crosses val="autoZero"/>
        <c:auto val="1"/>
        <c:lblAlgn val="ctr"/>
        <c:lblOffset val="100"/>
        <c:noMultiLvlLbl val="0"/>
      </c:catAx>
      <c:valAx>
        <c:axId val="323636224"/>
        <c:scaling>
          <c:orientation val="minMax"/>
        </c:scaling>
        <c:delete val="0"/>
        <c:axPos val="l"/>
        <c:majorGridlines/>
        <c:numFmt formatCode="General" sourceLinked="1"/>
        <c:majorTickMark val="out"/>
        <c:minorTickMark val="none"/>
        <c:tickLblPos val="nextTo"/>
        <c:crossAx val="323634688"/>
        <c:crosses val="autoZero"/>
        <c:crossBetween val="between"/>
      </c:valAx>
    </c:plotArea>
    <c:legend>
      <c:legendPos val="r"/>
      <c:overlay val="0"/>
    </c:legend>
    <c:plotVisOnly val="1"/>
    <c:dispBlanksAs val="gap"/>
    <c:showDLblsOverMax val="0"/>
  </c:chart>
  <c:txPr>
    <a:bodyPr/>
    <a:lstStyle/>
    <a:p>
      <a:pPr>
        <a:defRPr baseline="0">
          <a:latin typeface="Times New Roman" pitchFamily="18" charset="0"/>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E53BE-1D4B-460D-AF70-3DBE43885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8540</TotalTime>
  <Pages>58</Pages>
  <Words>10452</Words>
  <Characters>59582</Characters>
  <Application>Microsoft Office Word</Application>
  <DocSecurity>0</DocSecurity>
  <Lines>496</Lines>
  <Paragraphs>139</Paragraphs>
  <ScaleCrop>false</ScaleCrop>
  <Company/>
  <LinksUpToDate>false</LinksUpToDate>
  <CharactersWithSpaces>69895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jmy</cp:lastModifiedBy>
  <cp:revision>259</cp:revision>
  <cp:lastPrinted>2018-10-30T04:51:00Z</cp:lastPrinted>
  <dcterms:created xsi:type="dcterms:W3CDTF">2018-08-10T02:18:00Z</dcterms:created>
  <dcterms:modified xsi:type="dcterms:W3CDTF">2019-01-18T08:44:00Z</dcterms:modified>
</cp:coreProperties>
</file>