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7EB9" w14:textId="35C4A9AD" w:rsidR="005D4224" w:rsidRDefault="005D4224">
      <w:pPr>
        <w:rPr>
          <w:rFonts w:ascii="Segoe UI" w:hAnsi="Segoe UI" w:cs="Segoe UI"/>
          <w:color w:val="374151"/>
        </w:rPr>
      </w:pPr>
      <w:r>
        <w:rPr>
          <w:rFonts w:ascii="Segoe UI" w:hAnsi="Segoe UI" w:cs="Segoe UI"/>
          <w:color w:val="374151"/>
        </w:rPr>
        <w:t xml:space="preserve">To investigate the spatial distribution characteristics of ghost rooms, this </w:t>
      </w:r>
      <w:r>
        <w:rPr>
          <w:rFonts w:ascii="Segoe UI" w:hAnsi="Segoe UI" w:cs="Segoe UI" w:hint="eastAsia"/>
          <w:color w:val="374151"/>
        </w:rPr>
        <w:t>part</w:t>
      </w:r>
      <w:r>
        <w:rPr>
          <w:rFonts w:ascii="Segoe UI" w:hAnsi="Segoe UI" w:cs="Segoe UI"/>
          <w:color w:val="374151"/>
        </w:rPr>
        <w:t xml:space="preserve"> </w:t>
      </w:r>
      <w:r>
        <w:rPr>
          <w:rFonts w:ascii="Segoe UI" w:hAnsi="Segoe UI" w:cs="Segoe UI" w:hint="eastAsia"/>
          <w:color w:val="374151"/>
        </w:rPr>
        <w:t>of</w:t>
      </w:r>
      <w:r>
        <w:rPr>
          <w:rFonts w:ascii="Segoe UI" w:hAnsi="Segoe UI" w:cs="Segoe UI"/>
          <w:color w:val="374151"/>
        </w:rPr>
        <w:t xml:space="preserve"> research select </w:t>
      </w:r>
      <w:r>
        <w:rPr>
          <w:rFonts w:ascii="Segoe UI" w:hAnsi="Segoe UI" w:cs="Segoe UI"/>
          <w:color w:val="374151"/>
        </w:rPr>
        <w:t>data from the year 2023 for spatial clustering analysis.</w:t>
      </w:r>
    </w:p>
    <w:p w14:paraId="35289AA4" w14:textId="77777777" w:rsidR="005D4224" w:rsidRDefault="005D4224">
      <w:pPr>
        <w:rPr>
          <w:rFonts w:ascii="Segoe UI" w:hAnsi="Segoe UI" w:cs="Segoe UI"/>
          <w:color w:val="374151"/>
        </w:rPr>
      </w:pPr>
    </w:p>
    <w:p w14:paraId="46B6B1CD" w14:textId="3FCAE469" w:rsidR="005D4224" w:rsidRDefault="005D4224">
      <w:pPr>
        <w:rPr>
          <w:rFonts w:ascii="Segoe UI" w:hAnsi="Segoe UI" w:cs="Segoe UI"/>
          <w:color w:val="374151"/>
        </w:rPr>
      </w:pPr>
      <w:r>
        <w:rPr>
          <w:rFonts w:ascii="Segoe UI" w:hAnsi="Segoe UI" w:cs="Segoe UI"/>
          <w:color w:val="374151"/>
        </w:rPr>
        <w:t>The first step involves filtering out the points corresponding to ghost rooms from the dataset. Subsequently, both kernel density analysis and HDBSCAN</w:t>
      </w:r>
      <w:r w:rsidRPr="005D4224">
        <w:rPr>
          <w:rFonts w:ascii="Segoe UI" w:hAnsi="Segoe UI" w:cs="Segoe UI"/>
          <w:color w:val="374151"/>
        </w:rPr>
        <w:t xml:space="preserve"> </w:t>
      </w:r>
      <w:r>
        <w:rPr>
          <w:rFonts w:ascii="Segoe UI" w:hAnsi="Segoe UI" w:cs="Segoe UI"/>
          <w:color w:val="374151"/>
        </w:rPr>
        <w:t>analysis are performed.</w:t>
      </w:r>
    </w:p>
    <w:p w14:paraId="30424F7C" w14:textId="77777777" w:rsidR="005D4224" w:rsidRDefault="005D4224">
      <w:pPr>
        <w:rPr>
          <w:rFonts w:ascii="Segoe UI" w:hAnsi="Segoe UI" w:cs="Segoe UI"/>
          <w:color w:val="374151"/>
        </w:rPr>
      </w:pPr>
    </w:p>
    <w:p w14:paraId="333ACA74" w14:textId="2D6CBE2A" w:rsidR="005D4224" w:rsidRDefault="005D4224">
      <w:pPr>
        <w:rPr>
          <w:rFonts w:hint="eastAsia"/>
        </w:rPr>
      </w:pPr>
      <w:r>
        <w:rPr>
          <w:noProof/>
        </w:rPr>
        <w:drawing>
          <wp:inline distT="0" distB="0" distL="0" distR="0" wp14:anchorId="14939944" wp14:editId="19BC5D4C">
            <wp:extent cx="5274310" cy="3765550"/>
            <wp:effectExtent l="0" t="0" r="2540" b="6350"/>
            <wp:docPr id="297676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76666" name=""/>
                    <pic:cNvPicPr/>
                  </pic:nvPicPr>
                  <pic:blipFill>
                    <a:blip r:embed="rId4"/>
                    <a:stretch>
                      <a:fillRect/>
                    </a:stretch>
                  </pic:blipFill>
                  <pic:spPr>
                    <a:xfrm>
                      <a:off x="0" y="0"/>
                      <a:ext cx="5274310" cy="3765550"/>
                    </a:xfrm>
                    <a:prstGeom prst="rect">
                      <a:avLst/>
                    </a:prstGeom>
                  </pic:spPr>
                </pic:pic>
              </a:graphicData>
            </a:graphic>
          </wp:inline>
        </w:drawing>
      </w:r>
    </w:p>
    <w:p w14:paraId="5EAF3DAB" w14:textId="5AE54375" w:rsidR="00E9759E" w:rsidRDefault="00E9759E">
      <w:pPr>
        <w:rPr>
          <w:rFonts w:ascii="Segoe UI" w:hAnsi="Segoe UI" w:cs="Segoe UI"/>
          <w:color w:val="374151"/>
        </w:rPr>
      </w:pPr>
      <w:r>
        <w:rPr>
          <w:rFonts w:ascii="Segoe UI" w:hAnsi="Segoe UI" w:cs="Segoe UI"/>
          <w:color w:val="374151"/>
        </w:rPr>
        <w:t>From the kernel density analysis in the above figure, we can observe that in the central areas of London, particularly in the Camden, Islington, Hackney, and Tower Hamlets regions, the density of ghost room points is significantly higher than in other areas. This indicates a pronounced clustering pattern.</w:t>
      </w:r>
    </w:p>
    <w:p w14:paraId="17951AB6" w14:textId="77777777" w:rsidR="00E9759E" w:rsidRDefault="00E9759E">
      <w:pPr>
        <w:rPr>
          <w:rFonts w:ascii="Segoe UI" w:hAnsi="Segoe UI" w:cs="Segoe UI"/>
          <w:color w:val="374151"/>
        </w:rPr>
      </w:pPr>
    </w:p>
    <w:p w14:paraId="3C4D250E" w14:textId="16D0DDF3" w:rsidR="00E9759E" w:rsidRDefault="00E9759E">
      <w:pPr>
        <w:rPr>
          <w:rFonts w:ascii="Segoe UI" w:hAnsi="Segoe UI" w:cs="Segoe UI"/>
          <w:color w:val="374151"/>
        </w:rPr>
      </w:pPr>
      <w:r>
        <w:rPr>
          <w:rFonts w:ascii="Segoe UI" w:hAnsi="Segoe UI" w:cs="Segoe UI"/>
          <w:color w:val="374151"/>
        </w:rPr>
        <w:t>To explore the spatial clustering of ghost spaces in more detail, we opted to conduct cluster analysis using HDBSCAN.</w:t>
      </w:r>
    </w:p>
    <w:p w14:paraId="1B9452FC" w14:textId="77777777" w:rsidR="002C5B9D" w:rsidRDefault="002C5B9D">
      <w:pPr>
        <w:rPr>
          <w:rFonts w:ascii="Segoe UI" w:hAnsi="Segoe UI" w:cs="Segoe UI"/>
          <w:color w:val="374151"/>
        </w:rPr>
      </w:pPr>
    </w:p>
    <w:p w14:paraId="538C2C80" w14:textId="77777777" w:rsidR="002C5B9D" w:rsidRDefault="002C5B9D">
      <w:pPr>
        <w:rPr>
          <w:rFonts w:ascii="Segoe UI" w:hAnsi="Segoe UI" w:cs="Segoe UI"/>
          <w:color w:val="374151"/>
        </w:rPr>
      </w:pPr>
    </w:p>
    <w:p w14:paraId="50686D07" w14:textId="23A5DF1A" w:rsidR="0099048C" w:rsidRPr="0099048C" w:rsidRDefault="002C5B9D">
      <w:pPr>
        <w:rPr>
          <w:rFonts w:hint="eastAsia"/>
        </w:rPr>
      </w:pPr>
      <w:r>
        <w:rPr>
          <w:noProof/>
        </w:rPr>
        <w:lastRenderedPageBreak/>
        <w:drawing>
          <wp:inline distT="0" distB="0" distL="0" distR="0" wp14:anchorId="7E76781B" wp14:editId="10A4318D">
            <wp:extent cx="5274310" cy="3550920"/>
            <wp:effectExtent l="0" t="0" r="2540" b="0"/>
            <wp:docPr id="283431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1335" name=""/>
                    <pic:cNvPicPr/>
                  </pic:nvPicPr>
                  <pic:blipFill>
                    <a:blip r:embed="rId5"/>
                    <a:stretch>
                      <a:fillRect/>
                    </a:stretch>
                  </pic:blipFill>
                  <pic:spPr>
                    <a:xfrm>
                      <a:off x="0" y="0"/>
                      <a:ext cx="5274310" cy="3550920"/>
                    </a:xfrm>
                    <a:prstGeom prst="rect">
                      <a:avLst/>
                    </a:prstGeom>
                  </pic:spPr>
                </pic:pic>
              </a:graphicData>
            </a:graphic>
          </wp:inline>
        </w:drawing>
      </w:r>
    </w:p>
    <w:p w14:paraId="0E665165" w14:textId="77777777" w:rsidR="0099048C" w:rsidRDefault="0099048C">
      <w:pPr>
        <w:rPr>
          <w:rFonts w:ascii="Segoe UI" w:hAnsi="Segoe UI" w:cs="Segoe UI"/>
          <w:color w:val="374151"/>
        </w:rPr>
      </w:pPr>
    </w:p>
    <w:p w14:paraId="273C2D35" w14:textId="77777777" w:rsidR="0099048C" w:rsidRDefault="0099048C" w:rsidP="0099048C">
      <w:r>
        <w:t>In the HDBSCAN analysis, setting min_cluster_size to 50 means that regions with fewer than 50 data points will be labeled as noise or individual data points. Ultimately, we obtained 23 clusters, with some clusters distributed not only in the central areas of London mentioned above but also in Brent, Hillingdon, Kingston, and Greenwich.</w:t>
      </w:r>
    </w:p>
    <w:p w14:paraId="4A9F0705" w14:textId="77777777" w:rsidR="0099048C" w:rsidRDefault="0099048C" w:rsidP="0099048C"/>
    <w:p w14:paraId="51DD3091" w14:textId="77777777" w:rsidR="0099048C" w:rsidRDefault="0099048C" w:rsidP="0099048C"/>
    <w:p w14:paraId="2D9D1E24" w14:textId="77777777" w:rsidR="0099048C" w:rsidRDefault="0099048C" w:rsidP="0099048C"/>
    <w:p w14:paraId="7F9A2164" w14:textId="77777777" w:rsidR="0099048C" w:rsidRDefault="0099048C" w:rsidP="0099048C"/>
    <w:p w14:paraId="5700031F" w14:textId="77777777" w:rsidR="0099048C" w:rsidRDefault="0099048C" w:rsidP="0099048C"/>
    <w:p w14:paraId="5ED7061E" w14:textId="77777777" w:rsidR="0099048C" w:rsidRPr="0099048C" w:rsidRDefault="0099048C">
      <w:pPr>
        <w:rPr>
          <w:rFonts w:hint="eastAsia"/>
        </w:rPr>
      </w:pPr>
    </w:p>
    <w:p w14:paraId="02614ECF" w14:textId="77777777" w:rsidR="002C5B9D" w:rsidRDefault="002C5B9D">
      <w:pPr>
        <w:rPr>
          <w:rFonts w:hint="eastAsia"/>
        </w:rPr>
      </w:pPr>
    </w:p>
    <w:sectPr w:rsidR="002C5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BB"/>
    <w:rsid w:val="001D2756"/>
    <w:rsid w:val="002C5B9D"/>
    <w:rsid w:val="00453538"/>
    <w:rsid w:val="005D4224"/>
    <w:rsid w:val="0063305F"/>
    <w:rsid w:val="008D69BB"/>
    <w:rsid w:val="0099048C"/>
    <w:rsid w:val="00DE4B92"/>
    <w:rsid w:val="00E9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31ED"/>
  <w15:chartTrackingRefBased/>
  <w15:docId w15:val="{EAB1F94F-8A69-4185-AD70-441BD91D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5702">
      <w:bodyDiv w:val="1"/>
      <w:marLeft w:val="0"/>
      <w:marRight w:val="0"/>
      <w:marTop w:val="0"/>
      <w:marBottom w:val="0"/>
      <w:divBdr>
        <w:top w:val="none" w:sz="0" w:space="0" w:color="auto"/>
        <w:left w:val="none" w:sz="0" w:space="0" w:color="auto"/>
        <w:bottom w:val="none" w:sz="0" w:space="0" w:color="auto"/>
        <w:right w:val="none" w:sz="0" w:space="0" w:color="auto"/>
      </w:divBdr>
      <w:divsChild>
        <w:div w:id="1094128803">
          <w:marLeft w:val="0"/>
          <w:marRight w:val="0"/>
          <w:marTop w:val="0"/>
          <w:marBottom w:val="0"/>
          <w:divBdr>
            <w:top w:val="single" w:sz="2" w:space="0" w:color="D9D9E3"/>
            <w:left w:val="single" w:sz="2" w:space="0" w:color="D9D9E3"/>
            <w:bottom w:val="single" w:sz="2" w:space="0" w:color="D9D9E3"/>
            <w:right w:val="single" w:sz="2" w:space="0" w:color="D9D9E3"/>
          </w:divBdr>
          <w:divsChild>
            <w:div w:id="1886523178">
              <w:marLeft w:val="0"/>
              <w:marRight w:val="0"/>
              <w:marTop w:val="0"/>
              <w:marBottom w:val="0"/>
              <w:divBdr>
                <w:top w:val="single" w:sz="2" w:space="0" w:color="D9D9E3"/>
                <w:left w:val="single" w:sz="2" w:space="0" w:color="D9D9E3"/>
                <w:bottom w:val="single" w:sz="2" w:space="0" w:color="D9D9E3"/>
                <w:right w:val="single" w:sz="2" w:space="0" w:color="D9D9E3"/>
              </w:divBdr>
              <w:divsChild>
                <w:div w:id="710762028">
                  <w:marLeft w:val="0"/>
                  <w:marRight w:val="0"/>
                  <w:marTop w:val="0"/>
                  <w:marBottom w:val="0"/>
                  <w:divBdr>
                    <w:top w:val="single" w:sz="2" w:space="0" w:color="D9D9E3"/>
                    <w:left w:val="single" w:sz="2" w:space="0" w:color="D9D9E3"/>
                    <w:bottom w:val="single" w:sz="2" w:space="0" w:color="D9D9E3"/>
                    <w:right w:val="single" w:sz="2" w:space="0" w:color="D9D9E3"/>
                  </w:divBdr>
                  <w:divsChild>
                    <w:div w:id="1036930428">
                      <w:marLeft w:val="0"/>
                      <w:marRight w:val="0"/>
                      <w:marTop w:val="0"/>
                      <w:marBottom w:val="0"/>
                      <w:divBdr>
                        <w:top w:val="single" w:sz="2" w:space="0" w:color="D9D9E3"/>
                        <w:left w:val="single" w:sz="2" w:space="0" w:color="D9D9E3"/>
                        <w:bottom w:val="single" w:sz="2" w:space="0" w:color="D9D9E3"/>
                        <w:right w:val="single" w:sz="2" w:space="0" w:color="D9D9E3"/>
                      </w:divBdr>
                      <w:divsChild>
                        <w:div w:id="451096361">
                          <w:marLeft w:val="0"/>
                          <w:marRight w:val="0"/>
                          <w:marTop w:val="0"/>
                          <w:marBottom w:val="0"/>
                          <w:divBdr>
                            <w:top w:val="single" w:sz="2" w:space="0" w:color="D9D9E3"/>
                            <w:left w:val="single" w:sz="2" w:space="0" w:color="D9D9E3"/>
                            <w:bottom w:val="single" w:sz="2" w:space="0" w:color="D9D9E3"/>
                            <w:right w:val="single" w:sz="2" w:space="0" w:color="D9D9E3"/>
                          </w:divBdr>
                          <w:divsChild>
                            <w:div w:id="96285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632154">
                                  <w:marLeft w:val="0"/>
                                  <w:marRight w:val="0"/>
                                  <w:marTop w:val="0"/>
                                  <w:marBottom w:val="0"/>
                                  <w:divBdr>
                                    <w:top w:val="single" w:sz="2" w:space="0" w:color="D9D9E3"/>
                                    <w:left w:val="single" w:sz="2" w:space="0" w:color="D9D9E3"/>
                                    <w:bottom w:val="single" w:sz="2" w:space="0" w:color="D9D9E3"/>
                                    <w:right w:val="single" w:sz="2" w:space="0" w:color="D9D9E3"/>
                                  </w:divBdr>
                                  <w:divsChild>
                                    <w:div w:id="580333877">
                                      <w:marLeft w:val="0"/>
                                      <w:marRight w:val="0"/>
                                      <w:marTop w:val="0"/>
                                      <w:marBottom w:val="0"/>
                                      <w:divBdr>
                                        <w:top w:val="single" w:sz="2" w:space="0" w:color="D9D9E3"/>
                                        <w:left w:val="single" w:sz="2" w:space="0" w:color="D9D9E3"/>
                                        <w:bottom w:val="single" w:sz="2" w:space="0" w:color="D9D9E3"/>
                                        <w:right w:val="single" w:sz="2" w:space="0" w:color="D9D9E3"/>
                                      </w:divBdr>
                                      <w:divsChild>
                                        <w:div w:id="1256860579">
                                          <w:marLeft w:val="0"/>
                                          <w:marRight w:val="0"/>
                                          <w:marTop w:val="0"/>
                                          <w:marBottom w:val="0"/>
                                          <w:divBdr>
                                            <w:top w:val="single" w:sz="2" w:space="0" w:color="D9D9E3"/>
                                            <w:left w:val="single" w:sz="2" w:space="0" w:color="D9D9E3"/>
                                            <w:bottom w:val="single" w:sz="2" w:space="0" w:color="D9D9E3"/>
                                            <w:right w:val="single" w:sz="2" w:space="0" w:color="D9D9E3"/>
                                          </w:divBdr>
                                          <w:divsChild>
                                            <w:div w:id="2094813635">
                                              <w:marLeft w:val="0"/>
                                              <w:marRight w:val="0"/>
                                              <w:marTop w:val="0"/>
                                              <w:marBottom w:val="0"/>
                                              <w:divBdr>
                                                <w:top w:val="single" w:sz="2" w:space="0" w:color="D9D9E3"/>
                                                <w:left w:val="single" w:sz="2" w:space="0" w:color="D9D9E3"/>
                                                <w:bottom w:val="single" w:sz="2" w:space="0" w:color="D9D9E3"/>
                                                <w:right w:val="single" w:sz="2" w:space="0" w:color="D9D9E3"/>
                                              </w:divBdr>
                                              <w:divsChild>
                                                <w:div w:id="971861006">
                                                  <w:marLeft w:val="0"/>
                                                  <w:marRight w:val="0"/>
                                                  <w:marTop w:val="0"/>
                                                  <w:marBottom w:val="0"/>
                                                  <w:divBdr>
                                                    <w:top w:val="single" w:sz="2" w:space="0" w:color="D9D9E3"/>
                                                    <w:left w:val="single" w:sz="2" w:space="0" w:color="D9D9E3"/>
                                                    <w:bottom w:val="single" w:sz="2" w:space="0" w:color="D9D9E3"/>
                                                    <w:right w:val="single" w:sz="2" w:space="0" w:color="D9D9E3"/>
                                                  </w:divBdr>
                                                  <w:divsChild>
                                                    <w:div w:id="175008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7569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Sun</dc:creator>
  <cp:keywords/>
  <dc:description/>
  <cp:lastModifiedBy>Zhenhao Sun</cp:lastModifiedBy>
  <cp:revision>3</cp:revision>
  <dcterms:created xsi:type="dcterms:W3CDTF">2023-12-17T21:07:00Z</dcterms:created>
  <dcterms:modified xsi:type="dcterms:W3CDTF">2023-12-17T23:00:00Z</dcterms:modified>
</cp:coreProperties>
</file>