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36"/>
          <w:lang w:val="en-US" w:eastAsia="zh-CN"/>
        </w:rPr>
      </w:pPr>
      <w:r>
        <w:rPr>
          <w:rFonts w:hint="eastAsia"/>
          <w:b/>
          <w:bCs/>
          <w:sz w:val="28"/>
          <w:szCs w:val="36"/>
          <w:lang w:val="en-US" w:eastAsia="zh-CN"/>
        </w:rPr>
        <w:t>Summary of references</w:t>
      </w:r>
    </w:p>
    <w:p>
      <w:pPr>
        <w:jc w:val="center"/>
        <w:rPr>
          <w:rFonts w:hint="eastAsia"/>
          <w:b/>
          <w:bCs/>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Stanza：</w:t>
      </w:r>
    </w:p>
    <w:p>
      <w:pPr>
        <w:bidi w:val="0"/>
        <w:rPr>
          <w:rFonts w:hint="default"/>
          <w:lang w:val="en-US" w:eastAsia="zh-CN"/>
        </w:rPr>
      </w:pPr>
      <w:r>
        <w:rPr>
          <w:rFonts w:hint="default"/>
          <w:lang w:val="en-US" w:eastAsia="zh-CN"/>
        </w:rPr>
        <w:fldChar w:fldCharType="begin"/>
      </w:r>
      <w:r>
        <w:rPr>
          <w:rFonts w:hint="default"/>
          <w:lang w:val="en-US" w:eastAsia="zh-CN"/>
        </w:rPr>
        <w:instrText xml:space="preserve"> HYPERLINK "https://stanfordnlp.github.io/stanza/depparse.html" </w:instrText>
      </w:r>
      <w:r>
        <w:rPr>
          <w:rFonts w:hint="default"/>
          <w:lang w:val="en-US" w:eastAsia="zh-CN"/>
        </w:rPr>
        <w:fldChar w:fldCharType="separate"/>
      </w:r>
      <w:r>
        <w:rPr>
          <w:rStyle w:val="5"/>
          <w:rFonts w:hint="default"/>
          <w:lang w:val="en-US" w:eastAsia="zh-CN"/>
        </w:rPr>
        <w:t>https://stanfordnlp.github.io/stanza/depparse.html</w:t>
      </w:r>
      <w:r>
        <w:rPr>
          <w:rFonts w:hint="default"/>
          <w:lang w:val="en-US" w:eastAsia="zh-CN"/>
        </w:rPr>
        <w:fldChar w:fldCharType="end"/>
      </w:r>
      <w:bookmarkStart w:id="0" w:name="_GoBack"/>
      <w:bookmarkEnd w:id="0"/>
    </w:p>
    <w:p>
      <w:pPr>
        <w:bidi w:val="0"/>
        <w:rPr>
          <w:rFonts w:hint="default"/>
          <w:lang w:val="en-US" w:eastAsia="zh-CN"/>
        </w:rPr>
      </w:pPr>
    </w:p>
    <w:p>
      <w:pPr>
        <w:bidi w:val="0"/>
        <w:rPr>
          <w:rFonts w:hint="default"/>
          <w:lang w:val="en-US" w:eastAsia="zh-CN"/>
        </w:rPr>
      </w:pPr>
      <w:r>
        <w:rPr>
          <w:rFonts w:hint="default"/>
          <w:lang w:val="en-US" w:eastAsia="zh-CN"/>
        </w:rPr>
        <w:t>Pytextrank</w:t>
      </w:r>
      <w:r>
        <w:rPr>
          <w:rFonts w:hint="eastAsia"/>
          <w:lang w:val="en-US" w:eastAsia="zh-CN"/>
        </w:rPr>
        <w:t>：</w:t>
      </w:r>
    </w:p>
    <w:p>
      <w:pPr>
        <w:bidi w:val="0"/>
        <w:rPr>
          <w:rFonts w:hint="default"/>
          <w:lang w:val="en-US" w:eastAsia="zh-CN"/>
        </w:rPr>
      </w:pPr>
      <w:r>
        <w:rPr>
          <w:rFonts w:hint="default"/>
          <w:lang w:val="en-US" w:eastAsia="zh-CN"/>
        </w:rPr>
        <w:t>https://derwen.ai/docs/ptr/overview/</w:t>
      </w:r>
    </w:p>
    <w:p>
      <w:pPr>
        <w:bidi w:val="0"/>
        <w:rPr>
          <w:rFonts w:hint="default"/>
          <w:lang w:val="en-US" w:eastAsia="zh-CN"/>
        </w:rPr>
      </w:pPr>
    </w:p>
    <w:tbl>
      <w:tblPr>
        <w:tblStyle w:val="3"/>
        <w:tblW w:w="11643" w:type="dxa"/>
        <w:tblInd w:w="-15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5"/>
        <w:gridCol w:w="2562"/>
        <w:gridCol w:w="3397"/>
        <w:gridCol w:w="29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5" w:type="dxa"/>
            <w:vAlign w:val="center"/>
          </w:tcPr>
          <w:p>
            <w:pPr>
              <w:jc w:val="center"/>
              <w:rPr>
                <w:vertAlign w:val="baseline"/>
              </w:rPr>
            </w:pPr>
            <w:r>
              <w:rPr>
                <w:rFonts w:hint="eastAsia"/>
                <w:vertAlign w:val="baseline"/>
                <w:lang w:val="en-US" w:eastAsia="zh-CN"/>
              </w:rPr>
              <w:t>T</w:t>
            </w:r>
            <w:r>
              <w:rPr>
                <w:rFonts w:hint="eastAsia"/>
                <w:vertAlign w:val="baseline"/>
              </w:rPr>
              <w:t>itle</w:t>
            </w:r>
          </w:p>
        </w:tc>
        <w:tc>
          <w:tcPr>
            <w:tcW w:w="2562" w:type="dxa"/>
            <w:vAlign w:val="center"/>
          </w:tcPr>
          <w:p>
            <w:pPr>
              <w:jc w:val="center"/>
              <w:rPr>
                <w:vertAlign w:val="baseline"/>
              </w:rPr>
            </w:pPr>
            <w:r>
              <w:rPr>
                <w:rFonts w:hint="default"/>
                <w:vertAlign w:val="baseline"/>
              </w:rPr>
              <w:t>D</w:t>
            </w:r>
            <w:r>
              <w:rPr>
                <w:rFonts w:hint="eastAsia"/>
                <w:vertAlign w:val="baseline"/>
              </w:rPr>
              <w:t>ataset</w:t>
            </w:r>
          </w:p>
        </w:tc>
        <w:tc>
          <w:tcPr>
            <w:tcW w:w="3397" w:type="dxa"/>
            <w:vAlign w:val="center"/>
          </w:tcPr>
          <w:p>
            <w:pPr>
              <w:jc w:val="center"/>
              <w:rPr>
                <w:vertAlign w:val="baseline"/>
              </w:rPr>
            </w:pPr>
            <w:r>
              <w:rPr>
                <w:rFonts w:hint="default"/>
                <w:vertAlign w:val="baseline"/>
              </w:rPr>
              <w:t>M</w:t>
            </w:r>
            <w:r>
              <w:rPr>
                <w:rFonts w:hint="eastAsia"/>
                <w:vertAlign w:val="baseline"/>
              </w:rPr>
              <w:t>ethod</w:t>
            </w:r>
          </w:p>
        </w:tc>
        <w:tc>
          <w:tcPr>
            <w:tcW w:w="2939" w:type="dxa"/>
            <w:vAlign w:val="center"/>
          </w:tcPr>
          <w:p>
            <w:pPr>
              <w:jc w:val="center"/>
              <w:rPr>
                <w:vertAlign w:val="baseline"/>
              </w:rPr>
            </w:pPr>
            <w:r>
              <w:rPr>
                <w:rFonts w:hint="default"/>
                <w:vertAlign w:val="baseline"/>
              </w:rPr>
              <w:t>E</w:t>
            </w:r>
            <w:r>
              <w:rPr>
                <w:rFonts w:hint="eastAsia"/>
                <w:vertAlign w:val="baseline"/>
              </w:rPr>
              <w:t>valuation matrix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5" w:type="dxa"/>
            <w:vAlign w:val="center"/>
          </w:tcPr>
          <w:p>
            <w:pPr>
              <w:jc w:val="left"/>
              <w:rPr>
                <w:rFonts w:hint="eastAsia"/>
                <w:sz w:val="18"/>
                <w:szCs w:val="18"/>
                <w:vertAlign w:val="baseline"/>
              </w:rPr>
            </w:pPr>
            <w:r>
              <w:rPr>
                <w:rFonts w:hint="eastAsia"/>
                <w:sz w:val="18"/>
                <w:szCs w:val="18"/>
                <w:vertAlign w:val="baseline"/>
                <w:lang w:eastAsia="zh-Hans"/>
              </w:rPr>
              <w:t>《</w:t>
            </w:r>
            <w:r>
              <w:rPr>
                <w:rFonts w:hint="eastAsia"/>
                <w:sz w:val="18"/>
                <w:szCs w:val="18"/>
                <w:vertAlign w:val="baseline"/>
              </w:rPr>
              <w:t>Delete, Retrieve, Generate:</w:t>
            </w:r>
          </w:p>
          <w:p>
            <w:pPr>
              <w:jc w:val="left"/>
              <w:rPr>
                <w:rFonts w:hint="eastAsia"/>
                <w:sz w:val="18"/>
                <w:szCs w:val="18"/>
                <w:vertAlign w:val="baseline"/>
                <w:lang w:eastAsia="zh-Hans"/>
              </w:rPr>
            </w:pPr>
            <w:r>
              <w:rPr>
                <w:rFonts w:hint="eastAsia"/>
                <w:sz w:val="18"/>
                <w:szCs w:val="18"/>
                <w:vertAlign w:val="baseline"/>
              </w:rPr>
              <w:t>A Simple Approach to Sentiment and Style Transfer</w:t>
            </w:r>
            <w:r>
              <w:rPr>
                <w:rFonts w:hint="eastAsia"/>
                <w:sz w:val="18"/>
                <w:szCs w:val="18"/>
                <w:vertAlign w:val="baseline"/>
                <w:lang w:eastAsia="zh-Hans"/>
              </w:rPr>
              <w:t>》</w:t>
            </w:r>
          </w:p>
        </w:tc>
        <w:tc>
          <w:tcPr>
            <w:tcW w:w="2562" w:type="dxa"/>
            <w:vAlign w:val="center"/>
          </w:tcPr>
          <w:p>
            <w:pPr>
              <w:jc w:val="left"/>
              <w:rPr>
                <w:rFonts w:hint="eastAsia"/>
                <w:sz w:val="18"/>
                <w:szCs w:val="18"/>
                <w:vertAlign w:val="baseline"/>
              </w:rPr>
            </w:pPr>
            <w:r>
              <w:rPr>
                <w:rFonts w:hint="default"/>
                <w:sz w:val="18"/>
                <w:szCs w:val="18"/>
                <w:vertAlign w:val="baseline"/>
              </w:rPr>
              <w:t>1</w:t>
            </w:r>
            <w:r>
              <w:rPr>
                <w:rFonts w:hint="eastAsia"/>
                <w:sz w:val="18"/>
                <w:szCs w:val="18"/>
                <w:vertAlign w:val="baseline"/>
                <w:lang w:val="en-US" w:eastAsia="zh-CN"/>
              </w:rPr>
              <w:t>.</w:t>
            </w:r>
            <w:r>
              <w:rPr>
                <w:rFonts w:hint="default"/>
                <w:sz w:val="18"/>
                <w:szCs w:val="18"/>
                <w:vertAlign w:val="baseline"/>
              </w:rPr>
              <w:t xml:space="preserve">YELP </w:t>
            </w:r>
          </w:p>
          <w:p>
            <w:pPr>
              <w:jc w:val="left"/>
              <w:rPr>
                <w:rFonts w:hint="eastAsia"/>
                <w:sz w:val="18"/>
                <w:szCs w:val="18"/>
                <w:vertAlign w:val="baseline"/>
              </w:rPr>
            </w:pPr>
          </w:p>
          <w:p>
            <w:pPr>
              <w:jc w:val="left"/>
              <w:rPr>
                <w:rFonts w:hint="eastAsia"/>
                <w:sz w:val="18"/>
                <w:szCs w:val="18"/>
                <w:vertAlign w:val="baseline"/>
              </w:rPr>
            </w:pPr>
            <w:r>
              <w:rPr>
                <w:rFonts w:hint="default"/>
                <w:sz w:val="18"/>
                <w:szCs w:val="18"/>
                <w:vertAlign w:val="baseline"/>
              </w:rPr>
              <w:t>2.</w:t>
            </w:r>
            <w:r>
              <w:rPr>
                <w:rFonts w:hint="eastAsia"/>
                <w:sz w:val="18"/>
                <w:szCs w:val="18"/>
                <w:vertAlign w:val="baseline"/>
                <w:lang w:val="en-US" w:eastAsia="zh-CN"/>
              </w:rPr>
              <w:t>R</w:t>
            </w:r>
            <w:r>
              <w:rPr>
                <w:rFonts w:hint="eastAsia"/>
                <w:sz w:val="18"/>
                <w:szCs w:val="18"/>
                <w:vertAlign w:val="baseline"/>
              </w:rPr>
              <w:t>eviews on</w:t>
            </w:r>
            <w:r>
              <w:rPr>
                <w:rFonts w:hint="default"/>
                <w:sz w:val="18"/>
                <w:szCs w:val="18"/>
                <w:vertAlign w:val="baseline"/>
              </w:rPr>
              <w:t xml:space="preserve"> </w:t>
            </w:r>
            <w:r>
              <w:rPr>
                <w:rFonts w:hint="eastAsia"/>
                <w:sz w:val="18"/>
                <w:szCs w:val="18"/>
                <w:highlight w:val="none"/>
                <w:vertAlign w:val="baseline"/>
              </w:rPr>
              <w:t>Amazon</w:t>
            </w:r>
          </w:p>
          <w:p>
            <w:pPr>
              <w:jc w:val="left"/>
              <w:rPr>
                <w:rFonts w:hint="eastAsia"/>
                <w:sz w:val="18"/>
                <w:szCs w:val="18"/>
                <w:vertAlign w:val="baseline"/>
              </w:rPr>
            </w:pPr>
          </w:p>
          <w:p>
            <w:pPr>
              <w:numPr>
                <w:ilvl w:val="0"/>
                <w:numId w:val="0"/>
              </w:numPr>
              <w:jc w:val="left"/>
              <w:rPr>
                <w:rFonts w:hint="eastAsia"/>
                <w:sz w:val="18"/>
                <w:szCs w:val="18"/>
                <w:vertAlign w:val="baseline"/>
              </w:rPr>
            </w:pPr>
            <w:r>
              <w:rPr>
                <w:rFonts w:hint="eastAsia"/>
                <w:sz w:val="18"/>
                <w:szCs w:val="18"/>
                <w:vertAlign w:val="baseline"/>
                <w:lang w:val="en-US" w:eastAsia="zh-CN"/>
              </w:rPr>
              <w:t>3.I</w:t>
            </w:r>
            <w:r>
              <w:rPr>
                <w:rFonts w:hint="eastAsia"/>
                <w:sz w:val="18"/>
                <w:szCs w:val="18"/>
                <w:vertAlign w:val="baseline"/>
              </w:rPr>
              <w:t xml:space="preserve">mage captions </w:t>
            </w:r>
          </w:p>
          <w:p>
            <w:pPr>
              <w:numPr>
                <w:ilvl w:val="0"/>
                <w:numId w:val="0"/>
              </w:numPr>
              <w:jc w:val="left"/>
              <w:rPr>
                <w:rFonts w:hint="eastAsia"/>
                <w:sz w:val="18"/>
                <w:szCs w:val="18"/>
                <w:vertAlign w:val="baseline"/>
              </w:rPr>
            </w:pPr>
          </w:p>
          <w:p>
            <w:pPr>
              <w:numPr>
                <w:ilvl w:val="0"/>
                <w:numId w:val="0"/>
              </w:numPr>
              <w:jc w:val="left"/>
              <w:rPr>
                <w:rFonts w:hint="eastAsia"/>
                <w:sz w:val="18"/>
                <w:szCs w:val="18"/>
                <w:vertAlign w:val="baseline"/>
              </w:rPr>
            </w:pPr>
          </w:p>
          <w:p>
            <w:pPr>
              <w:widowControl w:val="0"/>
              <w:numPr>
                <w:ilvl w:val="0"/>
                <w:numId w:val="0"/>
              </w:numPr>
              <w:jc w:val="left"/>
              <w:rPr>
                <w:rFonts w:hint="eastAsia"/>
                <w:sz w:val="18"/>
                <w:szCs w:val="18"/>
                <w:vertAlign w:val="baseline"/>
              </w:rPr>
            </w:pPr>
            <w:r>
              <w:drawing>
                <wp:inline distT="0" distB="0" distL="114300" distR="114300">
                  <wp:extent cx="1487170" cy="641350"/>
                  <wp:effectExtent l="0" t="0" r="1778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1487170" cy="641350"/>
                          </a:xfrm>
                          <a:prstGeom prst="rect">
                            <a:avLst/>
                          </a:prstGeom>
                          <a:noFill/>
                          <a:ln>
                            <a:noFill/>
                          </a:ln>
                        </pic:spPr>
                      </pic:pic>
                    </a:graphicData>
                  </a:graphic>
                </wp:inline>
              </w:drawing>
            </w:r>
          </w:p>
        </w:tc>
        <w:tc>
          <w:tcPr>
            <w:tcW w:w="3397" w:type="dxa"/>
            <w:vAlign w:val="center"/>
          </w:tcPr>
          <w:p>
            <w:pPr>
              <w:jc w:val="left"/>
              <w:rPr>
                <w:rFonts w:hint="eastAsia"/>
                <w:sz w:val="18"/>
                <w:szCs w:val="18"/>
                <w:vertAlign w:val="baseline"/>
                <w:lang w:val="en-US" w:eastAsia="zh-CN"/>
              </w:rPr>
            </w:pPr>
            <w:r>
              <w:rPr>
                <w:rFonts w:hint="eastAsia"/>
                <w:sz w:val="18"/>
                <w:szCs w:val="18"/>
                <w:vertAlign w:val="baseline"/>
                <w:lang w:val="en-US" w:eastAsia="zh-CN"/>
              </w:rPr>
              <w:t>Baseline models：</w:t>
            </w:r>
          </w:p>
          <w:p>
            <w:pPr>
              <w:jc w:val="left"/>
              <w:rPr>
                <w:rFonts w:hint="eastAsia"/>
                <w:sz w:val="18"/>
                <w:szCs w:val="18"/>
                <w:vertAlign w:val="baseline"/>
                <w:lang w:val="en-US" w:eastAsia="zh-CN"/>
              </w:rPr>
            </w:pPr>
          </w:p>
          <w:p>
            <w:pPr>
              <w:jc w:val="left"/>
              <w:rPr>
                <w:rFonts w:hint="eastAsia"/>
                <w:sz w:val="18"/>
                <w:szCs w:val="18"/>
                <w:vertAlign w:val="baseline"/>
                <w:lang w:val="en-US" w:eastAsia="zh-CN"/>
              </w:rPr>
            </w:pPr>
            <w:r>
              <w:rPr>
                <w:rFonts w:hint="default"/>
                <w:sz w:val="18"/>
                <w:szCs w:val="18"/>
                <w:vertAlign w:val="baseline"/>
                <w:lang w:val="en-US" w:eastAsia="zh-CN"/>
              </w:rPr>
              <w:t>RETRIEVEONLY</w:t>
            </w:r>
            <w:r>
              <w:rPr>
                <w:rFonts w:hint="eastAsia"/>
                <w:sz w:val="18"/>
                <w:szCs w:val="18"/>
                <w:vertAlign w:val="baseline"/>
                <w:lang w:val="en-US" w:eastAsia="zh-CN"/>
              </w:rPr>
              <w:t>：Returns, word by word, sentences retrieved that are similar to the original sentence with the deleted attribute. Guaranteed to produce a grammatically correct sentence with the target attributes, but its content may differ from the original sentence.</w:t>
            </w:r>
          </w:p>
          <w:p>
            <w:pPr>
              <w:jc w:val="left"/>
              <w:rPr>
                <w:rFonts w:hint="default"/>
                <w:sz w:val="18"/>
                <w:szCs w:val="18"/>
                <w:vertAlign w:val="baseline"/>
                <w:lang w:val="en-US" w:eastAsia="zh-CN"/>
              </w:rPr>
            </w:pPr>
          </w:p>
          <w:p>
            <w:pPr>
              <w:jc w:val="left"/>
              <w:rPr>
                <w:rFonts w:hint="eastAsia"/>
                <w:sz w:val="18"/>
                <w:szCs w:val="18"/>
                <w:vertAlign w:val="baseline"/>
                <w:lang w:val="en-US" w:eastAsia="zh-CN"/>
              </w:rPr>
            </w:pPr>
            <w:r>
              <w:rPr>
                <w:rFonts w:hint="default"/>
                <w:sz w:val="18"/>
                <w:szCs w:val="18"/>
                <w:vertAlign w:val="baseline"/>
                <w:lang w:val="en-US" w:eastAsia="zh-CN"/>
              </w:rPr>
              <w:t>TEMPLATEBASED</w:t>
            </w:r>
            <w:r>
              <w:rPr>
                <w:rFonts w:hint="eastAsia"/>
                <w:sz w:val="18"/>
                <w:szCs w:val="18"/>
                <w:vertAlign w:val="baseline"/>
                <w:lang w:val="en-US" w:eastAsia="zh-CN"/>
              </w:rPr>
              <w:t>：Replace the deleted attribute in the original sentence with the target attribute</w:t>
            </w:r>
          </w:p>
          <w:p>
            <w:pPr>
              <w:jc w:val="left"/>
              <w:rPr>
                <w:rFonts w:hint="eastAsia"/>
                <w:sz w:val="18"/>
                <w:szCs w:val="18"/>
                <w:vertAlign w:val="baseline"/>
                <w:lang w:val="en-US" w:eastAsia="zh-CN"/>
              </w:rPr>
            </w:pPr>
          </w:p>
          <w:p>
            <w:pPr>
              <w:jc w:val="left"/>
              <w:rPr>
                <w:rFonts w:hint="eastAsia"/>
                <w:sz w:val="18"/>
                <w:szCs w:val="18"/>
                <w:vertAlign w:val="baseline"/>
                <w:lang w:val="en-US" w:eastAsia="zh-CN"/>
              </w:rPr>
            </w:pPr>
            <w:r>
              <w:rPr>
                <w:rFonts w:hint="eastAsia"/>
                <w:sz w:val="18"/>
                <w:szCs w:val="18"/>
                <w:vertAlign w:val="baseline"/>
                <w:lang w:val="en-US" w:eastAsia="zh-CN"/>
              </w:rPr>
              <w:t>Neural modes：</w:t>
            </w:r>
          </w:p>
          <w:p>
            <w:pPr>
              <w:jc w:val="left"/>
              <w:rPr>
                <w:rFonts w:hint="eastAsia"/>
                <w:sz w:val="18"/>
                <w:szCs w:val="18"/>
                <w:vertAlign w:val="baseline"/>
                <w:lang w:val="en-US" w:eastAsia="zh-CN"/>
              </w:rPr>
            </w:pPr>
          </w:p>
          <w:p>
            <w:pPr>
              <w:jc w:val="left"/>
              <w:rPr>
                <w:rFonts w:hint="default"/>
                <w:sz w:val="18"/>
                <w:szCs w:val="18"/>
                <w:vertAlign w:val="baseline"/>
                <w:lang w:val="en-US" w:eastAsia="zh-CN"/>
              </w:rPr>
            </w:pPr>
            <w:r>
              <w:rPr>
                <w:rFonts w:hint="default"/>
                <w:sz w:val="18"/>
                <w:szCs w:val="18"/>
                <w:vertAlign w:val="baseline"/>
                <w:lang w:val="en-US" w:eastAsia="zh-CN"/>
              </w:rPr>
              <w:t>DELETEONLY</w:t>
            </w:r>
            <w:r>
              <w:rPr>
                <w:rFonts w:hint="eastAsia"/>
                <w:sz w:val="18"/>
                <w:szCs w:val="18"/>
                <w:vertAlign w:val="baseline"/>
                <w:lang w:val="en-US" w:eastAsia="zh-CN"/>
              </w:rPr>
              <w:t>：An RNN is used to embed the sentences with the attributes removed into a vector. It then connects the final hidden state to the learned embedding of the target attribute and feeds it to the RNN decoder to generate the final sentence. The decoder attempts to generate words that represent the source content and target attributes while maintaining fluency.</w:t>
            </w:r>
          </w:p>
          <w:p>
            <w:pPr>
              <w:jc w:val="left"/>
              <w:rPr>
                <w:rFonts w:hint="default"/>
                <w:sz w:val="18"/>
                <w:szCs w:val="18"/>
                <w:vertAlign w:val="baseline"/>
                <w:lang w:val="en-US" w:eastAsia="zh-CN"/>
              </w:rPr>
            </w:pPr>
          </w:p>
          <w:p>
            <w:pPr>
              <w:jc w:val="left"/>
              <w:rPr>
                <w:rFonts w:hint="default"/>
                <w:sz w:val="18"/>
                <w:szCs w:val="18"/>
                <w:vertAlign w:val="baseline"/>
                <w:lang w:val="en-US" w:eastAsia="zh-CN"/>
              </w:rPr>
            </w:pPr>
            <w:r>
              <w:rPr>
                <w:rFonts w:hint="default"/>
                <w:sz w:val="18"/>
                <w:szCs w:val="18"/>
                <w:vertAlign w:val="baseline"/>
                <w:lang w:val="en-US" w:eastAsia="zh-CN"/>
              </w:rPr>
              <w:t>DELETEANDRETRIEVE</w:t>
            </w:r>
            <w:r>
              <w:rPr>
                <w:rFonts w:hint="eastAsia"/>
                <w:sz w:val="18"/>
                <w:szCs w:val="18"/>
                <w:vertAlign w:val="baseline"/>
                <w:lang w:val="en-US" w:eastAsia="zh-CN"/>
              </w:rPr>
              <w:t>：Similar to DELETEONLY, but uses the attributes of the retrieved sentence rather than the target attributes. As with DELETEONLY, it encodes the sentence with the original deleted attribute using an RNN. The RNN decoder uses the splicing and content embedding of this vector to generate the final sentence.</w:t>
            </w:r>
          </w:p>
          <w:p>
            <w:pPr>
              <w:jc w:val="left"/>
              <w:rPr>
                <w:rFonts w:hint="default"/>
                <w:sz w:val="18"/>
                <w:szCs w:val="18"/>
                <w:vertAlign w:val="baseline"/>
                <w:lang w:val="en-US" w:eastAsia="zh-CN"/>
              </w:rPr>
            </w:pPr>
          </w:p>
          <w:p>
            <w:pPr>
              <w:jc w:val="left"/>
              <w:rPr>
                <w:rFonts w:hint="default"/>
                <w:sz w:val="18"/>
                <w:szCs w:val="18"/>
                <w:vertAlign w:val="baseline"/>
              </w:rPr>
            </w:pPr>
            <w:r>
              <w:drawing>
                <wp:inline distT="0" distB="0" distL="114300" distR="114300">
                  <wp:extent cx="2016125" cy="822325"/>
                  <wp:effectExtent l="0" t="0" r="3175" b="158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2016125" cy="822325"/>
                          </a:xfrm>
                          <a:prstGeom prst="rect">
                            <a:avLst/>
                          </a:prstGeom>
                          <a:noFill/>
                          <a:ln>
                            <a:noFill/>
                          </a:ln>
                        </pic:spPr>
                      </pic:pic>
                    </a:graphicData>
                  </a:graphic>
                </wp:inline>
              </w:drawing>
            </w:r>
          </w:p>
          <w:p>
            <w:pPr>
              <w:jc w:val="left"/>
              <w:rPr>
                <w:rFonts w:hint="default"/>
                <w:sz w:val="18"/>
                <w:szCs w:val="18"/>
                <w:vertAlign w:val="baseline"/>
              </w:rPr>
            </w:pPr>
          </w:p>
          <w:p>
            <w:pPr>
              <w:jc w:val="left"/>
              <w:rPr>
                <w:rFonts w:hint="default" w:eastAsiaTheme="minorEastAsia"/>
                <w:vertAlign w:val="baseline"/>
                <w:lang w:eastAsia="zh-Hans"/>
              </w:rPr>
            </w:pPr>
          </w:p>
        </w:tc>
        <w:tc>
          <w:tcPr>
            <w:tcW w:w="2939" w:type="dxa"/>
            <w:vAlign w:val="center"/>
          </w:tcPr>
          <w:p>
            <w:pPr>
              <w:jc w:val="left"/>
            </w:pPr>
          </w:p>
          <w:p>
            <w:pPr>
              <w:jc w:val="left"/>
              <w:rPr>
                <w:rFonts w:hint="default"/>
              </w:rPr>
            </w:pPr>
            <w:r>
              <w:drawing>
                <wp:inline distT="0" distB="0" distL="114300" distR="114300">
                  <wp:extent cx="1723390" cy="474345"/>
                  <wp:effectExtent l="0" t="0" r="10160" b="190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1723390" cy="47434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5" w:type="dxa"/>
            <w:vAlign w:val="center"/>
          </w:tcPr>
          <w:p>
            <w:pPr>
              <w:jc w:val="left"/>
              <w:rPr>
                <w:rFonts w:hint="eastAsia"/>
                <w:sz w:val="18"/>
                <w:szCs w:val="18"/>
                <w:vertAlign w:val="baseline"/>
              </w:rPr>
            </w:pPr>
            <w:r>
              <w:rPr>
                <w:rFonts w:hint="default" w:eastAsia="宋体" w:cs="宋体" w:asciiTheme="minorAscii" w:hAnsiTheme="minorAscii"/>
                <w:kern w:val="0"/>
                <w:sz w:val="18"/>
                <w:szCs w:val="18"/>
                <w:lang w:val="en-US" w:eastAsia="zh-CN" w:bidi="ar"/>
              </w:rPr>
              <w:t>Text Style Transfer: A Review and Experimental Evaluation</w:t>
            </w:r>
          </w:p>
        </w:tc>
        <w:tc>
          <w:tcPr>
            <w:tcW w:w="2562" w:type="dxa"/>
            <w:vAlign w:val="center"/>
          </w:tcPr>
          <w:p>
            <w:pPr>
              <w:keepNext w:val="0"/>
              <w:keepLines w:val="0"/>
              <w:widowControl/>
              <w:numPr>
                <w:ilvl w:val="0"/>
                <w:numId w:val="1"/>
              </w:numPr>
              <w:suppressLineNumbers w:val="0"/>
              <w:jc w:val="left"/>
              <w:rPr>
                <w:rFonts w:hint="default" w:eastAsia="宋体" w:cs="宋体" w:asciiTheme="minorAscii" w:hAnsiTheme="minorAscii"/>
                <w:kern w:val="0"/>
                <w:sz w:val="18"/>
                <w:szCs w:val="18"/>
                <w:lang w:val="en-US" w:eastAsia="zh-CN" w:bidi="ar"/>
              </w:rPr>
            </w:pPr>
            <w:r>
              <w:rPr>
                <w:rFonts w:hint="default" w:eastAsia="宋体" w:cs="宋体" w:asciiTheme="minorAscii" w:hAnsiTheme="minorAscii"/>
                <w:kern w:val="0"/>
                <w:sz w:val="18"/>
                <w:szCs w:val="18"/>
                <w:lang w:val="en-US" w:eastAsia="zh-CN" w:bidi="ar"/>
              </w:rPr>
              <w:t xml:space="preserve">Yelp a corpus of restaurant reviews </w:t>
            </w:r>
          </w:p>
          <w:p>
            <w:pPr>
              <w:keepNext w:val="0"/>
              <w:keepLines w:val="0"/>
              <w:widowControl/>
              <w:numPr>
                <w:ilvl w:val="0"/>
                <w:numId w:val="0"/>
              </w:numPr>
              <w:suppressLineNumbers w:val="0"/>
              <w:jc w:val="left"/>
              <w:rPr>
                <w:rFonts w:hint="default" w:eastAsia="宋体" w:cs="宋体" w:asciiTheme="minorAscii" w:hAnsiTheme="minorAscii"/>
                <w:kern w:val="0"/>
                <w:sz w:val="18"/>
                <w:szCs w:val="18"/>
                <w:lang w:val="en-US" w:eastAsia="zh-CN" w:bidi="ar"/>
              </w:rPr>
            </w:pPr>
          </w:p>
          <w:p>
            <w:pPr>
              <w:keepNext w:val="0"/>
              <w:keepLines w:val="0"/>
              <w:widowControl/>
              <w:numPr>
                <w:ilvl w:val="0"/>
                <w:numId w:val="1"/>
              </w:numPr>
              <w:suppressLineNumbers w:val="0"/>
              <w:ind w:left="0" w:leftChars="0" w:firstLine="0" w:firstLineChars="0"/>
              <w:jc w:val="left"/>
              <w:rPr>
                <w:rFonts w:hint="eastAsia" w:eastAsia="宋体" w:cs="宋体" w:asciiTheme="minorAscii" w:hAnsiTheme="minorAscii"/>
                <w:kern w:val="0"/>
                <w:sz w:val="18"/>
                <w:szCs w:val="18"/>
                <w:lang w:val="en-US" w:eastAsia="zh-CN" w:bidi="ar"/>
              </w:rPr>
            </w:pPr>
            <w:r>
              <w:rPr>
                <w:rFonts w:hint="default" w:eastAsia="宋体" w:cs="宋体" w:asciiTheme="minorAscii" w:hAnsiTheme="minorAscii"/>
                <w:kern w:val="0"/>
                <w:sz w:val="18"/>
                <w:szCs w:val="18"/>
                <w:lang w:val="en-US" w:eastAsia="zh-CN" w:bidi="ar"/>
              </w:rPr>
              <w:t>Amazon product review dataset</w:t>
            </w:r>
            <w:r>
              <w:rPr>
                <w:rFonts w:hint="eastAsia" w:eastAsia="宋体" w:cs="宋体" w:asciiTheme="minorAscii" w:hAnsiTheme="minorAscii"/>
                <w:kern w:val="0"/>
                <w:sz w:val="18"/>
                <w:szCs w:val="18"/>
                <w:lang w:val="en-US" w:eastAsia="zh-CN" w:bidi="ar"/>
              </w:rPr>
              <w:t>s</w:t>
            </w:r>
          </w:p>
          <w:p>
            <w:pPr>
              <w:keepNext w:val="0"/>
              <w:keepLines w:val="0"/>
              <w:widowControl/>
              <w:numPr>
                <w:ilvl w:val="0"/>
                <w:numId w:val="0"/>
              </w:numPr>
              <w:suppressLineNumbers w:val="0"/>
              <w:jc w:val="left"/>
              <w:rPr>
                <w:rFonts w:hint="default" w:eastAsia="宋体" w:cs="宋体" w:asciiTheme="minorAscii" w:hAnsiTheme="minorAscii"/>
                <w:kern w:val="0"/>
                <w:sz w:val="18"/>
                <w:szCs w:val="18"/>
                <w:lang w:val="en-US" w:eastAsia="zh-CN" w:bidi="ar"/>
              </w:rPr>
            </w:pPr>
          </w:p>
          <w:p>
            <w:pPr>
              <w:keepNext w:val="0"/>
              <w:keepLines w:val="0"/>
              <w:widowControl/>
              <w:suppressLineNumbers w:val="0"/>
              <w:jc w:val="left"/>
              <w:rPr>
                <w:rFonts w:hint="default" w:asciiTheme="minorAscii" w:hAnsiTheme="minorAscii"/>
                <w:sz w:val="18"/>
                <w:szCs w:val="18"/>
                <w:lang w:val="en-US"/>
              </w:rPr>
            </w:pPr>
            <w:r>
              <w:rPr>
                <w:rFonts w:hint="default" w:asciiTheme="minorAscii" w:hAnsiTheme="minorAscii"/>
                <w:sz w:val="18"/>
                <w:szCs w:val="18"/>
                <w:vertAlign w:val="baseline"/>
              </w:rPr>
              <w:t>3.</w:t>
            </w:r>
            <w:r>
              <w:rPr>
                <w:rFonts w:hint="default" w:eastAsia="宋体" w:cs="宋体" w:asciiTheme="minorAscii" w:hAnsiTheme="minorAscii"/>
                <w:kern w:val="0"/>
                <w:sz w:val="18"/>
                <w:szCs w:val="18"/>
                <w:lang w:val="en-US" w:eastAsia="zh-CN" w:bidi="ar"/>
              </w:rPr>
              <w:t>IMDb</w:t>
            </w:r>
            <w:r>
              <w:rPr>
                <w:rFonts w:hint="default" w:eastAsia="宋体" w:cs="宋体" w:asciiTheme="minorAscii" w:hAnsiTheme="minorAscii"/>
                <w:kern w:val="0"/>
                <w:sz w:val="18"/>
                <w:szCs w:val="18"/>
                <w:lang w:eastAsia="zh-CN" w:bidi="ar"/>
              </w:rPr>
              <w:t xml:space="preserve"> </w:t>
            </w:r>
            <w:r>
              <w:rPr>
                <w:rFonts w:hint="default" w:eastAsia="宋体" w:cs="宋体" w:asciiTheme="minorAscii" w:hAnsiTheme="minorAscii"/>
                <w:kern w:val="0"/>
                <w:sz w:val="18"/>
                <w:szCs w:val="18"/>
                <w:lang w:val="en-US" w:eastAsia="zh-CN" w:bidi="ar"/>
              </w:rPr>
              <w:t>movie reviews dataset</w:t>
            </w:r>
            <w:r>
              <w:rPr>
                <w:rFonts w:hint="eastAsia" w:eastAsia="宋体" w:cs="宋体" w:asciiTheme="minorAscii" w:hAnsiTheme="minorAscii"/>
                <w:kern w:val="0"/>
                <w:sz w:val="18"/>
                <w:szCs w:val="18"/>
                <w:lang w:val="en-US" w:eastAsia="zh-CN" w:bidi="ar"/>
              </w:rPr>
              <w:t>s</w:t>
            </w:r>
          </w:p>
          <w:p>
            <w:pPr>
              <w:widowControl w:val="0"/>
              <w:numPr>
                <w:ilvl w:val="0"/>
                <w:numId w:val="0"/>
              </w:numPr>
              <w:jc w:val="left"/>
            </w:pPr>
          </w:p>
        </w:tc>
        <w:tc>
          <w:tcPr>
            <w:tcW w:w="3397" w:type="dxa"/>
            <w:vAlign w:val="center"/>
          </w:tcPr>
          <w:p>
            <w:pPr>
              <w:jc w:val="left"/>
              <w:rPr>
                <w:rFonts w:hint="default" w:eastAsiaTheme="minorEastAsia"/>
                <w:vertAlign w:val="baseline"/>
                <w:lang w:eastAsia="zh-Hans"/>
              </w:rPr>
            </w:pPr>
            <w:r>
              <w:rPr>
                <w:rFonts w:hint="eastAsia"/>
                <w:sz w:val="18"/>
                <w:szCs w:val="18"/>
                <w:vertAlign w:val="baseline"/>
                <w:lang w:val="en-US" w:eastAsia="zh-CN"/>
              </w:rPr>
              <w:t>C</w:t>
            </w:r>
            <w:r>
              <w:rPr>
                <w:rFonts w:hint="eastAsia"/>
                <w:sz w:val="18"/>
                <w:szCs w:val="18"/>
                <w:vertAlign w:val="baseline"/>
              </w:rPr>
              <w:t>reat</w:t>
            </w:r>
            <w:r>
              <w:rPr>
                <w:rFonts w:hint="eastAsia"/>
                <w:sz w:val="18"/>
                <w:szCs w:val="18"/>
                <w:vertAlign w:val="baseline"/>
                <w:lang w:val="en-US" w:eastAsia="zh-CN"/>
              </w:rPr>
              <w:t>ing</w:t>
            </w:r>
            <w:r>
              <w:rPr>
                <w:rFonts w:hint="eastAsia"/>
                <w:sz w:val="18"/>
                <w:szCs w:val="18"/>
                <w:vertAlign w:val="baseline"/>
              </w:rPr>
              <w:t xml:space="preserve"> a taxonomy to organize the TST models, and provide a comprehensive summary of the state of the art. We review the existing evaluation methodologies for TST tasks, and conduct a large-scale reproducibility study where we experimentally benchmark 19 state-of-the-art TST algorithms on two publicly available datasets. Finally, we expand on current trends and provide new perspectives on the new and exciting developments in the TST field</w:t>
            </w:r>
            <w:r>
              <w:rPr>
                <w:rFonts w:hint="eastAsia"/>
                <w:vertAlign w:val="baseline"/>
              </w:rPr>
              <w:t>.</w:t>
            </w:r>
          </w:p>
        </w:tc>
        <w:tc>
          <w:tcPr>
            <w:tcW w:w="2939" w:type="dxa"/>
            <w:vAlign w:val="center"/>
          </w:tcPr>
          <w:p>
            <w:pPr>
              <w:jc w:val="left"/>
            </w:pPr>
            <w:r>
              <w:drawing>
                <wp:inline distT="0" distB="0" distL="114300" distR="114300">
                  <wp:extent cx="1723390" cy="883285"/>
                  <wp:effectExtent l="0" t="0" r="10160" b="1206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1723390" cy="883285"/>
                          </a:xfrm>
                          <a:prstGeom prst="rect">
                            <a:avLst/>
                          </a:prstGeom>
                          <a:noFill/>
                          <a:ln>
                            <a:noFill/>
                          </a:ln>
                        </pic:spPr>
                      </pic:pic>
                    </a:graphicData>
                  </a:graphic>
                </wp:inline>
              </w:drawing>
            </w:r>
            <w:r>
              <w:drawing>
                <wp:inline distT="0" distB="0" distL="114300" distR="114300">
                  <wp:extent cx="1727835" cy="1097915"/>
                  <wp:effectExtent l="0" t="0" r="5715"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1727835" cy="1097915"/>
                          </a:xfrm>
                          <a:prstGeom prst="rect">
                            <a:avLst/>
                          </a:prstGeom>
                          <a:noFill/>
                          <a:ln>
                            <a:noFill/>
                          </a:ln>
                        </pic:spPr>
                      </pic:pic>
                    </a:graphicData>
                  </a:graphic>
                </wp:inline>
              </w:drawing>
            </w:r>
          </w:p>
        </w:tc>
      </w:tr>
    </w:tbl>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There is a delicate balance between retaining the original content and removing the original attributes, and existing adversarial models tend to sacrifice one or the other.</w:t>
      </w:r>
    </w:p>
    <w:p>
      <w:pPr>
        <w:bidi w:val="0"/>
        <w:rPr>
          <w:rFonts w:hint="default"/>
          <w:lang w:val="en-US" w:eastAsia="zh-CN"/>
        </w:rPr>
      </w:pPr>
      <w:r>
        <w:rPr>
          <w:rFonts w:hint="default"/>
          <w:lang w:val="en-US" w:eastAsia="zh-CN"/>
        </w:rPr>
        <w:t>It introduces a simple approach to text attribute transfer whose main advantage comes from induction bias, i.e. attributes are usually represented as locally recognisable phrases, which allows it to outperform previous models based on adversarial training. It also reflects some problems in that content and attributes cannot be so cleanly separated by word boundaries.</w:t>
      </w:r>
    </w:p>
    <w:p>
      <w:pPr>
        <w:bidi w:val="0"/>
        <w:rPr>
          <w:rFonts w:hint="default"/>
          <w:lang w:val="en-US" w:eastAsia="zh-CN"/>
        </w:rPr>
      </w:pPr>
      <w:r>
        <w:rPr>
          <w:rFonts w:hint="default"/>
          <w:lang w:val="en-US" w:eastAsia="zh-CN"/>
        </w:rPr>
        <w:t>A fruitful direction would be to develop a concept of attributes that is more general than N-grams, more general than N-grams, but with more inductive bias than arbitrary potential vectors.</w:t>
      </w:r>
    </w:p>
    <w:p>
      <w:pPr>
        <w:bidi w:val="0"/>
        <w:rPr>
          <w:rFonts w:hint="default"/>
          <w:lang w:val="en-US" w:eastAsia="zh-CN"/>
        </w:rPr>
      </w:pP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CD8079"/>
    <w:multiLevelType w:val="singleLevel"/>
    <w:tmpl w:val="8FCD807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k2YjZkZGVkZWQ1M2I0OTU0ODA2ZTc1ZDQzMzMyNjMifQ=="/>
  </w:docVars>
  <w:rsids>
    <w:rsidRoot w:val="00000000"/>
    <w:rsid w:val="0B064BA7"/>
    <w:rsid w:val="23BF1199"/>
    <w:rsid w:val="24392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396</Words>
  <Characters>2215</Characters>
  <Lines>0</Lines>
  <Paragraphs>0</Paragraphs>
  <TotalTime>3</TotalTime>
  <ScaleCrop>false</ScaleCrop>
  <LinksUpToDate>false</LinksUpToDate>
  <CharactersWithSpaces>2578</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2022-04-25T23:21:00Z</dcterms:created>
  <dc:creator>侯惠明</dc:creator>
  <cp:lastModifiedBy>政宇</cp:lastModifiedBy>
  <dcterms:modified xsi:type="dcterms:W3CDTF">2022-05-03T06:03:21Z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890ACB2184E7451B99DF1ADE7513E8C2</vt:lpwstr>
  </property>
</Properties>
</file>