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1F1F1F"/>
          <w:sz w:val="40"/>
        </w:rPr>
        <w:t>Event Consistency in Continuous-Time Inventory Routing</w:t>
      </w:r>
    </w:p>
    <w:p>
      <w:pPr>
        <w:spacing w:before="0" w:after="280"/>
      </w:pPr>
      <w:r>
        <w:rPr>
          <w:rFonts w:ascii="Calibri" w:hAnsi="Calibri"/>
          <w:b/>
          <w:color w:val="666666"/>
          <w:sz w:val="20"/>
        </w:rPr>
        <w:t>OR-Bench | Business-level description</w:t>
      </w:r>
    </w:p>
    <w:p>
      <w:pPr>
        <w:pStyle w:val="Heading1"/>
      </w:pPr>
      <w:r>
        <w:t>Business Request</w:t>
      </w:r>
    </w:p>
    <w:p>
      <w:pPr>
        <w:keepLines/>
      </w:pPr>
      <w:r>
        <w:t>A supplier plans replenishment routes for industrial gas, fuel, or liquid raw materials that customers consume continuously. Each customer stores inventory in a tank with lower and upper operating limits and a required terminal reserve. A fleet of vehicles with limited carrying capacity may serve multiple customers, revisit a customer, and return to the depot to reload. Planning decisions specify vehicle routes, visit times, and delivery quantities. The supplier determines whether a feasible replenishment plan exists and, when one exists, minimizes total travel cost while respecting inventory limits and terminal reserve requirements throughout the planning horizon.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1F1F1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Event Consistency in Continuous-Time Inventory Routing</dc:title>
  <dc:subject>OR-Bench business-level problem description</dc:subject>
  <dc:creator>Zhengzhong Ricky You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