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/>
        <w:jc w:val="center"/>
      </w:pPr>
      <w:r>
        <w:rPr>
          <w:rFonts w:ascii="Aptos Display" w:hAnsi="Aptos Display" w:eastAsia="Microsoft YaHei"/>
          <w:b/>
          <w:color w:val="17365D"/>
          <w:sz w:val="64"/>
        </w:rPr>
        <w:t>OpsPilot</w:t>
      </w:r>
    </w:p>
    <w:p>
      <w:pPr>
        <w:jc w:val="center"/>
      </w:pPr>
      <w:r>
        <w:rPr>
          <w:rFonts w:ascii="Aptos Display" w:hAnsi="Aptos Display" w:eastAsia="Microsoft YaHei"/>
          <w:b/>
          <w:color w:val="1F4E79"/>
          <w:sz w:val="36"/>
        </w:rPr>
        <w:t>自动化运维与任务调度平台</w:t>
      </w:r>
    </w:p>
    <w:p>
      <w:pPr>
        <w:jc w:val="center"/>
      </w:pPr>
      <w:r>
        <w:rPr>
          <w:rFonts w:ascii="Aptos" w:hAnsi="Aptos" w:eastAsia="Microsoft YaHei"/>
          <w:color w:val="334155"/>
          <w:sz w:val="30"/>
        </w:rPr>
        <w:t>V2 技术与开发一体化方案</w:t>
      </w:r>
    </w:p>
    <w:p>
      <w:pPr>
        <w:spacing w:after="4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216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48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文档定位</w:t>
            </w:r>
          </w:p>
        </w:tc>
        <w:tc>
          <w:tcPr>
            <w:tcW w:type="dxa" w:w="74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替代原“项目设计书 + Codex 开发任务书”的统一权威方案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项目阶段</w:t>
            </w:r>
          </w:p>
        </w:tc>
        <w:tc>
          <w:tcPr>
            <w:tcW w:type="dxa" w:w="74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起步阶段，暂无源码，准备初始化后端、前端、部署和文档工程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推荐后端</w:t>
            </w:r>
          </w:p>
        </w:tc>
        <w:tc>
          <w:tcPr>
            <w:tcW w:type="dxa" w:w="74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Go 1.26.x + Gin + GORM + PostgreSQL + Redis + JWT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推荐前端</w:t>
            </w:r>
          </w:p>
        </w:tc>
        <w:tc>
          <w:tcPr>
            <w:tcW w:type="dxa" w:w="74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React 19.2.x + TypeScript + Vite 8.x + TanStack Query + Zustand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核心路线</w:t>
            </w:r>
          </w:p>
        </w:tc>
        <w:tc>
          <w:tcPr>
            <w:tcW w:type="dxa" w:w="74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模块化单体 + Agent 主动连接 + Worker Pool + SSE 日志流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生成日期</w:t>
            </w:r>
          </w:p>
        </w:tc>
        <w:tc>
          <w:tcPr>
            <w:tcW w:type="dxa" w:w="74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2026-05-02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D7EA"/>
          <w:left w:val="single" w:sz="6" w:space="0" w:color="B7D7EA"/>
          <w:bottom w:val="single" w:sz="6" w:space="0" w:color="B7D7EA"/>
          <w:right w:val="single" w:sz="6" w:space="0" w:color="B7D7EA"/>
          <w:insideH w:val="single" w:sz="6" w:space="0" w:color="B7D7EA"/>
          <w:insideV w:val="single" w:sz="6" w:space="0" w:color="B7D7EA"/>
        </w:tblBorders>
      </w:tblPr>
      <w:tblGrid>
        <w:gridCol w:w="10166"/>
      </w:tblGrid>
      <w:tr>
        <w:tc>
          <w:tcPr>
            <w:tcW w:type="dxa" w:w="10166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 w:eastAsia="Microsoft YaHei"/>
                <w:b/>
                <w:color w:val="17365D"/>
                <w:sz w:val="21"/>
              </w:rPr>
              <w:t>核心结论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sz w:val="19"/>
              </w:rPr>
              <w:t>OpsPilot 不应先追求“大而全”的运维平台，而应先跑通登录、Agent 接入、脚本模板、任务执行、实时日志和执行记录这条闭环。V2 方案把监控、告警、Webhook、通知和复杂权限放到可控迭代中，避免起步阶段失焦。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0. 文档目的和升级结论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本方案基于现有两份文档重新整理，目标是把 OpsPilot 从“功能清单型设计”升级为“可直接开工的工程蓝图”。方案既保留原来的 Agent、任务调度、实时日志、监控告警、Webhook 自动化方向，也补齐了起步阶段最容易缺失的边界：MVP 范围、技术版本、Agent 通信协议、任务状态机、数据不可变性、安全策略、验收门禁和 Codex 执行节奏。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升级项</w:t>
            </w:r>
          </w:p>
        </w:tc>
        <w:tc>
          <w:tcPr>
            <w:tcW w:type="dxa" w:w="324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原方案情况</w:t>
            </w:r>
          </w:p>
        </w:tc>
        <w:tc>
          <w:tcPr>
            <w:tcW w:type="dxa" w:w="482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V2 方案调整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技术版本</w:t>
            </w:r>
          </w:p>
        </w:tc>
        <w:tc>
          <w:tcPr>
            <w:tcW w:type="dxa" w:w="324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Go 1.23.5，前端版本未锁定</w:t>
            </w:r>
          </w:p>
        </w:tc>
        <w:tc>
          <w:tcPr>
            <w:tcW w:type="dxa" w:w="482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新项目建议 Go 1.26.x、Node.js 24 LTS、React 19.2.x、Vite 8.x；仓库用 go.mod、lockfile 固定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324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MySQL 或 PostgreSQL 均可</w:t>
            </w:r>
          </w:p>
        </w:tc>
        <w:tc>
          <w:tcPr>
            <w:tcW w:type="dxa" w:w="482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默认 PostgreSQL，兼容 MySQL 思路；利用事务、JSONB、索引和更强约束表达复杂任务数据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 模式</w:t>
            </w:r>
          </w:p>
        </w:tc>
        <w:tc>
          <w:tcPr>
            <w:tcW w:type="dxa" w:w="324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注册、心跳、执行任务，但协议不够细</w:t>
            </w:r>
          </w:p>
        </w:tc>
        <w:tc>
          <w:tcPr>
            <w:tcW w:type="dxa" w:w="482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MVP 使用 Agent 主动轮询/长轮询，避免目标服务器开放入站端口；后续再升级 WebSocket/gRPC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任务执行</w:t>
            </w:r>
          </w:p>
        </w:tc>
        <w:tc>
          <w:tcPr>
            <w:tcW w:type="dxa" w:w="324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有任务表和执行记录</w:t>
            </w:r>
          </w:p>
        </w:tc>
        <w:tc>
          <w:tcPr>
            <w:tcW w:type="dxa" w:w="482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增加脚本版本快照、任务目标表、运行尝试、状态机、取消语义和幂等键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实时日志</w:t>
            </w:r>
          </w:p>
        </w:tc>
        <w:tc>
          <w:tcPr>
            <w:tcW w:type="dxa" w:w="324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SSE/WebSocket 二选一</w:t>
            </w:r>
          </w:p>
        </w:tc>
        <w:tc>
          <w:tcPr>
            <w:tcW w:type="dxa" w:w="482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浏览器优先 SSE；Agent 到 API 使用 HTTP 分片上传或批量日志帧，确保断点补偿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安全</w:t>
            </w:r>
          </w:p>
        </w:tc>
        <w:tc>
          <w:tcPr>
            <w:tcW w:type="dxa" w:w="324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列出 JWT、Token、审计</w:t>
            </w:r>
          </w:p>
        </w:tc>
        <w:tc>
          <w:tcPr>
            <w:tcW w:type="dxa" w:w="482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补充 refresh token 轮换、Agent HMAC、Webhook 重放保护、脚本变量转义、密钥脱敏和审计范围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开发方式</w:t>
            </w:r>
          </w:p>
        </w:tc>
        <w:tc>
          <w:tcPr>
            <w:tcW w:type="dxa" w:w="324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T0-T8 阶段任务</w:t>
            </w:r>
          </w:p>
        </w:tc>
        <w:tc>
          <w:tcPr>
            <w:tcW w:type="dxa" w:w="482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把每阶段拆成交付物、验收命令、数据库迁移和测试要求，适合 Codex 连续执行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1. 产品定位和 MVP 边界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OpsPilot 的定位是轻量级自动化运维与任务调度平台，服务对象是个人开发者、小型团队、实验室项目组和学习型 DevOps 场景。它不是通用后台管理模板，也不是博客、社区、商城或 OA。所有核心设计都围绕“把脚本安全、可审计、可追踪地下发到 Agent 并获得实时反馈”。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87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96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必须实现</w:t>
            </w:r>
          </w:p>
        </w:tc>
        <w:tc>
          <w:tcPr>
            <w:tcW w:type="dxa" w:w="396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暂缓实现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MVP 核心链路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登录、Agent 注册、心跳、脚本模板、任务创建、任务执行、实时日志、执行结果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复杂审批流、多租户计费、CMDB 全量资产管理</w:t>
            </w:r>
          </w:p>
        </w:tc>
      </w:tr>
      <w:tr>
        <w:tc>
          <w:tcPr>
            <w:tcW w:type="dxa" w:w="187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执行方式</w:t>
            </w:r>
          </w:p>
        </w:tc>
        <w:tc>
          <w:tcPr>
            <w:tcW w:type="dxa" w:w="39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 主动拉取任务、本机执行脚本、上传日志和结果</w:t>
            </w:r>
          </w:p>
        </w:tc>
        <w:tc>
          <w:tcPr>
            <w:tcW w:type="dxa" w:w="39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SSH 批量登录执行、Kubernetes 原生执行器、跨云厂商编排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实时能力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任务日志 SSE 推送、状态轮询或事件推送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完整双向远程终端、多人协作终端</w:t>
            </w:r>
          </w:p>
        </w:tc>
      </w:tr>
      <w:tr>
        <w:tc>
          <w:tcPr>
            <w:tcW w:type="dxa" w:w="187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监控告警</w:t>
            </w:r>
          </w:p>
        </w:tc>
        <w:tc>
          <w:tcPr>
            <w:tcW w:type="dxa" w:w="39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 在线状态、CPU/内存/磁盘基础指标、简单阈值告警</w:t>
            </w:r>
          </w:p>
        </w:tc>
        <w:tc>
          <w:tcPr>
            <w:tcW w:type="dxa" w:w="39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Prometheus 生态兼容、复杂聚合表达式、告警降噪平台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Webhook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外部事件校验后触发预设任务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完整 CI/CD 流水线、制品仓库、部署审批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D7EA"/>
          <w:left w:val="single" w:sz="6" w:space="0" w:color="B7D7EA"/>
          <w:bottom w:val="single" w:sz="6" w:space="0" w:color="B7D7EA"/>
          <w:right w:val="single" w:sz="6" w:space="0" w:color="B7D7EA"/>
          <w:insideH w:val="single" w:sz="6" w:space="0" w:color="B7D7EA"/>
          <w:insideV w:val="single" w:sz="6" w:space="0" w:color="B7D7EA"/>
        </w:tblBorders>
      </w:tblPr>
      <w:tblGrid>
        <w:gridCol w:w="10166"/>
      </w:tblGrid>
      <w:tr>
        <w:tc>
          <w:tcPr>
            <w:tcW w:type="dxa" w:w="10166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 w:eastAsia="Microsoft YaHei"/>
                <w:b/>
                <w:color w:val="17365D"/>
                <w:sz w:val="21"/>
              </w:rPr>
              <w:t>MVP 闭环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sz w:val="19"/>
              </w:rPr>
              <w:t>用户登录 -&gt; Agent 接入 -&gt; 创建脚本模板 -&gt; 创建任务 -&gt; Agent 执行 -&gt; 日志实时返回 -&gt; 保存执行记录 -&gt; 前端展示结果。只要这条链路稳定，项目就已经具备明确的工程价值。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2. 推荐技术栈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02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推荐方案</w:t>
            </w:r>
          </w:p>
        </w:tc>
        <w:tc>
          <w:tcPr>
            <w:tcW w:type="dxa" w:w="468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后端语言</w:t>
            </w:r>
          </w:p>
        </w:tc>
        <w:tc>
          <w:tcPr>
            <w:tcW w:type="dxa" w:w="302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Go 1.26.x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新项目直接采用当前稳定线；在 go.mod 中固定最低版本，不继续使用已偏旧的 Go 1.23.5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HTTP 框架</w:t>
            </w:r>
          </w:p>
        </w:tc>
        <w:tc>
          <w:tcPr>
            <w:tcW w:type="dxa" w:w="302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Gin</w:t>
            </w:r>
          </w:p>
        </w:tc>
        <w:tc>
          <w:tcPr>
            <w:tcW w:type="dxa" w:w="46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路由、中间件、REST API、SSE 流式响应，生态成熟，学习成本低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ORM 和迁移</w:t>
            </w:r>
          </w:p>
        </w:tc>
        <w:tc>
          <w:tcPr>
            <w:tcW w:type="dxa" w:w="302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GORM + golang-migrate 或 Goose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GORM 负责数据访问，迁移工具负责可重复演进；不要依赖 AutoMigrate 管生产结构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302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PostgreSQL 优先</w:t>
            </w:r>
          </w:p>
        </w:tc>
        <w:tc>
          <w:tcPr>
            <w:tcW w:type="dxa" w:w="46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适合保存任务参数、日志索引、事件载荷、审计和统计查询；MySQL 可作为兼容备选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缓存和队列</w:t>
            </w:r>
          </w:p>
        </w:tc>
        <w:tc>
          <w:tcPr>
            <w:tcW w:type="dxa" w:w="302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Redis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任务锁、短期状态、SSE fan-out、限流和后续队列扩展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认证授权</w:t>
            </w:r>
          </w:p>
        </w:tc>
        <w:tc>
          <w:tcPr>
            <w:tcW w:type="dxa" w:w="302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JWT access token + refresh token 轮换 + RBAC</w:t>
            </w:r>
          </w:p>
        </w:tc>
        <w:tc>
          <w:tcPr>
            <w:tcW w:type="dxa" w:w="46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接口权限由后端强制，前端只做展示控制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实时日志</w:t>
            </w:r>
          </w:p>
        </w:tc>
        <w:tc>
          <w:tcPr>
            <w:tcW w:type="dxa" w:w="302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SSE 优先，WebSocket 后置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日志是服务端到浏览器的单向流，SSE 更简单，便于断线重连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前端框架</w:t>
            </w:r>
          </w:p>
        </w:tc>
        <w:tc>
          <w:tcPr>
            <w:tcW w:type="dxa" w:w="302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React 19.2.x + TypeScript</w:t>
            </w:r>
          </w:p>
        </w:tc>
        <w:tc>
          <w:tcPr>
            <w:tcW w:type="dxa" w:w="46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组件化、类型安全，适合复杂管理控制台和实时日志页面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构建工具</w:t>
            </w:r>
          </w:p>
        </w:tc>
        <w:tc>
          <w:tcPr>
            <w:tcW w:type="dxa" w:w="302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Vite 8.x + Node.js 24 LTS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开发启动快，生产构建清晰；Node 采用 LTS 线，降低环境波动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前端状态</w:t>
            </w:r>
          </w:p>
        </w:tc>
        <w:tc>
          <w:tcPr>
            <w:tcW w:type="dxa" w:w="302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TanStack Query + Zustand</w:t>
            </w:r>
          </w:p>
        </w:tc>
        <w:tc>
          <w:tcPr>
            <w:tcW w:type="dxa" w:w="46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服务端状态和本地 UI 状态分离，降低全局状态污染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UI 和图表</w:t>
            </w:r>
          </w:p>
        </w:tc>
        <w:tc>
          <w:tcPr>
            <w:tcW w:type="dxa" w:w="302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Ant Design 5 + ECharts + Monaco Editor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后台表格/表单快速落地，图表和脚本编辑器成熟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部署</w:t>
            </w:r>
          </w:p>
        </w:tc>
        <w:tc>
          <w:tcPr>
            <w:tcW w:type="dxa" w:w="302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Docker Compose + Nginx</w:t>
            </w:r>
          </w:p>
        </w:tc>
        <w:tc>
          <w:tcPr>
            <w:tcW w:type="dxa" w:w="46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起步阶段保证一台服务器可部署；后续再考虑 Kubernetes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ptos" w:hAnsi="Aptos" w:eastAsia="Microsoft YaHei"/>
          <w:color w:val="475569"/>
          <w:sz w:val="18"/>
        </w:rPr>
        <w:t>版本策略：V2 方案采用 2026-05-02 可查证的官方稳定信息。实际初始化时必须以 lockfile 固定依赖，后续升级通过单独 PR 完成。</w:t>
      </w: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3. 总体架构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架构采用“前后端分离 + 模块化单体 + Agent 架构”。API 服务负责认证、权限、任务编排、日志入库和前端查询；Agent 部署在目标主机，只主动访问 API，不要求目标服务器暴露入站端口；前端通过 REST API 管理资源，通过 SSE 查看任务日志。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sz w:val="17"/>
              </w:rPr>
              <w:t>Browser React/Vite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|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| REST API + SSE log stream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v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Go/Gin API Service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|-- auth/rbac/user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|-- agent/host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|-- script/task/schedule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|-- logstream/monitor/alert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|-- webhook/audit/notification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|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| SQL + Redis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v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PostgreSQL / Redis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Target Host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|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v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OpsPilot Agent  -- register / heartbeat / pull job / upload logs --&gt; API Service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32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8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边界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Web 前端</w:t>
            </w:r>
          </w:p>
        </w:tc>
        <w:tc>
          <w:tcPr>
            <w:tcW w:type="dxa" w:w="432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登录、仪表盘、Agent、脚本、任务、日志、告警、Webhook、审计页面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不直接拼 SQL、不保存敏感密钥、不决定真实权限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API 服务</w:t>
            </w:r>
          </w:p>
        </w:tc>
        <w:tc>
          <w:tcPr>
            <w:tcW w:type="dxa" w:w="432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统一鉴权、业务规则、任务编排、状态机、数据持久化、SSE 推送</w:t>
            </w:r>
          </w:p>
        </w:tc>
        <w:tc>
          <w:tcPr>
            <w:tcW w:type="dxa" w:w="338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不直接 SSH 登录目标主机，不把 model 暴露给前端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</w:t>
            </w:r>
          </w:p>
        </w:tc>
        <w:tc>
          <w:tcPr>
            <w:tcW w:type="dxa" w:w="432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注册、心跳、主机信息上报、任务执行、日志上传、结果回报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不持有用户权限，不接收未签名任务，不执行超出策略的脚本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PostgreSQL</w:t>
            </w:r>
          </w:p>
        </w:tc>
        <w:tc>
          <w:tcPr>
            <w:tcW w:type="dxa" w:w="432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核心业务数据、审计、任务运行、日志索引、配置</w:t>
            </w:r>
          </w:p>
        </w:tc>
        <w:tc>
          <w:tcPr>
            <w:tcW w:type="dxa" w:w="338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大体量日志可后续拆到对象存储或专用日志系统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Redis</w:t>
            </w:r>
          </w:p>
        </w:tc>
        <w:tc>
          <w:tcPr>
            <w:tcW w:type="dxa" w:w="432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短期任务状态、并发锁、限流、SSE 发布订阅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不作为任务最终状态的唯一存储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4. 后端工程结构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后端先做单体，但目录必须表现出清晰的模块边界。handler 只做绑定、校验、响应；service 处理业务规则和事务；repository 处理数据库访问；dto 作为接口契约；model 只表达数据库结构。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sz w:val="17"/>
              </w:rPr>
              <w:t>server/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cmd/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api/main.go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agent/main.go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internal/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app/                  # 启动、路由、中间件装配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config/               # 环境变量和配置加载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platform/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db/ redis/ logger/ migration/ stream/ crypto/ clock/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shared/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response/ apperror/ validator/ pagination/ idgen/ authctx/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modules/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auth/ user/ rbac/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agent/ host/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script/ task/ schedule/ logstream/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monitor/ alert/ notification/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webhook/ audit/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migrations/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docs/openapi/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scripts/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223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756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统一响应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所有 API 返回 code、message、data、traceId；分页返回 items、total、page、pageSize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错误处理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业务错误使用明确错误码；handler 不拼接底层错误给前端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事务边界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创建 task_run、分配 target、投递队列、写审计必须在 service 明确事务边界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Context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所有 repository 方法接收 context.Context；任务执行、外部请求和数据库操作都支持取消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日志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使用结构化日志，必须包含 traceId、userId、runId、agentId 等关键字段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迁移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用 SQL 迁移文件管理结构，禁止把 GORM AutoMigrate 作为生产迁移方案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5. 前端工程结构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前端目标不是做“模板后台”，而是做一个运维控制台。视觉上应突出运行状态、任务流、实时日志和告警风险。业务页面按模块组织，接口类型和 DTO 与后端保持一致。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sz w:val="17"/>
              </w:rPr>
              <w:t>web/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src/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app/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App.tsx router.tsx providers.tsx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api/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request.ts client.ts types.ts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layouts/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BasicLayout.tsx AuthLayout.tsx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modules/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auth/ dashboard/ agents/ hosts/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scripts/ tasks/ schedules/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monitor/ alerts/ webhooks/ audit/ settings/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shared/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components/ hooks/ utils/ constants/ types/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styles/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tokens.css global.css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main.tsx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237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741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首版要求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登录页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真实登录接口、错误提示、加载态、登录后跳转、Token 刷新策略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仪表盘</w:t>
            </w:r>
          </w:p>
        </w:tc>
        <w:tc>
          <w:tcPr>
            <w:tcW w:type="dxa" w:w="741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在线 Agent、今日任务、失败任务、最近告警、最近运行记录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 列表/详情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状态、版本、IP、系统、最近心跳、主机指标、禁用操作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脚本模板</w:t>
            </w:r>
          </w:p>
        </w:tc>
        <w:tc>
          <w:tcPr>
            <w:tcW w:type="dxa" w:w="741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列表、创建、编辑、启用/禁用、变量定义、版本记录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任务列表/详情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创建、运行、取消、重试、执行记录、目标 Agent、耗时和退出码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实时日志终端</w:t>
            </w:r>
          </w:p>
        </w:tc>
        <w:tc>
          <w:tcPr>
            <w:tcW w:type="dxa" w:w="741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自动滚动、暂停、复制、按 stdout/stderr 着色、断线重连提示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Webhook 和审计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来源、规则、事件、触发结果、关键操作审计检索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6. 数据库模型设计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数据库设计要兼顾“可演示”和“可追踪”。任务执行不是简单更新一行状态，而是要保留任务定义、脚本版本、执行目标、运行尝试、日志序列和最终结果。这样即使脚本模板后来被修改，也能回放当时执行的真实内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352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核心表</w:t>
            </w:r>
          </w:p>
        </w:tc>
        <w:tc>
          <w:tcPr>
            <w:tcW w:type="dxa" w:w="446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设计要点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认证权限</w:t>
            </w:r>
          </w:p>
        </w:tc>
        <w:tc>
          <w:tcPr>
            <w:tcW w:type="dxa" w:w="35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users, roles, permissions, user_roles, role_permissions, refresh_tokens</w:t>
            </w:r>
          </w:p>
        </w:tc>
        <w:tc>
          <w:tcPr>
            <w:tcW w:type="dxa" w:w="446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refresh token 存哈希并轮换；权限用 code 表达，如 task.run、agent.disable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Agent/主机</w:t>
            </w:r>
          </w:p>
        </w:tc>
        <w:tc>
          <w:tcPr>
            <w:tcW w:type="dxa" w:w="35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agents, hosts, agent_tokens, host_metrics</w:t>
            </w:r>
          </w:p>
        </w:tc>
        <w:tc>
          <w:tcPr>
            <w:tcW w:type="dxa" w:w="446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 token 只展示一次，服务端只保存哈希；心跳时间和状态建索引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脚本</w:t>
            </w:r>
          </w:p>
        </w:tc>
        <w:tc>
          <w:tcPr>
            <w:tcW w:type="dxa" w:w="35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script_templates, script_versions</w:t>
            </w:r>
          </w:p>
        </w:tc>
        <w:tc>
          <w:tcPr>
            <w:tcW w:type="dxa" w:w="446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脚本内容进入版本表；任务引用固定版本，避免历史运行被新脚本污染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任务</w:t>
            </w:r>
          </w:p>
        </w:tc>
        <w:tc>
          <w:tcPr>
            <w:tcW w:type="dxa" w:w="35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tasks, task_targets, task_runs, task_run_attempts</w:t>
            </w:r>
          </w:p>
        </w:tc>
        <w:tc>
          <w:tcPr>
            <w:tcW w:type="dxa" w:w="446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任务定义和一次运行分离；多目标任务可拆成多个 run；重试进入 attempts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日志</w:t>
            </w:r>
          </w:p>
        </w:tc>
        <w:tc>
          <w:tcPr>
            <w:tcW w:type="dxa" w:w="35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task_run_logs</w:t>
            </w:r>
          </w:p>
        </w:tc>
        <w:tc>
          <w:tcPr>
            <w:tcW w:type="dxa" w:w="446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run_id + sequence 唯一；stream 区分 stdout/stderr/system；content 可分片保存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调度</w:t>
            </w:r>
          </w:p>
        </w:tc>
        <w:tc>
          <w:tcPr>
            <w:tcW w:type="dxa" w:w="35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schedules, schedule_triggers</w:t>
            </w:r>
          </w:p>
        </w:tc>
        <w:tc>
          <w:tcPr>
            <w:tcW w:type="dxa" w:w="446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manual、once、interval、cron 分类型保存；记录每次触发来源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Webhook</w:t>
            </w:r>
          </w:p>
        </w:tc>
        <w:tc>
          <w:tcPr>
            <w:tcW w:type="dxa" w:w="35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webhook_sources, webhook_rules, webhook_events</w:t>
            </w:r>
          </w:p>
        </w:tc>
        <w:tc>
          <w:tcPr>
            <w:tcW w:type="dxa" w:w="446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保存事件摘要、签名校验结果、匹配规则和触发 run_id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告警通知</w:t>
            </w:r>
          </w:p>
        </w:tc>
        <w:tc>
          <w:tcPr>
            <w:tcW w:type="dxa" w:w="35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alert_rules, alerts, notifications</w:t>
            </w:r>
          </w:p>
        </w:tc>
        <w:tc>
          <w:tcPr>
            <w:tcW w:type="dxa" w:w="446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规则和告警分离；告警支持 resolved 状态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审计</w:t>
            </w:r>
          </w:p>
        </w:tc>
        <w:tc>
          <w:tcPr>
            <w:tcW w:type="dxa" w:w="35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audit_logs</w:t>
            </w:r>
          </w:p>
        </w:tc>
        <w:tc>
          <w:tcPr>
            <w:tcW w:type="dxa" w:w="446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记录谁、何时、从哪里、对什么资源做了什么，以及结果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ptos Display" w:hAnsi="Aptos Display" w:eastAsia="Microsoft YaHei"/>
          <w:color w:val="17365D"/>
        </w:rPr>
        <w:t>6.1 关键字段建议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表</w:t>
            </w:r>
          </w:p>
        </w:tc>
        <w:tc>
          <w:tcPr>
            <w:tcW w:type="dxa" w:w="511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288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索引/约束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agents</w:t>
            </w:r>
          </w:p>
        </w:tc>
        <w:tc>
          <w:tcPr>
            <w:tcW w:type="dxa" w:w="511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id, host_id, name, token_hash, version, status, os, arch, ip, last_heartbeat_at, disabled_at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idx_status_last_heartbeat, unique(name)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script_versions</w:t>
            </w:r>
          </w:p>
        </w:tc>
        <w:tc>
          <w:tcPr>
            <w:tcW w:type="dxa" w:w="511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id, template_id, version, content, variables_schema, checksum, created_by, created_at</w:t>
            </w:r>
          </w:p>
        </w:tc>
        <w:tc>
          <w:tcPr>
            <w:tcW w:type="dxa" w:w="28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unique(template_id, version), idx_checksum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tasks</w:t>
            </w:r>
          </w:p>
        </w:tc>
        <w:tc>
          <w:tcPr>
            <w:tcW w:type="dxa" w:w="511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id, name, script_template_id, script_version_id, timeout_seconds, retry_policy, enabled, created_by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idx_enabled, idx_template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task_runs</w:t>
            </w:r>
          </w:p>
        </w:tc>
        <w:tc>
          <w:tcPr>
            <w:tcW w:type="dxa" w:w="511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id, task_id, agent_id, status, trigger_type, idempotency_key, started_at, finished_at, exit_code, duration_ms</w:t>
            </w:r>
          </w:p>
        </w:tc>
        <w:tc>
          <w:tcPr>
            <w:tcW w:type="dxa" w:w="28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idx_task_status, idx_agent_status, unique(idempotency_key)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task_run_logs</w:t>
            </w:r>
          </w:p>
        </w:tc>
        <w:tc>
          <w:tcPr>
            <w:tcW w:type="dxa" w:w="511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id, run_id, sequence, stream, content, created_at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unique(run_id, sequence), idx_run_created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audit_logs</w:t>
            </w:r>
          </w:p>
        </w:tc>
        <w:tc>
          <w:tcPr>
            <w:tcW w:type="dxa" w:w="511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id, user_id, action, resource_type, resource_id, ip, user_agent, result, created_at</w:t>
            </w:r>
          </w:p>
        </w:tc>
        <w:tc>
          <w:tcPr>
            <w:tcW w:type="dxa" w:w="28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idx_user_created, idx_resource_created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7. 任务执行状态机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任务状态必须少而明确，避免“running 失败但日志还在写”“用户取消但 Agent 不知道”等不一致问题。V2 建议把任务定义状态和任务运行状态分开。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39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60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可进入的下一状态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pending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run 已创建但尚未进入队列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queued, canceled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queued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等待 Worker 或 Agent 获取</w:t>
            </w:r>
          </w:p>
        </w:tc>
        <w:tc>
          <w:tcPr>
            <w:tcW w:type="dxa" w:w="36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dispatched, canceled, timeout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dispatched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任务已分配给 Agent，等待 Agent 确认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running, failed, timeout, canceling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running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 正在执行脚本并上传日志</w:t>
            </w:r>
          </w:p>
        </w:tc>
        <w:tc>
          <w:tcPr>
            <w:tcW w:type="dxa" w:w="36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success, failed, timeout, canceling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canceling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用户请求取消，等待 Agent 停止进程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canceled, failed, timeout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success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执行成功，exit_code 为 0</w:t>
            </w:r>
          </w:p>
        </w:tc>
        <w:tc>
          <w:tcPr>
            <w:tcW w:type="dxa" w:w="36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终态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failed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执行失败，exit_code 非 0 或系统错误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queued（重试）或终态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timeout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超过 timeout_seconds，被服务端或 Agent 终止</w:t>
            </w:r>
          </w:p>
        </w:tc>
        <w:tc>
          <w:tcPr>
            <w:tcW w:type="dxa" w:w="36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queued（重试）或终态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canceled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用户取消成功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终态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D7EA"/>
          <w:left w:val="single" w:sz="6" w:space="0" w:color="B7D7EA"/>
          <w:bottom w:val="single" w:sz="6" w:space="0" w:color="B7D7EA"/>
          <w:right w:val="single" w:sz="6" w:space="0" w:color="B7D7EA"/>
          <w:insideH w:val="single" w:sz="6" w:space="0" w:color="B7D7EA"/>
          <w:insideV w:val="single" w:sz="6" w:space="0" w:color="B7D7EA"/>
        </w:tblBorders>
      </w:tblPr>
      <w:tblGrid>
        <w:gridCol w:w="10166"/>
      </w:tblGrid>
      <w:tr>
        <w:tc>
          <w:tcPr>
            <w:tcW w:type="dxa" w:w="10166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 w:eastAsia="Microsoft YaHei"/>
                <w:b/>
                <w:color w:val="17365D"/>
                <w:sz w:val="21"/>
              </w:rPr>
              <w:t>执行一致性原则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sz w:val="19"/>
              </w:rPr>
              <w:t>PostgreSQL 保存最终事实，Redis 只做加速和协调。任何运行状态最终都必须落库，Agent 断线、API 重启或 Redis 丢失后，系统仍能通过数据库恢复可解释状态。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8. Agent 通信协议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起步阶段最稳妥的方式是 Agent 主动连接 API：目标主机不需要暴露端口，家庭宽带、云服务器安全组和内网机器都更容易接入。MVP 可以先用短轮询，之后无缝升级成长轮询或 WebSocket。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72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367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439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-&gt; API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POST /api/agent/register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使用 bootstrap secret 注册，返回 agent_id 和一次性 token</w:t>
            </w:r>
          </w:p>
        </w:tc>
      </w:tr>
      <w:tr>
        <w:tc>
          <w:tcPr>
            <w:tcW w:type="dxa" w:w="17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-&gt; API</w:t>
            </w:r>
          </w:p>
        </w:tc>
        <w:tc>
          <w:tcPr>
            <w:tcW w:type="dxa" w:w="367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POST /api/agent/heartbeat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上报状态、版本、IP、主机摘要；响应中可带控制指令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-&gt; API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GET /api/agent/jobs/next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拉取待执行任务；支持长轮询和超时返回</w:t>
            </w:r>
          </w:p>
        </w:tc>
      </w:tr>
      <w:tr>
        <w:tc>
          <w:tcPr>
            <w:tcW w:type="dxa" w:w="17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-&gt; API</w:t>
            </w:r>
          </w:p>
        </w:tc>
        <w:tc>
          <w:tcPr>
            <w:tcW w:type="dxa" w:w="367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POST /api/agent/task-runs/{id}/ack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确认接收，服务端从 dispatched 进入 running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-&gt; API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POST /api/agent/task-runs/{id}/logs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批量上传日志帧：序号、流类型、内容、时间</w:t>
            </w:r>
          </w:p>
        </w:tc>
      </w:tr>
      <w:tr>
        <w:tc>
          <w:tcPr>
            <w:tcW w:type="dxa" w:w="17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-&gt; API</w:t>
            </w:r>
          </w:p>
        </w:tc>
        <w:tc>
          <w:tcPr>
            <w:tcW w:type="dxa" w:w="367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POST /api/agent/task-runs/{id}/finish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上报 exit_code、status、duration、错误摘要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Web -&gt; API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GET /api/task-runs/{id}/stream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浏览器 SSE 获取日志和状态事件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ptos Display" w:hAnsi="Aptos Display" w:eastAsia="Microsoft YaHei"/>
          <w:color w:val="17365D"/>
        </w:rPr>
        <w:t>8.1 Agent 安全要求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注册使用 bootstrap secret；成功后签发 Agent token，服务端只保存哈希。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每个 Agent 请求携带 timestamp、nonce、body hash 和 HMAC 签名，服务端校验时间窗口和 nonce 防重放。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Agent token 支持轮换和禁用；禁用后心跳可返回明确错误，Agent 停止拉取任务。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Agent 以低权限系统用户运行，不建议 root 常驻；需要 root 的脚本通过受控 sudoers 白名单处理。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取消任务时必须终止进程组，而不是只 kill 父进程，避免子进程泄漏。</w:t>
      </w: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9. API 契约和错误码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API 必须先统一契约，再写业务。这样前端、后端和 Codex 生成代码时不容易各自发挥。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sz w:val="17"/>
              </w:rPr>
              <w:t>{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"code": 0,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"message": "success",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"data": {},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"traceId": "trc_01JZ..."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}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{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"code": 400101,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"message": "invalid username or password",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"data": null,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"traceId": "trc_01JZ..."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87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错误码段</w:t>
            </w:r>
          </w:p>
        </w:tc>
        <w:tc>
          <w:tcPr>
            <w:tcW w:type="dxa" w:w="259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532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0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成功</w:t>
            </w:r>
          </w:p>
        </w:tc>
        <w:tc>
          <w:tcPr>
            <w:tcW w:type="dxa" w:w="53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0 success</w:t>
            </w:r>
          </w:p>
        </w:tc>
      </w:tr>
      <w:tr>
        <w:tc>
          <w:tcPr>
            <w:tcW w:type="dxa" w:w="187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400xxx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请求参数和业务校验</w:t>
            </w:r>
          </w:p>
        </w:tc>
        <w:tc>
          <w:tcPr>
            <w:tcW w:type="dxa" w:w="53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400201 task timeout_seconds required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401xxx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认证</w:t>
            </w:r>
          </w:p>
        </w:tc>
        <w:tc>
          <w:tcPr>
            <w:tcW w:type="dxa" w:w="53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401001 token expired</w:t>
            </w:r>
          </w:p>
        </w:tc>
      </w:tr>
      <w:tr>
        <w:tc>
          <w:tcPr>
            <w:tcW w:type="dxa" w:w="187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403xxx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权限</w:t>
            </w:r>
          </w:p>
        </w:tc>
        <w:tc>
          <w:tcPr>
            <w:tcW w:type="dxa" w:w="53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403101 permission denied: task.run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404xxx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资源不存在</w:t>
            </w:r>
          </w:p>
        </w:tc>
        <w:tc>
          <w:tcPr>
            <w:tcW w:type="dxa" w:w="53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404301 agent not found</w:t>
            </w:r>
          </w:p>
        </w:tc>
      </w:tr>
      <w:tr>
        <w:tc>
          <w:tcPr>
            <w:tcW w:type="dxa" w:w="187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409xxx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状态冲突</w:t>
            </w:r>
          </w:p>
        </w:tc>
        <w:tc>
          <w:tcPr>
            <w:tcW w:type="dxa" w:w="53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409401 task run already finished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500xxx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系统错误</w:t>
            </w:r>
          </w:p>
        </w:tc>
        <w:tc>
          <w:tcPr>
            <w:tcW w:type="dxa" w:w="53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500001 internal error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10. 安全与审计设计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OpsPilot 的风险集中在脚本执行、Agent 凭据、Webhook 入口和任务日志。V2 方案不把“命令黑名单”当成唯一安全措施，而是使用权限、模板、变量、超时、低权限运行、审计和脱敏组合控制风险。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223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风险点</w:t>
            </w:r>
          </w:p>
        </w:tc>
        <w:tc>
          <w:tcPr>
            <w:tcW w:type="dxa" w:w="756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控制策略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用户登录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bcrypt/argon2id 哈希密码；access token 短时效；refresh token 哈希保存并轮换；异常登录审计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接口权限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后端 RBAC 强制校验 permission code；前端权限只控制展示，不作为安全边界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 凭据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token 只显示一次、服务端存哈希、HMAC 签名、防重放、可禁用和轮换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Webhook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source token + HMAC 签名 + timestamp 防重放；失败事件也入库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脚本模板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模板版本化、变量类型校验、变量 shell escape、危险命令提示、关键脚本可加审核状态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任务执行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强制 timeout_seconds；限制并发；取消时 kill 进程组；记录 exit_code 和错误摘要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日志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Token、密码、私钥、Webhook secret 脱敏；日志保留策略可配置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审计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登录、权限修改、Agent 禁用、脚本变更、任务执行、Webhook 触发、告警处理全部记录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11. 部署与环境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起步阶段采用 Docker Compose，目标是本地和一台服务器都能快速启动。不要过早上 Kubernetes，避免部署复杂度吞掉业务开发时间。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223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756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opspilot-api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Go/Gin API，暴露 8080，连接 PostgreSQL 和 Redis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opspilot-web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Vite 构建后的静态资源，由 Nginx 提供访问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opspilot-db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PostgreSQL，保存核心业务数据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opspilot-redis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Redis，用于缓存、锁、限流和日志广播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opspilot-agent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独立二进制，部署到目标主机；开发期可在本机启动一个 Agent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nginx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反向代理 /api、/sse 和前端静态资源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352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环境变量</w:t>
            </w:r>
          </w:p>
        </w:tc>
        <w:tc>
          <w:tcPr>
            <w:tcW w:type="dxa" w:w="626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5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APP_ENV</w:t>
            </w:r>
          </w:p>
        </w:tc>
        <w:tc>
          <w:tcPr>
            <w:tcW w:type="dxa" w:w="626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local/dev/prod</w:t>
            </w:r>
          </w:p>
        </w:tc>
      </w:tr>
      <w:tr>
        <w:tc>
          <w:tcPr>
            <w:tcW w:type="dxa" w:w="35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HTTP_ADDR</w:t>
            </w:r>
          </w:p>
        </w:tc>
        <w:tc>
          <w:tcPr>
            <w:tcW w:type="dxa" w:w="626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API 监听地址，如 :8080</w:t>
            </w:r>
          </w:p>
        </w:tc>
      </w:tr>
      <w:tr>
        <w:tc>
          <w:tcPr>
            <w:tcW w:type="dxa" w:w="35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DATABASE_DSN</w:t>
            </w:r>
          </w:p>
        </w:tc>
        <w:tc>
          <w:tcPr>
            <w:tcW w:type="dxa" w:w="626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PostgreSQL DSN</w:t>
            </w:r>
          </w:p>
        </w:tc>
      </w:tr>
      <w:tr>
        <w:tc>
          <w:tcPr>
            <w:tcW w:type="dxa" w:w="35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REDIS_ADDR</w:t>
            </w:r>
          </w:p>
        </w:tc>
        <w:tc>
          <w:tcPr>
            <w:tcW w:type="dxa" w:w="626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Redis 地址</w:t>
            </w:r>
          </w:p>
        </w:tc>
      </w:tr>
      <w:tr>
        <w:tc>
          <w:tcPr>
            <w:tcW w:type="dxa" w:w="35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JWT_ACCESS_SECRET / JWT_REFRESH_SECRET</w:t>
            </w:r>
          </w:p>
        </w:tc>
        <w:tc>
          <w:tcPr>
            <w:tcW w:type="dxa" w:w="626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JWT 密钥，生产必须使用强随机值</w:t>
            </w:r>
          </w:p>
        </w:tc>
      </w:tr>
      <w:tr>
        <w:tc>
          <w:tcPr>
            <w:tcW w:type="dxa" w:w="35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AGENT_BOOTSTRAP_SECRET</w:t>
            </w:r>
          </w:p>
        </w:tc>
        <w:tc>
          <w:tcPr>
            <w:tcW w:type="dxa" w:w="626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 初次注册密钥，生产需定期轮换</w:t>
            </w:r>
          </w:p>
        </w:tc>
      </w:tr>
      <w:tr>
        <w:tc>
          <w:tcPr>
            <w:tcW w:type="dxa" w:w="35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WEBHOOK_BASE_URL</w:t>
            </w:r>
          </w:p>
        </w:tc>
        <w:tc>
          <w:tcPr>
            <w:tcW w:type="dxa" w:w="626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Webhook 外部访问地址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12. 测试与质量门禁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237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741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必须检查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后端格式化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gofmt ./...，go vet ./...，可选 golangci-lint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后端测试</w:t>
            </w:r>
          </w:p>
        </w:tc>
        <w:tc>
          <w:tcPr>
            <w:tcW w:type="dxa" w:w="741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go test ./...；核心 service、状态机、Agent 签名、Webhook 签名必须有单元测试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迁移可从空库执行；核心索引和唯一约束可解释；不要删除已有数据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前端构建</w:t>
            </w:r>
          </w:p>
        </w:tc>
        <w:tc>
          <w:tcPr>
            <w:tcW w:type="dxa" w:w="741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npm run build 或 pnpm build；TypeScript 不允许有隐式 any 扩散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接口联调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登录、Agent 注册、脚本创建、任务运行、日志流、任务结束全链路演示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安全回归</w:t>
            </w:r>
          </w:p>
        </w:tc>
        <w:tc>
          <w:tcPr>
            <w:tcW w:type="dxa" w:w="741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未登录不能访问保护接口；无权限不能执行任务；禁用 Agent 不能拉任务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D7EA"/>
          <w:left w:val="single" w:sz="6" w:space="0" w:color="B7D7EA"/>
          <w:bottom w:val="single" w:sz="6" w:space="0" w:color="B7D7EA"/>
          <w:right w:val="single" w:sz="6" w:space="0" w:color="B7D7EA"/>
          <w:insideH w:val="single" w:sz="6" w:space="0" w:color="B7D7EA"/>
          <w:insideV w:val="single" w:sz="6" w:space="0" w:color="B7D7EA"/>
        </w:tblBorders>
      </w:tblPr>
      <w:tblGrid>
        <w:gridCol w:w="10166"/>
      </w:tblGrid>
      <w:tr>
        <w:tc>
          <w:tcPr>
            <w:tcW w:type="dxa" w:w="10166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 w:eastAsia="Microsoft YaHei"/>
                <w:b/>
                <w:color w:val="17365D"/>
                <w:sz w:val="21"/>
              </w:rPr>
              <w:t>每阶段完成标准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sz w:val="19"/>
              </w:rPr>
              <w:t>每个阶段都必须输出：改动文件、运行命令、验证结果、未完成项、下一步建议。没有运行测试时必须说明原因，不能只给“理论上可用”。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13. 开发阶段拆解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39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60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验收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T0 工程骨架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创建 server、web、deploy、docs；后端 health；前端登录和 dashboard 占位；README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go test ./... 可执行；前端 build 可执行；README 能指导启动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T1 认证和 RBAC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用户、角色、权限、JWT、refresh token、路由守卫</w:t>
            </w:r>
          </w:p>
        </w:tc>
        <w:tc>
          <w:tcPr>
            <w:tcW w:type="dxa" w:w="36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能注册/登录/me/refresh；受保护接口未登录返回 401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T2 Agent 和主机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注册、心跳、主机信息、在线离线扫描、Agent 列表详情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本机 Agent 启动后 online；停止后超时 offline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T3 脚本和任务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脚本模板、版本、任务定义、Worker Pool、任务运行和状态机</w:t>
            </w:r>
          </w:p>
        </w:tc>
        <w:tc>
          <w:tcPr>
            <w:tcW w:type="dxa" w:w="36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能创建脚本和任务，执行后保存状态、exit_code、耗时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T4 实时日志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上传 stdout/stderr，后端入库，前端 SSE 终端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长脚本运行时前端逐行看到日志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T5 调度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manual、once、interval、cron 触发任务</w:t>
            </w:r>
          </w:p>
        </w:tc>
        <w:tc>
          <w:tcPr>
            <w:tcW w:type="dxa" w:w="36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Cron 任务可按规则自动生成 task_run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T6 Webhook 和审计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Webhook 来源、规则、事件、签名校验、审计日志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模拟 Webhook 后触发任务，失败签名也有事件记录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T7 监控告警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主机指标、仪表盘、告警规则、告警记录、通知</w:t>
            </w:r>
          </w:p>
        </w:tc>
        <w:tc>
          <w:tcPr>
            <w:tcW w:type="dxa" w:w="36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超过阈值生成告警，仪表盘展示基础统计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T8 联调和文档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OpenAPI、Docker Compose、示例数据、最终 README、测试补齐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新开发者按 README 能跑通 MVP 演示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14. Codex 执行规范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因为当前没有源码，Codex 第一次任务应只做基础骨架，不要一次性生成所有业务模块。每个阶段都要先读取现有结构，再增量修改，避免重复目录和重复封装。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223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规范</w:t>
            </w:r>
          </w:p>
        </w:tc>
        <w:tc>
          <w:tcPr>
            <w:tcW w:type="dxa" w:w="756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先读仓库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每次任务先列出目录、识别已有模块，不盲目重建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小步提交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一次只做一个阶段或一个垂直切片，避免大范围不可审查改动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先契约后实现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统一响应、错误码、DTO、状态枚举先落地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测试同步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核心 service、状态机、签名校验随功能一起补测试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安全默认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涉及 Token、脚本、Webhook、审计时不允许留 TODO 安全空洞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输出固定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完成内容、修改文件、验证结果、风险、下一步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ptos Display" w:hAnsi="Aptos Display" w:eastAsia="Microsoft YaHei"/>
          <w:color w:val="17365D"/>
        </w:rPr>
        <w:t>14.1 首次初始化 Prompt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sz w:val="17"/>
              </w:rPr>
              <w:t>你现在是 OpsPilot 项目的主力开发者。当前仓库没有源码，请只完成 T0 工程骨架，不要实现完整业务。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目标：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1. 创建 server、web、deploy、docs 基础目录。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2. 后端使用 Go + Gin 初始化 API 服务，提供 GET /health，返回统一结构 { code, message, data, traceId }。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3. 后端建立 config、app、shared/response、shared/apperror、platform/logger 基础包。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4. 前端使用 React + TypeScript + Vite，创建 AuthLayout、BasicLayout、router、request 封装、/login 和 /dashboard 占位页。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5. 提供 .env.example、deploy/docker-compose.yml 初稿、README 快速开始。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验收：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- server 目录下 go test ./... 可执行。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- web 目录下 npm run build 可执行。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- README 能说明本地如何启动 API、Web、数据库和 Redis。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- 输出修改文件、验证命令、结果、未完成项和下一步建议。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15. 首轮实施建议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建议从一个可运行、可验证、可扩展的骨架开始，而不是先写复杂业务。起步阶段最值得优先固定的是响应格式、错误码、目录结构、配置加载、日志 traceId、前端请求封装和 README，因为这些会影响后续所有模块。</w:t>
      </w:r>
    </w:p>
    <w:p>
      <w:pPr>
        <w:pStyle w:val="ListNumber"/>
        <w:spacing w:after="40"/>
      </w:pPr>
      <w:r>
        <w:rPr>
          <w:rFonts w:ascii="Aptos" w:hAnsi="Aptos" w:eastAsia="Microsoft YaHei"/>
          <w:sz w:val="20"/>
        </w:rPr>
        <w:t>初始化 monorepo：server、web、deploy、docs。</w:t>
      </w:r>
    </w:p>
    <w:p>
      <w:pPr>
        <w:pStyle w:val="ListNumber"/>
        <w:spacing w:after="40"/>
      </w:pPr>
      <w:r>
        <w:rPr>
          <w:rFonts w:ascii="Aptos" w:hAnsi="Aptos" w:eastAsia="Microsoft YaHei"/>
          <w:sz w:val="20"/>
        </w:rPr>
        <w:t>后端完成 /health、统一响应、traceId 中间件、配置加载、结构化日志。</w:t>
      </w:r>
    </w:p>
    <w:p>
      <w:pPr>
        <w:pStyle w:val="ListNumber"/>
        <w:spacing w:after="40"/>
      </w:pPr>
      <w:r>
        <w:rPr>
          <w:rFonts w:ascii="Aptos" w:hAnsi="Aptos" w:eastAsia="Microsoft YaHei"/>
          <w:sz w:val="20"/>
        </w:rPr>
        <w:t>前端完成 Vite React TS、路由、布局、request 封装、登录页和仪表盘占位。</w:t>
      </w:r>
    </w:p>
    <w:p>
      <w:pPr>
        <w:pStyle w:val="ListNumber"/>
        <w:spacing w:after="40"/>
      </w:pPr>
      <w:r>
        <w:rPr>
          <w:rFonts w:ascii="Aptos" w:hAnsi="Aptos" w:eastAsia="Microsoft YaHei"/>
          <w:sz w:val="20"/>
        </w:rPr>
        <w:t>Docker Compose 先放 PostgreSQL 和 Redis，不急于容器化 API 和 Web。</w:t>
      </w:r>
    </w:p>
    <w:p>
      <w:pPr>
        <w:pStyle w:val="ListNumber"/>
        <w:spacing w:after="40"/>
      </w:pPr>
      <w:r>
        <w:rPr>
          <w:rFonts w:ascii="Aptos" w:hAnsi="Aptos" w:eastAsia="Microsoft YaHei"/>
          <w:sz w:val="20"/>
        </w:rPr>
        <w:t>README 写清 Windows PowerShell 和通用命令，保证当前环境可执行。</w:t>
      </w: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16. 风险和取舍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237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741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建议取舍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一次性功能太多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严格按 MVP 闭环推进，监控、Webhook、复杂审计后置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脚本执行安全风险</w:t>
            </w:r>
          </w:p>
        </w:tc>
        <w:tc>
          <w:tcPr>
            <w:tcW w:type="dxa" w:w="741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默认模板化执行、强制超时、低权限 Agent、审计和敏感信息脱敏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 断线导致状态不一致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心跳、租约、超时扫描和数据库最终状态恢复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日志量增长</w:t>
            </w:r>
          </w:p>
        </w:tc>
        <w:tc>
          <w:tcPr>
            <w:tcW w:type="dxa" w:w="741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MVP 入库；后续增加保留策略、压缩、对象存储或日志系统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前端变成普通后台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页面围绕运行状态、任务流和日志终端设计，不堆模板表格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过早微服务化</w:t>
            </w:r>
          </w:p>
        </w:tc>
        <w:tc>
          <w:tcPr>
            <w:tcW w:type="dxa" w:w="741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保持模块化单体；只有在并发量、团队规模和部署边界明确后再拆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17. 参考资料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244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资料</w:t>
            </w:r>
          </w:p>
        </w:tc>
        <w:tc>
          <w:tcPr>
            <w:tcW w:type="dxa" w:w="338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96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链接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Go 1.26 Release Notes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确认新项目 Go 稳定线和语言/工具链变化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https://go.dev/doc/go1.26</w:t>
            </w:r>
          </w:p>
        </w:tc>
      </w:tr>
      <w:tr>
        <w:tc>
          <w:tcPr>
            <w:tcW w:type="dxa" w:w="244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Go Release History</w:t>
            </w:r>
          </w:p>
        </w:tc>
        <w:tc>
          <w:tcPr>
            <w:tcW w:type="dxa" w:w="338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确认 Go 版本演进</w:t>
            </w:r>
          </w:p>
        </w:tc>
        <w:tc>
          <w:tcPr>
            <w:tcW w:type="dxa" w:w="39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https://go.dev/doc/devel/release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Gin Documentation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确认 Gin 用于 REST API 和中间件的官方定位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https://gin-gonic.com/en/docs/</w:t>
            </w:r>
          </w:p>
        </w:tc>
      </w:tr>
      <w:tr>
        <w:tc>
          <w:tcPr>
            <w:tcW w:type="dxa" w:w="244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React 19.2 Blog</w:t>
            </w:r>
          </w:p>
        </w:tc>
        <w:tc>
          <w:tcPr>
            <w:tcW w:type="dxa" w:w="338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确认 React 19.2 当前能力和版本线</w:t>
            </w:r>
          </w:p>
        </w:tc>
        <w:tc>
          <w:tcPr>
            <w:tcW w:type="dxa" w:w="39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https://react.dev/blog/2025/10/01/react-19-2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React Versions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确认 React 文档版本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https://react.dev/versions</w:t>
            </w:r>
          </w:p>
        </w:tc>
      </w:tr>
      <w:tr>
        <w:tc>
          <w:tcPr>
            <w:tcW w:type="dxa" w:w="244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Vite 8 Announcement</w:t>
            </w:r>
          </w:p>
        </w:tc>
        <w:tc>
          <w:tcPr>
            <w:tcW w:type="dxa" w:w="338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确认 Vite 8 当前发布信息</w:t>
            </w:r>
          </w:p>
        </w:tc>
        <w:tc>
          <w:tcPr>
            <w:tcW w:type="dxa" w:w="39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https://vite.dev/blog/announcing-vite8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Node.js Previous Releases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确认 Node.js LTS 线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https://nodejs.org/en/about/previous-releases</w:t>
            </w:r>
          </w:p>
        </w:tc>
      </w:tr>
      <w:tr>
        <w:tc>
          <w:tcPr>
            <w:tcW w:type="dxa" w:w="244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GORM Documentation</w:t>
            </w:r>
          </w:p>
        </w:tc>
        <w:tc>
          <w:tcPr>
            <w:tcW w:type="dxa" w:w="338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ORM 设计参考</w:t>
            </w:r>
          </w:p>
        </w:tc>
        <w:tc>
          <w:tcPr>
            <w:tcW w:type="dxa" w:w="39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https://gorm.io/docs/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OpenAPI Specification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API 文档规范参考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https://swagger.io/specification/</w:t>
            </w:r>
          </w:p>
        </w:tc>
      </w:tr>
      <w:tr>
        <w:tc>
          <w:tcPr>
            <w:tcW w:type="dxa" w:w="244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OWASP Logging Cheat Sheet</w:t>
            </w:r>
          </w:p>
        </w:tc>
        <w:tc>
          <w:tcPr>
            <w:tcW w:type="dxa" w:w="338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审计和日志安全参考</w:t>
            </w:r>
          </w:p>
        </w:tc>
        <w:tc>
          <w:tcPr>
            <w:tcW w:type="dxa" w:w="39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https://cheatsheetseries.owasp.org/cheatsheets/Logging_Cheat_Sheet.html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18. 结论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OpsPilot 的最佳起步方式是先建立一个可运行、可测试、可演示的垂直闭环，而不是直接铺开所有模块。V2 方案建议以 PostgreSQL、Redis、Gin、React、Vite 和 Agent 主动连接模型为基础，先完成任务执行和实时日志，再逐步扩展调度、监控告警、Webhook 和审计。这样既能快速形成项目亮点，也能让后续开发保持工程可控。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4748B"/>
        <w:sz w:val="17"/>
      </w:rPr>
      <w:t>适用阶段：项目起步、源码未初始化、准备由 Codex 分阶段落地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color w:val="64748B"/>
        <w:sz w:val="17"/>
      </w:rPr>
      <w:t>OpsPilot V2 技术与开发方案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