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2DF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转正述职材料——郭振涛</w:t>
      </w:r>
    </w:p>
    <w:p w14:paraId="42F7F0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</w:t>
      </w:r>
    </w:p>
    <w:p w14:paraId="531E4CCB">
      <w:pPr>
        <w:pStyle w:val="2"/>
        <w:keepNext w:val="0"/>
        <w:keepLines w:val="0"/>
        <w:widowControl/>
        <w:suppressLineNumbers w:val="0"/>
      </w:pPr>
      <w:r>
        <w:t>1、自我介绍</w:t>
      </w:r>
    </w:p>
    <w:p w14:paraId="2D69803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郭振涛，中共党员，北京理工大学自动化学院2023级控制工程硕士研究生，综合成绩专业第一。</w:t>
      </w:r>
    </w:p>
    <w:p w14:paraId="7CEF291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个人荣誉：</w:t>
      </w:r>
      <w:r>
        <w:t>曾获得2024年研究生</w:t>
      </w:r>
      <w:r>
        <w:rPr>
          <w:rStyle w:val="8"/>
        </w:rPr>
        <w:t>国家奖学金</w:t>
      </w:r>
      <w:r>
        <w:t>、北京理工大学</w:t>
      </w:r>
      <w:r>
        <w:rPr>
          <w:rStyle w:val="8"/>
        </w:rPr>
        <w:t>优秀学生标兵</w:t>
      </w:r>
      <w:r>
        <w:t>等</w:t>
      </w:r>
      <w:r>
        <w:rPr>
          <w:rStyle w:val="8"/>
        </w:rPr>
        <w:t>15</w:t>
      </w:r>
      <w:r>
        <w:t>项个人荣誉。</w:t>
      </w:r>
    </w:p>
    <w:p w14:paraId="0F3C64F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竞赛获奖：</w:t>
      </w:r>
      <w:r>
        <w:t>曾获得</w:t>
      </w:r>
      <w:r>
        <w:rPr>
          <w:rStyle w:val="8"/>
        </w:rPr>
        <w:t>20</w:t>
      </w:r>
      <w:r>
        <w:t>项科技竞赛获奖。包括AI挑战赛、机器类比赛、数学建模比赛、创新创业比赛。</w:t>
      </w:r>
    </w:p>
    <w:p w14:paraId="536C201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项目成果：</w:t>
      </w:r>
      <w:bookmarkStart w:id="0" w:name="_GoBack"/>
      <w:bookmarkEnd w:id="0"/>
      <w:r>
        <w:t>获得</w:t>
      </w:r>
      <w:r>
        <w:rPr>
          <w:rStyle w:val="8"/>
        </w:rPr>
        <w:t>2</w:t>
      </w:r>
      <w:r>
        <w:t>项软件著作权授权、</w:t>
      </w:r>
      <w:r>
        <w:rPr>
          <w:rStyle w:val="8"/>
        </w:rPr>
        <w:t>1</w:t>
      </w:r>
      <w:r>
        <w:t>项实用新型专利授权、</w:t>
      </w:r>
      <w:r>
        <w:rPr>
          <w:rStyle w:val="8"/>
        </w:rPr>
        <w:t>1</w:t>
      </w:r>
      <w:r>
        <w:t>项发明专利受理。</w:t>
      </w:r>
    </w:p>
    <w:p w14:paraId="36C7BA0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科研论文：</w:t>
      </w:r>
      <w:r>
        <w:t>以学生一作发表</w:t>
      </w:r>
      <w:r>
        <w:rPr>
          <w:rStyle w:val="8"/>
        </w:rPr>
        <w:t>SCI一区论文1</w:t>
      </w:r>
      <w:r>
        <w:t>篇、EI论文</w:t>
      </w:r>
      <w:r>
        <w:rPr>
          <w:rStyle w:val="8"/>
        </w:rPr>
        <w:t>3</w:t>
      </w:r>
      <w:r>
        <w:t>篇、共同一作发表</w:t>
      </w:r>
      <w:r>
        <w:rPr>
          <w:rStyle w:val="8"/>
        </w:rPr>
        <w:t>AAAI2025</w:t>
      </w:r>
      <w:r>
        <w:t>（CCF-A）论文</w:t>
      </w:r>
      <w:r>
        <w:rPr>
          <w:rStyle w:val="8"/>
        </w:rPr>
        <w:t>1</w:t>
      </w:r>
      <w:r>
        <w:t>篇。在</w:t>
      </w:r>
      <w:r>
        <w:rPr>
          <w:rStyle w:val="8"/>
        </w:rPr>
        <w:t>CVPR2025、ICCV2025、ACL2025、ICME2024、IROS2023、IEEE TGRS、IEEE TIM</w:t>
      </w:r>
      <w:r>
        <w:t>等国际顶级会议和期刊发表及录用论文共</w:t>
      </w:r>
      <w:r>
        <w:rPr>
          <w:rStyle w:val="8"/>
        </w:rPr>
        <w:t>9</w:t>
      </w:r>
      <w:r>
        <w:t>篇。目前一篇独立作者</w:t>
      </w:r>
      <w:r>
        <w:rPr>
          <w:rStyle w:val="8"/>
        </w:rPr>
        <w:t>SCI二区</w:t>
      </w:r>
      <w:r>
        <w:t>论文进入二审。</w:t>
      </w:r>
    </w:p>
    <w:p w14:paraId="18A80CD7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color w:val="000000"/>
          <w:sz w:val="30"/>
          <w:szCs w:val="30"/>
        </w:rPr>
        <w:t>2024年7月15日入职后负责检测、手写公式识别与视频解析技术研发，支持pdf版式检测、sku检测、视频解析等相关的业务需求。技术维度上，依托检测业务需求研发并优化检测与识别算法，在准召上持续迭代提升；依托视频解析业务研发</w:t>
      </w:r>
      <w:r>
        <w:t>VideoText视频OCR多模态大模型</w:t>
      </w:r>
      <w:r>
        <w:rPr>
          <w:color w:val="000000"/>
          <w:sz w:val="30"/>
          <w:szCs w:val="30"/>
        </w:rPr>
        <w:t>，</w:t>
      </w:r>
      <w:r>
        <w:t>降低人工审核压力</w:t>
      </w:r>
      <w:r>
        <w:rPr>
          <w:color w:val="000000"/>
          <w:sz w:val="30"/>
          <w:szCs w:val="30"/>
        </w:rPr>
        <w:t>。业务维度上，支持检测与解析相关的业务需求，包括视频解析、PDF文档解析、各类sku检测、日文招牌识别等重点项目。</w:t>
      </w:r>
    </w:p>
    <w:p w14:paraId="538D3DC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fldChar w:fldCharType="begin"/>
      </w:r>
      <w:r>
        <w:instrText xml:space="preserve"> HYPERLINK "https://km.sankuai.com/collabpage/2723917136" </w:instrText>
      </w:r>
      <w:r>
        <w:fldChar w:fldCharType="separate"/>
      </w:r>
      <w:r>
        <w:rPr>
          <w:rStyle w:val="9"/>
        </w:rPr>
        <w:t>详见附录：个人成果附录</w:t>
      </w:r>
      <w:r>
        <w:fldChar w:fldCharType="end"/>
      </w:r>
    </w:p>
    <w:p w14:paraId="3B98B355">
      <w:pPr>
        <w:pStyle w:val="2"/>
        <w:keepNext w:val="0"/>
        <w:keepLines w:val="0"/>
        <w:widowControl/>
        <w:suppressLineNumbers w:val="0"/>
      </w:pPr>
      <w:r>
        <w:t>2、</w:t>
      </w:r>
      <w:r>
        <w:rPr>
          <w:color w:val="1E39C4"/>
        </w:rPr>
        <w:t>技术研发</w:t>
      </w:r>
      <w:r>
        <w:t>与</w:t>
      </w:r>
      <w:r>
        <w:rPr>
          <w:color w:val="D41E21"/>
        </w:rPr>
        <w:t>重点业务</w:t>
      </w:r>
    </w:p>
    <w:p w14:paraId="43119687">
      <w:pPr>
        <w:pStyle w:val="3"/>
        <w:keepNext w:val="0"/>
        <w:keepLines w:val="0"/>
        <w:widowControl/>
        <w:suppressLineNumbers w:val="0"/>
      </w:pPr>
      <w:r>
        <w:t>2.1 视频OCR多模态大模型</w:t>
      </w:r>
    </w:p>
    <w:p w14:paraId="5C66E60D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2.1.1 ⭐技术研发：自研 VideoText 视频OCR多模态大模型。</w:t>
      </w:r>
    </w:p>
    <w:p w14:paraId="2FADA08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信安sku采集和到家换电审核等业务对视频解析能力需求迫切。由于只提供视频输入，且需要关注时序预测与细粒度文本内容。结合前沿VLM技术和业务数据，探索优化视频OCR多模态大模型。</w:t>
      </w:r>
    </w:p>
    <w:p w14:paraId="3247F8E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基座模型采用Qwen2.5VL-7B，具体改进点在预训练方面，并提出</w:t>
      </w:r>
      <w:r>
        <w:rPr>
          <w:rStyle w:val="8"/>
        </w:rPr>
        <w:t>OCR-Cot</w:t>
      </w:r>
      <w:r>
        <w:t>、</w:t>
      </w:r>
      <w:r>
        <w:rPr>
          <w:rStyle w:val="8"/>
        </w:rPr>
        <w:t>OCR-RL</w:t>
      </w:r>
      <w:r>
        <w:t>的增强文本推理策略。</w:t>
      </w:r>
    </w:p>
    <w:p w14:paraId="15A26A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E54F7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rPr>
          <w:rStyle w:val="8"/>
        </w:rPr>
        <w:t>预训练数据构建与合成</w:t>
      </w:r>
      <w:r>
        <w:t>：</w:t>
      </w:r>
    </w:p>
    <w:p w14:paraId="472BD1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BD610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a. 真实视频提需标注问答对，构建了一个高质量的、面向多帧跨文本信息理解的视频问答数据集VideoOCR，为后续视频大模型的训练和评测提供坚实的数据基础，进一步提升模型对通用视频信息提取业务中复杂、多段落文本信息的理解与推理能力。一共含有</w:t>
      </w:r>
      <w:r>
        <w:rPr>
          <w:rStyle w:val="8"/>
        </w:rPr>
        <w:t>7925</w:t>
      </w:r>
      <w:r>
        <w:t>条视频，</w:t>
      </w:r>
      <w:r>
        <w:rPr>
          <w:rStyle w:val="8"/>
        </w:rPr>
        <w:t>18250</w:t>
      </w:r>
      <w:r>
        <w:t>条问答对。</w:t>
      </w:r>
    </w:p>
    <w:p w14:paraId="1F805DF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b. TextVQA视频合成，先前实验在换电业务前进行视频文本识别预训练效果有提升,合成视频前对原前景图和答案坐标框进行resize到720。一共含有</w:t>
      </w:r>
      <w:r>
        <w:rPr>
          <w:rStyle w:val="8"/>
        </w:rPr>
        <w:t>25757</w:t>
      </w:r>
      <w:r>
        <w:t>条视频与问答对。</w:t>
      </w:r>
    </w:p>
    <w:p w14:paraId="35209A17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c. 多帧信息融合视频合成，这些文本信息不是单帧孤立存在的，而是以连续、分段或补充说明的方式，横跨多帧展现，单一帧的信息往往无法完整表达其含义：随机变化：20+种字体；字体颜色；透明度；噪声；阴影大小；阴影颜色；阴影透明度；字体背景底色；字体背景透明度；图片帧切换动画，一共含有</w:t>
      </w:r>
      <w:r>
        <w:rPr>
          <w:rStyle w:val="8"/>
        </w:rPr>
        <w:t>2000</w:t>
      </w:r>
      <w:r>
        <w:t>条视频与问答对。</w:t>
      </w:r>
    </w:p>
    <w:p w14:paraId="21AB2C5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 xml:space="preserve">2. </w:t>
      </w:r>
      <w:r>
        <w:rPr>
          <w:rStyle w:val="8"/>
        </w:rPr>
        <w:t>OCR-Cot</w:t>
      </w:r>
      <w:r>
        <w:t>:采用基于内容变化的动态采样策略，通过帧间差异分析选取信息关键帧，结合OCR引擎融合提取相应帧的OCR结果为Cot，增强模型对视频时序定位与细粒度内容理解。</w:t>
      </w:r>
    </w:p>
    <w:p w14:paraId="08D46CF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 xml:space="preserve">3. </w:t>
      </w:r>
      <w:r>
        <w:rPr>
          <w:rStyle w:val="8"/>
        </w:rPr>
        <w:t>OCR-RL:</w:t>
      </w:r>
      <w:r>
        <w:t>采用GRPO框架优化视频理解过程，设计多维度规则奖励函数指导模型训练，最终提升多帧信息融合内容理解的准确率与上下文连贯性。</w:t>
      </w:r>
    </w:p>
    <w:p w14:paraId="2870A6C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3A63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 xml:space="preserve">该模型为视频时序定位、视频内容理解等场景提供了高效、可靠的技术支撑。在公开测试集MME-VideoOCR、RoadTextVQA、NewsvideoQA、自研VideoOCR上超过baseline </w:t>
      </w:r>
      <w:r>
        <w:rPr>
          <w:rStyle w:val="8"/>
        </w:rPr>
        <w:t>9.3%、4.6%、8.0%、7.2%。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</w:t>
      </w:r>
      <w:r>
        <w:fldChar w:fldCharType="end"/>
      </w:r>
    </w:p>
    <w:p w14:paraId="01ED5319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相关工作准备投递CVPR2026。</w:t>
      </w:r>
    </w:p>
    <w:p w14:paraId="5A9A8F96">
      <w:pPr>
        <w:pStyle w:val="4"/>
        <w:keepNext w:val="0"/>
        <w:keepLines w:val="0"/>
        <w:widowControl/>
        <w:suppressLineNumbers w:val="0"/>
      </w:pPr>
      <w:r>
        <w:rPr>
          <w:color w:val="D41E21"/>
        </w:rPr>
        <w:t>2.1.2 🔥重点业务：自研 VideoText 视频OCR多模态大模型支持信安D+视频SOP分析。</w:t>
      </w:r>
    </w:p>
    <w:p w14:paraId="592CD85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利用自研 VideoText OCR多模态大模型，帮助信安侧建立D+人员录屏SOP分析，自动打回不合格的视频，提升后续sku检测准确率，降低前面的数据采集成本、采集时间。</w:t>
      </w:r>
    </w:p>
    <w:p w14:paraId="19DD240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1.视频SOP分析——关键帧定位能力建设</w:t>
      </w:r>
    </w:p>
    <w:p w14:paraId="5BC9284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目标：</w:t>
      </w:r>
      <w:r>
        <w:t>定位视频中sku展开列表帧，支持后续sku采集。</w:t>
      </w:r>
    </w:p>
    <w:p w14:paraId="6C0F1DB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使用自研 VideoText 视频OCR多模态大模型，在9000+条复杂信安视频数据集上进行微调，优化参数以及对比实验不同采样帧数和标签表示方法。</w:t>
      </w:r>
    </w:p>
    <w:p w14:paraId="6FCC860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2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7F480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视频定位准确率</w:t>
      </w:r>
      <w:r>
        <w:rPr>
          <w:color w:val="000000"/>
          <w:sz w:val="32"/>
          <w:szCs w:val="32"/>
        </w:rPr>
        <w:t>↑</w:t>
      </w:r>
      <w:r>
        <w:t>达到</w:t>
      </w:r>
      <w:r>
        <w:rPr>
          <w:rStyle w:val="8"/>
        </w:rPr>
        <w:t>96%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1.</w:t>
      </w:r>
      <w:r>
        <w:fldChar w:fldCharType="end"/>
      </w:r>
    </w:p>
    <w:p w14:paraId="36EB121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2.视频SOP分析——关键帧滑动过快判断</w:t>
      </w:r>
    </w:p>
    <w:p w14:paraId="5DA0ADF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问题：</w:t>
      </w:r>
      <w:r>
        <w:t>sku展开列表帧中的录屏滑动速度过快，会导致视频帧模糊，sku采集时跟踪漏检严重。</w:t>
      </w:r>
    </w:p>
    <w:p w14:paraId="2A68CD8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引入光流法运动估计，判断视频是否滑动过快。</w:t>
      </w:r>
    </w:p>
    <w:p w14:paraId="7E069C8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3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2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AF6C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t xml:space="preserve">正常滑动 滑动过快 </w:t>
      </w:r>
    </w:p>
    <w:p w14:paraId="5343862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47F3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系统能准确识别滑动过快的视频并返回错误码。</w:t>
      </w:r>
    </w:p>
    <w:p w14:paraId="6EEDE645">
      <w:pPr>
        <w:pStyle w:val="4"/>
        <w:keepNext w:val="0"/>
        <w:keepLines w:val="0"/>
        <w:widowControl/>
        <w:suppressLineNumbers w:val="0"/>
      </w:pPr>
      <w:r>
        <w:rPr>
          <w:color w:val="D41E21"/>
        </w:rPr>
        <w:t>2.1.3 🔥重点业务：自研 VideoText 视频OCR多模态大模型支持到家换电视频审核。</w:t>
      </w:r>
    </w:p>
    <w:p w14:paraId="617B3E5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目标：</w:t>
      </w:r>
      <w:r>
        <w:t>构建视频解析能力，支持到家换电视频审核业务，建立换电视频OCR机审能力，降低人工审核压力。</w:t>
      </w:r>
    </w:p>
    <w:p w14:paraId="2ECDA4C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难点：</w:t>
      </w:r>
      <w:r>
        <w:t>需应对多样化App录屏版式，进行富文本细粒度不同信息提取，并融合多帧内容实现准确识别。</w:t>
      </w:r>
    </w:p>
    <w:p w14:paraId="61E3F41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使用自研 VideoText 视频OCR多模态大模型，在换电视频上进行端到端Sft、OCR-CoT和OCR-RL对比实验。</w:t>
      </w:r>
    </w:p>
    <w:p w14:paraId="73A673E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2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451DB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3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1A23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在业务测试集上，平均准确率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89.2%</w:t>
      </w:r>
      <w:r>
        <w:t>（</w:t>
      </w:r>
      <w:r>
        <w:rPr>
          <w:rStyle w:val="8"/>
        </w:rPr>
        <w:t>baseline+32.8%</w:t>
      </w:r>
      <w:r>
        <w:t>）。帮助业务每月节省审核人力</w:t>
      </w:r>
      <w:r>
        <w:rPr>
          <w:rStyle w:val="8"/>
        </w:rPr>
        <w:t>294pd</w:t>
      </w:r>
      <w:r>
        <w:t>。后续业务将扩量至众包骑手的审核，预估每月节省</w:t>
      </w:r>
      <w:r>
        <w:rPr>
          <w:rStyle w:val="8"/>
        </w:rPr>
        <w:t>2730pd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2.</w:t>
      </w:r>
      <w:r>
        <w:fldChar w:fldCharType="end"/>
      </w:r>
    </w:p>
    <w:p w14:paraId="1205A583">
      <w:pPr>
        <w:pStyle w:val="3"/>
        <w:keepNext w:val="0"/>
        <w:keepLines w:val="0"/>
        <w:widowControl/>
        <w:suppressLineNumbers w:val="0"/>
      </w:pPr>
      <w:r>
        <w:t>2.2 PDF解析</w:t>
      </w:r>
    </w:p>
    <w:p w14:paraId="7FEA43DD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2.2.1 ⭐技术研发：自研 MT-DocYOLO 文档版式检测模型。</w:t>
      </w:r>
    </w:p>
    <w:p w14:paraId="6F06217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在PDF解析中，版式检测模型负责准确识别文本块、表格、公式、代码块等关键结构。原先检测模型在面对复杂版式时，易出现文本块错行、漏检误检、边界框不准确等问题，导致后续文本识别内容遗漏或错误。</w:t>
      </w:r>
    </w:p>
    <w:p w14:paraId="3BFEE70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深入调研多种文档版式检测模型与方案，自研 MT-DocYOLO 检测模型，在DocSynth300K版式检测数据集上预训练，分析各类Badcase，引入CRM模块动态调整不同网络层的感受野，以精准地捕获文档中地多样化结构特征。此外，对DFL损失、图片输入分辨率、学习率等关键超参数上进行多轮调优。</w:t>
      </w:r>
    </w:p>
    <w:p w14:paraId="3BA1716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2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BE8F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公开测试集OmniDocBench的总体OverallEdit</w:t>
      </w:r>
      <w:r>
        <w:rPr>
          <w:color w:val="000000"/>
          <w:sz w:val="32"/>
          <w:szCs w:val="32"/>
        </w:rPr>
        <w:t>↓</w:t>
      </w:r>
      <w:r>
        <w:t>为</w:t>
      </w:r>
      <w:r>
        <w:rPr>
          <w:rStyle w:val="8"/>
        </w:rPr>
        <w:t>15.9%</w:t>
      </w:r>
      <w:r>
        <w:t>（</w:t>
      </w:r>
      <w:r>
        <w:rPr>
          <w:rStyle w:val="8"/>
        </w:rPr>
        <w:t>baseline-12.1%</w:t>
      </w:r>
      <w:r>
        <w:t>）。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3.</w:t>
      </w:r>
      <w:r>
        <w:fldChar w:fldCharType="end"/>
      </w:r>
    </w:p>
    <w:p w14:paraId="035F04E9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2.2.2 ⭐技术研发：优化 MathHunter 手写公式识别模型。</w:t>
      </w:r>
    </w:p>
    <w:p w14:paraId="457DB71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在PDF文档解析中，公式识别是实现数学内容结构化与数字化的关键环节。尤其是手写公式识别，由于手写字体的多样性、符号连接复杂、结构歧义等问题，成为多模态领域的研究热点。</w:t>
      </w:r>
    </w:p>
    <w:p w14:paraId="33524109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通过正则化规则清理语法错误、冗余括号和空格，提升公式数据的质量和可用性；从包含LaTeX公式的代码文件生成</w:t>
      </w:r>
      <w:r>
        <w:rPr>
          <w:rStyle w:val="8"/>
        </w:rPr>
        <w:t>316w</w:t>
      </w:r>
      <w:r>
        <w:t>公式图片，为模型训练提供了丰富样本。借鉴SOTA模型针对公式预处理的方案进行数据增强。</w:t>
      </w:r>
    </w:p>
    <w:p w14:paraId="1AFCCEE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2899C4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3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 descr="IMG_2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E687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在手写公式公开测试集上，达到SOTA水平。在其他广义测试集上均领先UnimerNet、Mathpix、GPT-4o、Qwen2.5VL等。且与M17新工作DocTron-Formula相比，自研方法在UniMER测试集SPE、CPE、SCE上的CDM</w:t>
      </w:r>
      <w:r>
        <w:rPr>
          <w:color w:val="000000"/>
          <w:sz w:val="32"/>
          <w:szCs w:val="32"/>
        </w:rPr>
        <w:t>↑</w:t>
      </w:r>
      <w:r>
        <w:t>分别领先</w:t>
      </w:r>
      <w:r>
        <w:rPr>
          <w:rStyle w:val="8"/>
        </w:rPr>
        <w:t>0.069</w:t>
      </w:r>
      <w:r>
        <w:t>、</w:t>
      </w:r>
      <w:r>
        <w:rPr>
          <w:rStyle w:val="8"/>
        </w:rPr>
        <w:t>0.075</w:t>
      </w:r>
      <w:r>
        <w:t>、</w:t>
      </w:r>
      <w:r>
        <w:rPr>
          <w:rStyle w:val="8"/>
        </w:rPr>
        <w:t>0.124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4.</w:t>
      </w:r>
      <w:r>
        <w:fldChar w:fldCharType="end"/>
      </w:r>
      <w:r>
        <w:t xml:space="preserve"> </w:t>
      </w:r>
    </w:p>
    <w:p w14:paraId="2DDCFA4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相关工作已整理成论文投递至 AAAI2026。</w:t>
      </w:r>
    </w:p>
    <w:p w14:paraId="3425EF15">
      <w:pPr>
        <w:pStyle w:val="4"/>
        <w:keepNext w:val="0"/>
        <w:keepLines w:val="0"/>
        <w:widowControl/>
        <w:suppressLineNumbers w:val="0"/>
      </w:pPr>
      <w:r>
        <w:rPr>
          <w:color w:val="009155"/>
        </w:rPr>
        <w:t>2.2.3 🆚算法竞赛：ICDAR2025端到端文档图像机器翻译。</w:t>
      </w:r>
    </w:p>
    <w:p w14:paraId="15E539A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基于组内PDF解析目前已有数据与能力，以ICDAR2025(CCF-C)中面向复杂布局的端到端文档图像机器翻译竞赛为主要目标，聚焦于复杂文档图像的自动解析与跨语言翻译。</w:t>
      </w:r>
    </w:p>
    <w:p w14:paraId="2231E70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基于LayoutLMv3改进，为了提高模型的鲁棒性和泛化能力，采用多源异构数据；将文本Embeding部分替换为Qwen2.5-7B的Token Embedding，使模型能够更好地理解复杂语义。</w:t>
      </w:r>
    </w:p>
    <w:p w14:paraId="6BA80B3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7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8448B9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在ICDAR2025(CCF-C)面向复杂布局的端到端文档图像机器翻译竞赛上获得</w:t>
      </w:r>
      <w:r>
        <w:rPr>
          <w:rStyle w:val="8"/>
        </w:rPr>
        <w:t>亚军</w:t>
      </w:r>
      <w:r>
        <w:t>。</w:t>
      </w:r>
    </w:p>
    <w:p w14:paraId="4C691E2E">
      <w:pPr>
        <w:pStyle w:val="4"/>
        <w:keepNext w:val="0"/>
        <w:keepLines w:val="0"/>
        <w:widowControl/>
        <w:suppressLineNumbers w:val="0"/>
      </w:pPr>
      <w:r>
        <w:rPr>
          <w:color w:val="C76A00"/>
        </w:rPr>
        <w:t>2.2.3 🔧 ️评测维护：自研数据集与公开数据集PDF解析结果端到端评测。</w:t>
      </w:r>
    </w:p>
    <w:p w14:paraId="6A44357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目标：</w:t>
      </w:r>
      <w:r>
        <w:t>在自研测试集与OmniDocBench公开测试数据集上，公正对比自研方法与Pipeline Tools、Expert VLMs、General VLMs等主流方法，确保评测的透明和客观。</w:t>
      </w:r>
    </w:p>
    <w:p w14:paraId="7BAF021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确保评测脚本的一致性和准确性，适应不同方法。在统一的评测指标下，进行多轮次、多维度的性能对比。详细分析自研方案的不足之处，推动持续优化。</w:t>
      </w:r>
    </w:p>
    <w:p w14:paraId="108B5F8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一分率</w:t>
      </w:r>
      <w:r>
        <w:rPr>
          <w:color w:val="000000"/>
          <w:sz w:val="32"/>
          <w:szCs w:val="32"/>
        </w:rPr>
        <w:t>↑</w:t>
      </w:r>
      <w:r>
        <w:t xml:space="preserve">超越MO </w:t>
      </w:r>
      <w:r>
        <w:rPr>
          <w:rStyle w:val="8"/>
        </w:rPr>
        <w:t>1pp</w:t>
      </w:r>
      <w:r>
        <w:t>，共支持M17训练数据生产</w:t>
      </w:r>
      <w:r>
        <w:rPr>
          <w:rStyle w:val="8"/>
        </w:rPr>
        <w:t>5.1亿</w:t>
      </w:r>
      <w:r>
        <w:t>页及Friday平台、小美、开普勒平台等</w:t>
      </w:r>
      <w:r>
        <w:rPr>
          <w:rStyle w:val="8"/>
        </w:rPr>
        <w:t>10+</w:t>
      </w:r>
      <w:r>
        <w:t>项需求，年收益</w:t>
      </w:r>
      <w:r>
        <w:rPr>
          <w:rStyle w:val="8"/>
        </w:rPr>
        <w:t>300w+</w:t>
      </w:r>
      <w:r>
        <w:t>。在OmniDocBench上Overall-Edit</w:t>
      </w:r>
      <w:r>
        <w:rPr>
          <w:color w:val="000000"/>
          <w:sz w:val="32"/>
          <w:szCs w:val="32"/>
        </w:rPr>
        <w:t>↓</w:t>
      </w:r>
      <w:r>
        <w:t>为</w:t>
      </w:r>
      <w:r>
        <w:rPr>
          <w:rStyle w:val="8"/>
        </w:rPr>
        <w:t>0.159</w:t>
      </w:r>
      <w:r>
        <w:t>，结果</w:t>
      </w:r>
      <w:r>
        <w:rPr>
          <w:rStyle w:val="8"/>
        </w:rPr>
        <w:t>SOTA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5.</w:t>
      </w:r>
      <w:r>
        <w:fldChar w:fldCharType="end"/>
      </w:r>
    </w:p>
    <w:p w14:paraId="35C83CA9">
      <w:pPr>
        <w:pStyle w:val="3"/>
        <w:keepNext w:val="0"/>
        <w:keepLines w:val="0"/>
        <w:widowControl/>
        <w:suppressLineNumbers w:val="0"/>
      </w:pPr>
      <w:r>
        <w:t>2.3 sku检测</w:t>
      </w:r>
    </w:p>
    <w:p w14:paraId="40434965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2.3.1 ⭐技术研发：自研 MT-skuYOLO 卡片检测模型。</w:t>
      </w:r>
    </w:p>
    <w:p w14:paraId="46A8AF9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在复杂业务场景下，直接采用开源目标检测方法往往因泛化能力不足、易受广告和页面结构干扰，导致误检和漏检问题突出，难以满足高准确率和高召回率的业务需求。</w:t>
      </w:r>
    </w:p>
    <w:p w14:paraId="4660F007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自研 MT-skuYOLO ，分析各类业务badcase，引入区域注意力模块Area Attention，通过将特征图划分为多个区域，降低计算复杂度并且保持较大感受野。并引入R-ELAN提取不同层次的特征，使模型稳定收敛。</w:t>
      </w:r>
    </w:p>
    <w:p w14:paraId="0482398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2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27D4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自研模型在接入信安D+、信安T+、骑行卡sku检测、小红书笔记卡片裁切等多个下游业务场景后，模型准确率和召回率均较开源方法有大幅提升。</w:t>
      </w:r>
    </w:p>
    <w:p w14:paraId="1C423B63">
      <w:pPr>
        <w:pStyle w:val="4"/>
        <w:keepNext w:val="0"/>
        <w:keepLines w:val="0"/>
        <w:widowControl/>
        <w:suppressLineNumbers w:val="0"/>
      </w:pPr>
      <w:r>
        <w:rPr>
          <w:color w:val="D41E21"/>
        </w:rPr>
        <w:t>2.3.2 🔥重点业务：自研MT-skuYOLO卡片检测模型支持信安D+长截图sku检测、T+视频sku提取、骑行卡sku检测、小红书笔记卡片裁切等业务。</w:t>
      </w:r>
    </w:p>
    <w:p w14:paraId="5BAD45B7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1.信安D+长截图sku检测</w:t>
      </w:r>
    </w:p>
    <w:p w14:paraId="77B090D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方法：检测模型替换为自研 MT-skuYOLO 模型，优化长截图裁切方案（固定宽高裁切优化为自适应空白裁切）。</w:t>
      </w:r>
    </w:p>
    <w:p w14:paraId="79DCF03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结果：测试准召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98.6%(baseline+4.1%)</w:t>
      </w:r>
      <w:r>
        <w:t>、</w:t>
      </w:r>
      <w:r>
        <w:rPr>
          <w:rStyle w:val="8"/>
        </w:rPr>
        <w:t>99.3%(baseline+6.7%)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6.</w:t>
      </w:r>
      <w:r>
        <w:fldChar w:fldCharType="end"/>
      </w:r>
    </w:p>
    <w:p w14:paraId="6FA43FB4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2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 descr="IMG_2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E46C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2.信安T+视频shop、sku、sort检测</w:t>
      </w:r>
    </w:p>
    <w:p w14:paraId="693EE43D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方法：收集真实用户录屏视频。抽取4500+帧构建数据集，并用自研 MT-skuYOLO 模型进行训练迭代。</w:t>
      </w:r>
    </w:p>
    <w:p w14:paraId="63F0FB0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结果：业务测试集上准召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99.2%、99.7%</w:t>
      </w:r>
      <w:r>
        <w:t xml:space="preserve">。 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7.</w:t>
      </w:r>
      <w:r>
        <w:fldChar w:fldCharType="end"/>
      </w:r>
    </w:p>
    <w:p w14:paraId="6628558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0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 descr="IMG_2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5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 descr="IMG_2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3A7A0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3.骑行卡sku检测</w:t>
      </w:r>
    </w:p>
    <w:p w14:paraId="6F1B3CB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方法：检测模型替换为自研 MT-skuYOLO 模型，优化长截图裁切方案（固定宽高裁切优化为自适应空白裁切）。</w:t>
      </w:r>
    </w:p>
    <w:p w14:paraId="378BED7F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结果：测试准召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98.1%(baseline+5.66%)</w:t>
      </w:r>
      <w:r>
        <w:t>、</w:t>
      </w:r>
      <w:r>
        <w:rPr>
          <w:rStyle w:val="8"/>
        </w:rPr>
        <w:t>99.6%(baseline+5.41%)</w:t>
      </w:r>
      <w:r>
        <w:t>。每周节省约</w:t>
      </w:r>
      <w:r>
        <w:rPr>
          <w:rStyle w:val="8"/>
        </w:rPr>
        <w:t>112.5pd</w:t>
      </w:r>
      <w:r>
        <w:t>工时，大幅提升人工效率。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8.</w:t>
      </w:r>
      <w:r>
        <w:fldChar w:fldCharType="end"/>
      </w:r>
    </w:p>
    <w:p w14:paraId="0CBBE98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 descr="IMG_27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27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 descr="IMG_2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15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 descr="IMG_2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4FCD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4.小红书笔记卡片裁切</w:t>
      </w:r>
    </w:p>
    <w:p w14:paraId="0A5D6C1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方法：利用自研 MT-skuYOLO 模型，实现卡片切割。</w:t>
      </w:r>
    </w:p>
    <w:p w14:paraId="0834BDD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结果：业务测试集上准召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87.5%、77.8%</w:t>
      </w:r>
      <w:r>
        <w:t>，卡片检测大幅提升运营人效，2-3人即可支撑万名创作者团队的笔记审核。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9.</w:t>
      </w:r>
      <w:r>
        <w:fldChar w:fldCharType="end"/>
      </w:r>
    </w:p>
    <w:p w14:paraId="0DC3A19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3" descr="IMG_2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DC9A9">
      <w:pPr>
        <w:pStyle w:val="3"/>
        <w:keepNext w:val="0"/>
        <w:keepLines w:val="0"/>
        <w:widowControl/>
        <w:suppressLineNumbers w:val="0"/>
      </w:pPr>
      <w:r>
        <w:t>2.4 玉树GUIAgent-场景化专家</w:t>
      </w:r>
    </w:p>
    <w:p w14:paraId="30F2CC34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2.4.1 ⭐技术研发：icon detection能力建设。</w:t>
      </w:r>
    </w:p>
    <w:p w14:paraId="32EAA287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多类业务中的界面包含大量UI元素。准确检测这些icon对于后续的界面理解、自动化处理具有重要意义。</w:t>
      </w:r>
    </w:p>
    <w:p w14:paraId="2DBE13A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分析badcase，将MT-skuYOLO的neck中引入MSAA增强多尺度特征融合，提升模型对小目标和大目标的检测能力。</w:t>
      </w:r>
    </w:p>
    <w:p w14:paraId="4AE9DAA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3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4" descr="IMG_2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FD99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业务测试集上准召</w:t>
      </w:r>
      <w:r>
        <w:rPr>
          <w:color w:val="000000"/>
          <w:sz w:val="32"/>
          <w:szCs w:val="32"/>
        </w:rPr>
        <w:t>↑</w:t>
      </w:r>
      <w:r>
        <w:t>为</w:t>
      </w:r>
      <w:r>
        <w:rPr>
          <w:rStyle w:val="8"/>
        </w:rPr>
        <w:t>92.0%（baseline+3.3%）、87.6%（baseline+2.7%）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10.</w:t>
      </w:r>
      <w:r>
        <w:fldChar w:fldCharType="end"/>
      </w:r>
    </w:p>
    <w:p w14:paraId="446A0D77">
      <w:pPr>
        <w:pStyle w:val="4"/>
        <w:keepNext w:val="0"/>
        <w:keepLines w:val="0"/>
        <w:widowControl/>
        <w:suppressLineNumbers w:val="0"/>
      </w:pPr>
      <w:r>
        <w:rPr>
          <w:color w:val="1E39C4"/>
        </w:rPr>
        <w:t>2.4.2 ⭐技术研发：icon caption能力建设。</w:t>
      </w:r>
    </w:p>
    <w:p w14:paraId="1A0977E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UI界面中的icon不仅需要被检测，还需实现语义描述，以便进行界面内容分析、辅助无障碍等智能应用。</w:t>
      </w:r>
    </w:p>
    <w:p w14:paraId="06E3796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基于OmniParser2.0作为核心caption生成模型，Processor选用Florence，改进输入方式。</w:t>
      </w:r>
    </w:p>
    <w:p w14:paraId="42C301B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 descr="IMG_2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DC10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子图输入模型训练，CIDEr分数</w:t>
      </w:r>
      <w:r>
        <w:rPr>
          <w:color w:val="000000"/>
          <w:sz w:val="32"/>
          <w:szCs w:val="32"/>
        </w:rPr>
        <w:t>↑为</w:t>
      </w:r>
      <w:r>
        <w:rPr>
          <w:rStyle w:val="8"/>
          <w:color w:val="000000"/>
          <w:sz w:val="32"/>
          <w:szCs w:val="32"/>
        </w:rPr>
        <w:t>4.3</w:t>
      </w:r>
      <w:r>
        <w:rPr>
          <w:rStyle w:val="8"/>
        </w:rPr>
        <w:t>（baseline+2.6）</w:t>
      </w:r>
      <w:r>
        <w:t>，证明了分步检测+caption方案的有效性。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11.</w:t>
      </w:r>
      <w:r>
        <w:fldChar w:fldCharType="end"/>
      </w:r>
    </w:p>
    <w:p w14:paraId="2073EDAD">
      <w:pPr>
        <w:pStyle w:val="2"/>
        <w:keepNext w:val="0"/>
        <w:keepLines w:val="0"/>
        <w:widowControl/>
        <w:suppressLineNumbers w:val="0"/>
      </w:pPr>
      <w:r>
        <w:t>3</w:t>
      </w:r>
      <w:r>
        <w:rPr>
          <w:color w:val="000000"/>
        </w:rPr>
        <w:t>、其他工作</w:t>
      </w:r>
    </w:p>
    <w:p w14:paraId="5283AC4F">
      <w:pPr>
        <w:pStyle w:val="3"/>
        <w:keepNext w:val="0"/>
        <w:keepLines w:val="0"/>
        <w:widowControl/>
        <w:suppressLineNumbers w:val="0"/>
      </w:pPr>
      <w:r>
        <w:t>3.1 日文招牌识别优化</w:t>
      </w:r>
    </w:p>
    <w:p w14:paraId="291F6CF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背景：</w:t>
      </w:r>
      <w:r>
        <w:t>真实日文招牌数据较少、模型的识别准确率较低，旨在显著提升日文招牌的识别准确性和稳定性。</w:t>
      </w:r>
    </w:p>
    <w:p w14:paraId="6D25669A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方法：</w:t>
      </w:r>
      <w:r>
        <w:t>为解决真实数据匮乏和样本多样性不足的问题，本次优化方案采用SynthTIGER作为数据合成工具。</w:t>
      </w:r>
    </w:p>
    <w:p w14:paraId="7C547D4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(1)设计多种模板，包括不同的字体、颜色和排版样式。</w:t>
      </w:r>
    </w:p>
    <w:p w14:paraId="1AF1AE0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(2)噪声与变形处理：引入适当的噪声、扭曲和遮挡效果，模拟真实环境中招牌可能出现的磨损、光照不均等情况。</w:t>
      </w:r>
    </w:p>
    <w:p w14:paraId="4998146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26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8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5E1324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</w:rPr>
        <w:t>结果：</w:t>
      </w:r>
      <w:r>
        <w:t>加入</w:t>
      </w:r>
      <w:r>
        <w:rPr>
          <w:rStyle w:val="8"/>
        </w:rPr>
        <w:t>280w</w:t>
      </w:r>
      <w:r>
        <w:t>合成数据，模型识别精度</w:t>
      </w:r>
      <w:r>
        <w:rPr>
          <w:color w:val="000000"/>
          <w:sz w:val="32"/>
          <w:szCs w:val="32"/>
        </w:rPr>
        <w:t>↑</w:t>
      </w:r>
      <w:r>
        <w:t>从</w:t>
      </w:r>
      <w:r>
        <w:rPr>
          <w:rStyle w:val="8"/>
        </w:rPr>
        <w:t>57.5%</w:t>
      </w:r>
      <w:r>
        <w:t>提升至</w:t>
      </w:r>
      <w:r>
        <w:rPr>
          <w:rStyle w:val="8"/>
        </w:rPr>
        <w:t>71.8%</w:t>
      </w:r>
      <w:r>
        <w:t>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12.</w:t>
      </w:r>
      <w:r>
        <w:fldChar w:fldCharType="end"/>
      </w:r>
    </w:p>
    <w:p w14:paraId="33B58290">
      <w:pPr>
        <w:pStyle w:val="3"/>
        <w:keepNext w:val="0"/>
        <w:keepLines w:val="0"/>
        <w:widowControl/>
        <w:suppressLineNumbers w:val="0"/>
      </w:pPr>
      <w:r>
        <w:t>3.2 可视化demo制作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9"/>
        <w:gridCol w:w="2072"/>
        <w:gridCol w:w="2076"/>
        <w:gridCol w:w="2249"/>
      </w:tblGrid>
      <w:tr w14:paraId="5C373136">
        <w:tc>
          <w:tcPr>
            <w:tcW w:w="7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C646240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rPr>
                <w:b/>
                <w:bCs/>
              </w:rPr>
              <w:t>公式识别预标注demo</w:t>
            </w:r>
          </w:p>
        </w:tc>
        <w:tc>
          <w:tcPr>
            <w:tcW w:w="69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12E97F7D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rPr>
                <w:b/>
                <w:bCs/>
              </w:rPr>
              <w:t>PDF解析demo</w:t>
            </w:r>
          </w:p>
        </w:tc>
        <w:tc>
          <w:tcPr>
            <w:tcW w:w="69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A3F7E6B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rPr>
                <w:b/>
                <w:bCs/>
              </w:rPr>
              <w:t>去水印demo</w:t>
            </w:r>
          </w:p>
        </w:tc>
        <w:tc>
          <w:tcPr>
            <w:tcW w:w="78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8E8EC92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rPr>
                <w:b/>
                <w:bCs/>
              </w:rPr>
              <w:t>VideoText视频OCR体验demo</w:t>
            </w:r>
          </w:p>
        </w:tc>
      </w:tr>
      <w:tr w14:paraId="6058BC02">
        <w:tc>
          <w:tcPr>
            <w:tcW w:w="7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B76C9B5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drawing>
                <wp:inline distT="0" distB="0" distL="114300" distR="114300">
                  <wp:extent cx="304800" cy="304800"/>
                  <wp:effectExtent l="0" t="0" r="0" b="0"/>
                  <wp:docPr id="28" name="图片 27" descr="IMG_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 descr="IMG_28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36B5D9CC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drawing>
                <wp:inline distT="0" distB="0" distL="114300" distR="114300">
                  <wp:extent cx="304800" cy="304800"/>
                  <wp:effectExtent l="0" t="0" r="0" b="0"/>
                  <wp:docPr id="11" name="图片 28" descr="IMG_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8" descr="IMG_28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0A080CF2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drawing>
                <wp:inline distT="0" distB="0" distL="114300" distR="114300">
                  <wp:extent cx="304800" cy="304800"/>
                  <wp:effectExtent l="0" t="0" r="0" b="0"/>
                  <wp:docPr id="22" name="图片 29" descr="IMG_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9" descr="IMG_28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1545F42E">
            <w:pPr>
              <w:pStyle w:val="5"/>
              <w:keepNext w:val="0"/>
              <w:keepLines w:val="0"/>
              <w:widowControl/>
              <w:suppressLineNumbers w:val="0"/>
              <w:wordWrap w:val="0"/>
              <w:spacing w:before="160" w:beforeAutospacing="0" w:after="160" w:afterAutospacing="0"/>
              <w:ind w:left="0" w:right="0"/>
              <w:jc w:val="center"/>
            </w:pPr>
            <w:r>
              <w:drawing>
                <wp:inline distT="0" distB="0" distL="114300" distR="114300">
                  <wp:extent cx="304800" cy="304800"/>
                  <wp:effectExtent l="0" t="0" r="0" b="0"/>
                  <wp:docPr id="9" name="图片 30" descr="IMG_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0" descr="IMG_28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49890">
      <w:pPr>
        <w:pStyle w:val="2"/>
        <w:keepNext w:val="0"/>
        <w:keepLines w:val="0"/>
        <w:widowControl/>
        <w:suppressLineNumbers w:val="0"/>
      </w:pPr>
      <w:r>
        <w:t>4</w:t>
      </w:r>
      <w:r>
        <w:rPr>
          <w:color w:val="000000"/>
        </w:rPr>
        <w:t>、实习期间科研成果</w:t>
      </w:r>
    </w:p>
    <w:p w14:paraId="4DDAE4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80AA4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参与自研文档理解大模型Marten的工作, 将可监督的空间感知能力应用到多模态大语言模型中，在各文档理解benchmark上达到</w:t>
      </w:r>
      <w:r>
        <w:rPr>
          <w:rStyle w:val="8"/>
        </w:rPr>
        <w:t>SOTA</w:t>
      </w:r>
      <w:r>
        <w:t>，参与MTMask6M数据集制作、指标评测、部分内容攥写，相关工作已被</w:t>
      </w:r>
      <w:r>
        <w:rPr>
          <w:rStyle w:val="8"/>
        </w:rPr>
        <w:t>CVPR2025</w:t>
      </w:r>
      <w:r>
        <w:t>🚀🚀🚀接收。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13.</w:t>
      </w:r>
      <w:r>
        <w:fldChar w:fldCharType="end"/>
      </w:r>
    </w:p>
    <w:p w14:paraId="08D949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3750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0C73C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*参与自研图文领域首个Token级大一统基座模型TokenFD的工作，实现了图像与文字在特征空间的高度融合，参与Token级数据集TokenIT制作、指标评测、论文部分内容攥写、多平台部署，相关工作已被</w:t>
      </w:r>
      <w:r>
        <w:rPr>
          <w:rStyle w:val="8"/>
        </w:rPr>
        <w:t>ICCV202</w:t>
      </w:r>
      <w:r>
        <w:t>5🚀🚀🚀接收。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14.</w:t>
      </w:r>
      <w:r>
        <w:fldChar w:fldCharType="end"/>
      </w:r>
    </w:p>
    <w:p w14:paraId="789919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1C2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A1B434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参与统计近几年文档理解多模态大语言模型相关方法的结构、训练策略、数据集、benchmark等调研工作。相关工作已被</w:t>
      </w:r>
      <w:r>
        <w:rPr>
          <w:rStyle w:val="8"/>
        </w:rPr>
        <w:t>ACL2025</w:t>
      </w:r>
      <w:r>
        <w:t>🚀🚀🚀接收。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15.</w:t>
      </w:r>
      <w:r>
        <w:fldChar w:fldCharType="end"/>
      </w:r>
    </w:p>
    <w:p w14:paraId="55BB4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4B8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662BF9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*负责ICDAR2025面向复杂布局的端到端文档图像机器翻译竞赛。基于LayoutLMv3微调，为了提高模型的鲁棒性和泛化能力，采用多源异构数据；将word embedding部分替换为Qwen2.5-7B，使模型能够更好地理解复杂布局。最终获得</w:t>
      </w:r>
      <w:r>
        <w:rPr>
          <w:rStyle w:val="8"/>
        </w:rPr>
        <w:t>亚军</w:t>
      </w:r>
      <w:r>
        <w:t>🏆 🏆 🏆。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16.</w:t>
      </w:r>
      <w:r>
        <w:fldChar w:fldCharType="end"/>
      </w:r>
    </w:p>
    <w:p w14:paraId="2844B9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95E1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6F8AF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参与InstructTable，通过指令引导模型理解和解析复杂的表格结构，参与部分消融实验、部分内容攥写、论文图像绘制。相关工作</w:t>
      </w:r>
      <w:r>
        <w:rPr>
          <w:rStyle w:val="8"/>
        </w:rPr>
        <w:t>AAAI2026</w:t>
      </w:r>
      <w:r>
        <w:t>📖📖📖在投。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17.</w:t>
      </w:r>
      <w:r>
        <w:fldChar w:fldCharType="end"/>
      </w:r>
    </w:p>
    <w:p w14:paraId="086B2A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3AB2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90BB6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参与MathHunter，通过全新的预训练解码器以提高输出公式准确率，参与部分对比实验、部分内容攥写、论文图像绘制。相关工作</w:t>
      </w:r>
      <w:r>
        <w:rPr>
          <w:rStyle w:val="8"/>
        </w:rPr>
        <w:t>AAAI2026</w:t>
      </w:r>
      <w:r>
        <w:t>📖📖📖在投。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18.</w:t>
      </w:r>
      <w:r>
        <w:fldChar w:fldCharType="end"/>
      </w:r>
    </w:p>
    <w:p w14:paraId="6E34A9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C983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C8D88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720" w:right="0"/>
      </w:pPr>
      <w:r>
        <w:t>参与InstructOCRv2、v3研发与实验，通过两阶段图文对齐与微调实现高效的多模态处理能力。</w:t>
      </w: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详见附录：实习工作附录 19. 20.</w:t>
      </w:r>
      <w:r>
        <w:fldChar w:fldCharType="end"/>
      </w:r>
      <w:r>
        <w:br w:type="textWrapping"/>
      </w:r>
      <w:r>
        <w:t>*刊登技术头条专栏与技术专区荣誉时刻。</w:t>
      </w:r>
    </w:p>
    <w:p w14:paraId="61EE1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6A8CC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12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1" descr="IMG_2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" cy="304800"/>
            <wp:effectExtent l="0" t="0" r="0" b="0"/>
            <wp:docPr id="8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 descr="IMG_2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4E3DE">
      <w:pPr>
        <w:pStyle w:val="2"/>
        <w:keepNext w:val="0"/>
        <w:keepLines w:val="0"/>
        <w:widowControl/>
        <w:suppressLineNumbers w:val="0"/>
      </w:pPr>
      <w:r>
        <w:t>5</w:t>
      </w:r>
      <w:r>
        <w:rPr>
          <w:color w:val="000000"/>
        </w:rPr>
        <w:t>、未来规划</w:t>
      </w:r>
    </w:p>
    <w:p w14:paraId="5E71B293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1.技术深耕</w:t>
      </w:r>
    </w:p>
    <w:p w14:paraId="5F05367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（1）研究大模型SFT与RL、合成数据生成，并提升模型对视频、图文的理解能力，为复杂场景提供可信的解决方案。</w:t>
      </w:r>
    </w:p>
    <w:p w14:paraId="52A7131C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（2）持续探索优化视频理解技术，探索视觉-文本联合表征和多帧信息处理（视频OCR信息提取、滚动页面时序建模），解决复杂版式、跨模态对齐等难题。</w:t>
      </w:r>
    </w:p>
    <w:p w14:paraId="71D358C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2.行业影响力</w:t>
      </w:r>
    </w:p>
    <w:p w14:paraId="767D6B72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（1）发表顶会论文、申请核心专利，参与行业刚需数据集与benchmark制定，推动行业规范化。</w:t>
      </w:r>
    </w:p>
    <w:p w14:paraId="006009E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（2）通过技术分享和开源项目，吸引开发者共建生态，联合高校攻关前沿课题。</w:t>
      </w:r>
    </w:p>
    <w:p w14:paraId="599CB6F8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rPr>
          <w:rStyle w:val="8"/>
          <w:sz w:val="32"/>
          <w:szCs w:val="32"/>
        </w:rPr>
        <w:t>3.个人能力提升</w:t>
      </w:r>
    </w:p>
    <w:p w14:paraId="7E056A3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（1）关注AI领域的产业动态，分析行业痛点和发展机会，提升产业落地的全局视野。</w:t>
      </w:r>
    </w:p>
    <w:p w14:paraId="3B2FF6FB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（2）主动承担复杂项目的核心技术攻关任务，推动关键技术在实际业务中的落地应用，积累解决实际问题的经验。</w:t>
      </w:r>
    </w:p>
    <w:p w14:paraId="5B623DFB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8"/>
          <w:b/>
        </w:rPr>
        <w:t>实习工作附录：</w:t>
      </w:r>
    </w:p>
    <w:p w14:paraId="0BC25571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fldChar w:fldCharType="begin"/>
      </w:r>
      <w:r>
        <w:instrText xml:space="preserve"> HYPERLINK "https://km.sankuai.com/collabpage/2724016235" </w:instrText>
      </w:r>
      <w:r>
        <w:fldChar w:fldCharType="separate"/>
      </w:r>
      <w:r>
        <w:rPr>
          <w:rStyle w:val="9"/>
        </w:rPr>
        <w:t>实习工作附录</w:t>
      </w:r>
      <w:r>
        <w:fldChar w:fldCharType="end"/>
      </w:r>
    </w:p>
    <w:p w14:paraId="72626780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8"/>
          <w:b/>
        </w:rPr>
        <w:t>个人成果附录：</w:t>
      </w:r>
    </w:p>
    <w:p w14:paraId="36879DA6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fldChar w:fldCharType="begin"/>
      </w:r>
      <w:r>
        <w:instrText xml:space="preserve"> HYPERLINK "https://km.sankuai.com/collabpage/2723917136" </w:instrText>
      </w:r>
      <w:r>
        <w:fldChar w:fldCharType="separate"/>
      </w:r>
      <w:r>
        <w:rPr>
          <w:rStyle w:val="9"/>
        </w:rPr>
        <w:t>个人成果附录</w:t>
      </w:r>
      <w:r>
        <w:fldChar w:fldCharType="end"/>
      </w:r>
    </w:p>
    <w:p w14:paraId="207E8EA0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预训练数据构建与合成：</w:t>
      </w:r>
      <w:r>
        <w:fldChar w:fldCharType="begin"/>
      </w:r>
      <w:r>
        <w:instrText xml:space="preserve"> HYPERLINK "https://km.sankuai.com/collabpage/2710751739" </w:instrText>
      </w:r>
      <w:r>
        <w:fldChar w:fldCharType="separate"/>
      </w:r>
      <w:r>
        <w:rPr>
          <w:rStyle w:val="9"/>
        </w:rPr>
        <w:t>videotext数据集</w:t>
      </w:r>
      <w:r>
        <w:fldChar w:fldCharType="end"/>
      </w:r>
    </w:p>
    <w:p w14:paraId="26401DCE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先前实验在换电业务前进行视频文本识别预训练效果有提升：</w:t>
      </w:r>
      <w:r>
        <w:fldChar w:fldCharType="begin"/>
      </w:r>
      <w:r>
        <w:instrText xml:space="preserve"> HYPERLINK "https://km.sankuai.com/collabpage/2716727988" </w:instrText>
      </w:r>
      <w:r>
        <w:fldChar w:fldCharType="separate"/>
      </w:r>
      <w:r>
        <w:rPr>
          <w:rStyle w:val="9"/>
        </w:rPr>
        <w:t>2025.07.03</w:t>
      </w:r>
      <w:r>
        <w:fldChar w:fldCharType="end"/>
      </w:r>
    </w:p>
    <w:p w14:paraId="7E193AE5">
      <w:pPr>
        <w:pStyle w:val="5"/>
        <w:keepNext w:val="0"/>
        <w:keepLines w:val="0"/>
        <w:widowControl/>
        <w:suppressLineNumbers w:val="0"/>
        <w:spacing w:before="160" w:beforeAutospacing="0" w:after="160" w:afterAutospacing="0"/>
        <w:ind w:left="0" w:right="0"/>
      </w:pPr>
      <w:r>
        <w:t>SOTA：中文/英文分别为0.108/0.210，仅次于小红书dots.ocr的英文部分0.160，但此指标未复现成功。</w:t>
      </w:r>
    </w:p>
    <w:p w14:paraId="3C4B86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597F6"/>
    <w:multiLevelType w:val="multilevel"/>
    <w:tmpl w:val="DFF59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EFC1268"/>
    <w:multiLevelType w:val="multilevel"/>
    <w:tmpl w:val="6EFC1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57D8"/>
    <w:rsid w:val="7BFF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2025-09-21T13:09:00Z</dcterms:created>
  <dc:creator>zt_guo</dc:creator>
  <cp:lastModifiedBy>zt_guo</cp:lastModifiedBy>
  <dcterms:modified xsi:type="dcterms:W3CDTF">2025-09-21T13:11:33Z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957D9DF07B4438BAA688CF68DA0B263C_41</vt:lpwstr>
  </property>
</Properties>
</file>