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79146" w14:textId="5EE7344D" w:rsidR="009D3E3B" w:rsidRDefault="00AA51BE" w:rsidP="00AA51B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NL"/>
        </w:rPr>
      </w:pPr>
      <w:r w:rsidRPr="00AA51BE">
        <w:rPr>
          <w:rFonts w:asciiTheme="majorHAnsi" w:hAnsiTheme="majorHAnsi" w:cstheme="majorHAnsi"/>
          <w:sz w:val="24"/>
          <w:szCs w:val="24"/>
          <w:lang w:val="en-NL"/>
        </w:rPr>
        <w:t xml:space="preserve">Figure 1: </w:t>
      </w:r>
      <w:r w:rsidRPr="00AA51BE">
        <w:rPr>
          <w:rFonts w:asciiTheme="majorHAnsi" w:hAnsiTheme="majorHAnsi" w:cstheme="majorHAnsi"/>
          <w:b/>
          <w:bCs/>
          <w:sz w:val="24"/>
          <w:szCs w:val="24"/>
          <w:lang w:val="en-NL"/>
        </w:rPr>
        <w:t>Trade-o</w:t>
      </w:r>
      <w:r w:rsidRPr="00AA51BE">
        <w:rPr>
          <w:rFonts w:asciiTheme="majorHAnsi" w:hAnsiTheme="majorHAnsi" w:cstheme="majorHAnsi"/>
          <w:b/>
          <w:bCs/>
          <w:sz w:val="24"/>
          <w:szCs w:val="24"/>
          <w:lang w:val="en-US"/>
        </w:rPr>
        <w:t>ff</w:t>
      </w:r>
      <w:r w:rsidRPr="00AA51BE">
        <w:rPr>
          <w:rFonts w:asciiTheme="majorHAnsi" w:hAnsiTheme="majorHAnsi" w:cstheme="majorHAnsi"/>
          <w:b/>
          <w:bCs/>
          <w:sz w:val="24"/>
          <w:szCs w:val="24"/>
          <w:lang w:val="en-NL"/>
        </w:rPr>
        <w:t xml:space="preserve"> between the timing and number of biopsies (burden) and</w:t>
      </w:r>
      <w:r w:rsidRPr="00AA51B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t</w:t>
      </w:r>
      <w:proofErr w:type="spellStart"/>
      <w:r w:rsidRPr="00AA51BE">
        <w:rPr>
          <w:rFonts w:asciiTheme="majorHAnsi" w:hAnsiTheme="majorHAnsi" w:cstheme="majorHAnsi"/>
          <w:b/>
          <w:bCs/>
          <w:sz w:val="24"/>
          <w:szCs w:val="24"/>
          <w:lang w:val="en-NL"/>
        </w:rPr>
        <w:t>ime</w:t>
      </w:r>
      <w:proofErr w:type="spellEnd"/>
      <w:r w:rsidRPr="00AA51BE">
        <w:rPr>
          <w:rFonts w:asciiTheme="majorHAnsi" w:hAnsiTheme="majorHAnsi" w:cstheme="majorHAnsi"/>
          <w:b/>
          <w:bCs/>
          <w:sz w:val="24"/>
          <w:szCs w:val="24"/>
          <w:lang w:val="en-NL"/>
        </w:rPr>
        <w:t xml:space="preserve"> delay in detecting Gleason upgrading (shorter is better):</w:t>
      </w:r>
      <w:r w:rsidRPr="00AA51BE">
        <w:rPr>
          <w:rFonts w:asciiTheme="majorHAnsi" w:hAnsiTheme="majorHAnsi" w:cstheme="majorHAnsi"/>
          <w:sz w:val="24"/>
          <w:szCs w:val="24"/>
          <w:lang w:val="en-NL"/>
        </w:rPr>
        <w:t xml:space="preserve"> The true time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AA51BE">
        <w:rPr>
          <w:rFonts w:asciiTheme="majorHAnsi" w:hAnsiTheme="majorHAnsi" w:cstheme="majorHAnsi"/>
          <w:sz w:val="24"/>
          <w:szCs w:val="24"/>
          <w:lang w:val="en-NL"/>
        </w:rPr>
        <w:t>of Gleason upgrading (increase in Gleason grade group from group 1 to 2 or higher) for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AA51BE">
        <w:rPr>
          <w:rFonts w:asciiTheme="majorHAnsi" w:hAnsiTheme="majorHAnsi" w:cstheme="majorHAnsi"/>
          <w:sz w:val="24"/>
          <w:szCs w:val="24"/>
          <w:lang w:val="en-NL"/>
        </w:rPr>
        <w:t xml:space="preserve">the patient in this </w:t>
      </w:r>
      <w:r>
        <w:rPr>
          <w:rFonts w:asciiTheme="majorHAnsi" w:hAnsiTheme="majorHAnsi" w:cstheme="majorHAnsi"/>
          <w:sz w:val="24"/>
          <w:szCs w:val="24"/>
          <w:lang w:val="en-US"/>
        </w:rPr>
        <w:t>Fi</w:t>
      </w:r>
      <w:proofErr w:type="spellStart"/>
      <w:r w:rsidRPr="00AA51BE">
        <w:rPr>
          <w:rFonts w:asciiTheme="majorHAnsi" w:hAnsiTheme="majorHAnsi" w:cstheme="majorHAnsi"/>
          <w:sz w:val="24"/>
          <w:szCs w:val="24"/>
          <w:lang w:val="en-NL"/>
        </w:rPr>
        <w:t>gure</w:t>
      </w:r>
      <w:proofErr w:type="spellEnd"/>
      <w:r w:rsidRPr="00AA51BE">
        <w:rPr>
          <w:rFonts w:asciiTheme="majorHAnsi" w:hAnsiTheme="majorHAnsi" w:cstheme="majorHAnsi"/>
          <w:sz w:val="24"/>
          <w:szCs w:val="24"/>
          <w:lang w:val="en-NL"/>
        </w:rPr>
        <w:t xml:space="preserve"> is July 2008. When biopsies are scheduled annually (</w:t>
      </w:r>
      <w:r w:rsidRPr="00AA51BE">
        <w:rPr>
          <w:rFonts w:asciiTheme="majorHAnsi" w:hAnsiTheme="majorHAnsi" w:cstheme="majorHAnsi"/>
          <w:b/>
          <w:bCs/>
          <w:sz w:val="24"/>
          <w:szCs w:val="24"/>
          <w:lang w:val="en-NL"/>
        </w:rPr>
        <w:t>Panel A</w:t>
      </w:r>
      <w:r w:rsidRPr="00AA51BE">
        <w:rPr>
          <w:rFonts w:asciiTheme="majorHAnsi" w:hAnsiTheme="majorHAnsi" w:cstheme="majorHAnsi"/>
          <w:sz w:val="24"/>
          <w:szCs w:val="24"/>
          <w:lang w:val="en-NL"/>
        </w:rPr>
        <w:t>),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AA51BE">
        <w:rPr>
          <w:rFonts w:asciiTheme="majorHAnsi" w:hAnsiTheme="majorHAnsi" w:cstheme="majorHAnsi"/>
          <w:sz w:val="24"/>
          <w:szCs w:val="24"/>
          <w:lang w:val="en-NL"/>
        </w:rPr>
        <w:t>upgrading is detected in January 2009 with a time delay of six months, and a total of four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AA51BE">
        <w:rPr>
          <w:rFonts w:asciiTheme="majorHAnsi" w:hAnsiTheme="majorHAnsi" w:cstheme="majorHAnsi"/>
          <w:sz w:val="24"/>
          <w:szCs w:val="24"/>
          <w:lang w:val="en-NL"/>
        </w:rPr>
        <w:t>biopsies are scheduled. When biopsies are scheduled biennially (</w:t>
      </w:r>
      <w:r w:rsidRPr="00AA51BE">
        <w:rPr>
          <w:rFonts w:asciiTheme="majorHAnsi" w:hAnsiTheme="majorHAnsi" w:cstheme="majorHAnsi"/>
          <w:b/>
          <w:bCs/>
          <w:sz w:val="24"/>
          <w:szCs w:val="24"/>
          <w:lang w:val="en-NL"/>
        </w:rPr>
        <w:t>Panel B</w:t>
      </w:r>
      <w:r w:rsidRPr="00AA51BE">
        <w:rPr>
          <w:rFonts w:asciiTheme="majorHAnsi" w:hAnsiTheme="majorHAnsi" w:cstheme="majorHAnsi"/>
          <w:sz w:val="24"/>
          <w:szCs w:val="24"/>
          <w:lang w:val="en-NL"/>
        </w:rPr>
        <w:t>), upgrading is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AA51BE">
        <w:rPr>
          <w:rFonts w:asciiTheme="majorHAnsi" w:hAnsiTheme="majorHAnsi" w:cstheme="majorHAnsi"/>
          <w:sz w:val="24"/>
          <w:szCs w:val="24"/>
          <w:lang w:val="en-NL"/>
        </w:rPr>
        <w:t>detected in January 2010 with a time delay of 18 months, and a total of three biopsies are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AA51BE">
        <w:rPr>
          <w:rFonts w:asciiTheme="majorHAnsi" w:hAnsiTheme="majorHAnsi" w:cstheme="majorHAnsi"/>
          <w:sz w:val="24"/>
          <w:szCs w:val="24"/>
          <w:lang w:val="en-NL"/>
        </w:rPr>
        <w:t>scheduled. Since biopsies are conducted periodically, the time of upgrading is observed as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AA51BE">
        <w:rPr>
          <w:rFonts w:asciiTheme="majorHAnsi" w:hAnsiTheme="majorHAnsi" w:cstheme="majorHAnsi"/>
          <w:sz w:val="24"/>
          <w:szCs w:val="24"/>
          <w:lang w:val="en-NL"/>
        </w:rPr>
        <w:t>an interval. For example, between Jan 2008</w:t>
      </w:r>
      <w:r>
        <w:rPr>
          <w:rFonts w:asciiTheme="majorHAnsi" w:hAnsiTheme="majorHAnsi" w:cstheme="majorHAnsi"/>
          <w:sz w:val="24"/>
          <w:szCs w:val="24"/>
          <w:lang w:val="en-US"/>
        </w:rPr>
        <w:t>-</w:t>
      </w:r>
      <w:r w:rsidRPr="00AA51BE">
        <w:rPr>
          <w:rFonts w:asciiTheme="majorHAnsi" w:hAnsiTheme="majorHAnsi" w:cstheme="majorHAnsi"/>
          <w:sz w:val="24"/>
          <w:szCs w:val="24"/>
          <w:lang w:val="en-NL"/>
        </w:rPr>
        <w:t xml:space="preserve">Jan 2009 in </w:t>
      </w:r>
      <w:r w:rsidRPr="00AA51BE">
        <w:rPr>
          <w:rFonts w:asciiTheme="majorHAnsi" w:hAnsiTheme="majorHAnsi" w:cstheme="majorHAnsi"/>
          <w:b/>
          <w:bCs/>
          <w:sz w:val="24"/>
          <w:szCs w:val="24"/>
          <w:lang w:val="en-NL"/>
        </w:rPr>
        <w:t>Panel A</w:t>
      </w:r>
      <w:r w:rsidRPr="00AA51BE">
        <w:rPr>
          <w:rFonts w:asciiTheme="majorHAnsi" w:hAnsiTheme="majorHAnsi" w:cstheme="majorHAnsi"/>
          <w:sz w:val="24"/>
          <w:szCs w:val="24"/>
          <w:lang w:val="en-NL"/>
        </w:rPr>
        <w:t xml:space="preserve"> and between Jan 2008</w:t>
      </w:r>
      <w:r>
        <w:rPr>
          <w:rFonts w:asciiTheme="majorHAnsi" w:hAnsiTheme="majorHAnsi" w:cstheme="majorHAnsi"/>
          <w:sz w:val="24"/>
          <w:szCs w:val="24"/>
          <w:lang w:val="en-US"/>
        </w:rPr>
        <w:t>-</w:t>
      </w:r>
      <w:r w:rsidRPr="00AA51BE">
        <w:rPr>
          <w:rFonts w:asciiTheme="majorHAnsi" w:hAnsiTheme="majorHAnsi" w:cstheme="majorHAnsi"/>
          <w:sz w:val="24"/>
          <w:szCs w:val="24"/>
          <w:lang w:val="en-NL"/>
        </w:rPr>
        <w:t xml:space="preserve">Jan 2010 in </w:t>
      </w:r>
      <w:r w:rsidRPr="00AA51BE">
        <w:rPr>
          <w:rFonts w:asciiTheme="majorHAnsi" w:hAnsiTheme="majorHAnsi" w:cstheme="majorHAnsi"/>
          <w:b/>
          <w:bCs/>
          <w:sz w:val="24"/>
          <w:szCs w:val="24"/>
          <w:lang w:val="en-NL"/>
        </w:rPr>
        <w:t>Panel B</w:t>
      </w:r>
      <w:r w:rsidRPr="00AA51BE">
        <w:rPr>
          <w:rFonts w:asciiTheme="majorHAnsi" w:hAnsiTheme="majorHAnsi" w:cstheme="majorHAnsi"/>
          <w:sz w:val="24"/>
          <w:szCs w:val="24"/>
          <w:lang w:val="en-NL"/>
        </w:rPr>
        <w:t xml:space="preserve">. The phrase `Gleason grade group' is shortened to </w:t>
      </w:r>
      <w:r>
        <w:rPr>
          <w:rFonts w:asciiTheme="majorHAnsi" w:hAnsiTheme="majorHAnsi" w:cstheme="majorHAnsi"/>
          <w:sz w:val="24"/>
          <w:szCs w:val="24"/>
          <w:lang w:val="en-US"/>
        </w:rPr>
        <w:t>‘</w:t>
      </w:r>
      <w:r w:rsidRPr="00AA51BE">
        <w:rPr>
          <w:rFonts w:asciiTheme="majorHAnsi" w:hAnsiTheme="majorHAnsi" w:cstheme="majorHAnsi"/>
          <w:sz w:val="24"/>
          <w:szCs w:val="24"/>
          <w:lang w:val="en-NL"/>
        </w:rPr>
        <w:t>Gleason grade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’ </w:t>
      </w:r>
      <w:r w:rsidRPr="00AA51BE">
        <w:rPr>
          <w:rFonts w:asciiTheme="majorHAnsi" w:hAnsiTheme="majorHAnsi" w:cstheme="majorHAnsi"/>
          <w:sz w:val="24"/>
          <w:szCs w:val="24"/>
          <w:lang w:val="en-NL"/>
        </w:rPr>
        <w:t>for brevity.</w:t>
      </w:r>
    </w:p>
    <w:p w14:paraId="66CE53B9" w14:textId="146ED3AD" w:rsidR="002C03AE" w:rsidRDefault="002C03AE" w:rsidP="00AA51B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NL"/>
        </w:rPr>
      </w:pPr>
    </w:p>
    <w:p w14:paraId="7ABB43CC" w14:textId="7D24F2E6" w:rsidR="002C03AE" w:rsidRDefault="002C03AE" w:rsidP="00AA51B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NL"/>
        </w:rPr>
      </w:pPr>
    </w:p>
    <w:p w14:paraId="0D876342" w14:textId="67C5BC46" w:rsidR="002C03AE" w:rsidRDefault="002C03AE" w:rsidP="002C03A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NL"/>
        </w:rPr>
      </w:pPr>
      <w:r w:rsidRPr="002C03AE">
        <w:rPr>
          <w:rFonts w:asciiTheme="majorHAnsi" w:hAnsiTheme="majorHAnsi" w:cstheme="majorHAnsi"/>
          <w:sz w:val="24"/>
          <w:szCs w:val="24"/>
          <w:lang w:val="en-NL"/>
        </w:rPr>
        <w:t xml:space="preserve">Figure 2: </w:t>
      </w:r>
      <w:r w:rsidRPr="002C03AE">
        <w:rPr>
          <w:rFonts w:asciiTheme="majorHAnsi" w:hAnsiTheme="majorHAnsi" w:cstheme="majorHAnsi"/>
          <w:b/>
          <w:bCs/>
          <w:sz w:val="24"/>
          <w:szCs w:val="24"/>
          <w:lang w:val="en-NL"/>
        </w:rPr>
        <w:t>Motivation for upgrading-risk based personalized biopsy decisions:</w:t>
      </w:r>
      <w:r w:rsidRPr="002C03AE">
        <w:rPr>
          <w:rFonts w:asciiTheme="majorHAnsi" w:hAnsiTheme="majorHAnsi" w:cstheme="majorHAnsi"/>
          <w:sz w:val="24"/>
          <w:szCs w:val="24"/>
          <w:lang w:val="en-NL"/>
        </w:rPr>
        <w:t xml:space="preserve"> To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2C03AE">
        <w:rPr>
          <w:rFonts w:asciiTheme="majorHAnsi" w:hAnsiTheme="majorHAnsi" w:cstheme="majorHAnsi"/>
          <w:sz w:val="24"/>
          <w:szCs w:val="24"/>
          <w:lang w:val="en-NL"/>
        </w:rPr>
        <w:t xml:space="preserve">utilize </w:t>
      </w:r>
      <w:r>
        <w:rPr>
          <w:rFonts w:asciiTheme="majorHAnsi" w:hAnsiTheme="majorHAnsi" w:cstheme="majorHAnsi"/>
          <w:sz w:val="24"/>
          <w:szCs w:val="24"/>
          <w:lang w:val="en-US"/>
        </w:rPr>
        <w:t>p</w:t>
      </w:r>
      <w:proofErr w:type="spellStart"/>
      <w:r w:rsidRPr="002C03AE">
        <w:rPr>
          <w:rFonts w:asciiTheme="majorHAnsi" w:hAnsiTheme="majorHAnsi" w:cstheme="majorHAnsi"/>
          <w:sz w:val="24"/>
          <w:szCs w:val="24"/>
          <w:lang w:val="en-NL"/>
        </w:rPr>
        <w:t>atients</w:t>
      </w:r>
      <w:proofErr w:type="spellEnd"/>
      <w:r w:rsidRPr="002C03AE">
        <w:rPr>
          <w:rFonts w:asciiTheme="majorHAnsi" w:hAnsiTheme="majorHAnsi" w:cstheme="majorHAnsi"/>
          <w:sz w:val="24"/>
          <w:szCs w:val="24"/>
          <w:lang w:val="en-NL"/>
        </w:rPr>
        <w:t>' complete longitudinal data and results from previous biopsies in making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2C03AE">
        <w:rPr>
          <w:rFonts w:asciiTheme="majorHAnsi" w:hAnsiTheme="majorHAnsi" w:cstheme="majorHAnsi"/>
          <w:sz w:val="24"/>
          <w:szCs w:val="24"/>
          <w:lang w:val="en-NL"/>
        </w:rPr>
        <w:t>biopsy decisions. For this purpose, we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fi</w:t>
      </w:r>
      <w:proofErr w:type="spellStart"/>
      <w:r w:rsidRPr="002C03AE">
        <w:rPr>
          <w:rFonts w:asciiTheme="majorHAnsi" w:hAnsiTheme="majorHAnsi" w:cstheme="majorHAnsi"/>
          <w:sz w:val="24"/>
          <w:szCs w:val="24"/>
          <w:lang w:val="en-NL"/>
        </w:rPr>
        <w:t>rst</w:t>
      </w:r>
      <w:proofErr w:type="spellEnd"/>
      <w:r w:rsidRPr="002C03AE">
        <w:rPr>
          <w:rFonts w:asciiTheme="majorHAnsi" w:hAnsiTheme="majorHAnsi" w:cstheme="majorHAnsi"/>
          <w:sz w:val="24"/>
          <w:szCs w:val="24"/>
          <w:lang w:val="en-NL"/>
        </w:rPr>
        <w:t xml:space="preserve"> process data using a statistical model and then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2C03AE">
        <w:rPr>
          <w:rFonts w:asciiTheme="majorHAnsi" w:hAnsiTheme="majorHAnsi" w:cstheme="majorHAnsi"/>
          <w:sz w:val="24"/>
          <w:szCs w:val="24"/>
          <w:lang w:val="en-NL"/>
        </w:rPr>
        <w:t>utilize the patient-</w:t>
      </w:r>
      <w:proofErr w:type="spellStart"/>
      <w:r w:rsidRPr="002C03AE">
        <w:rPr>
          <w:rFonts w:asciiTheme="majorHAnsi" w:hAnsiTheme="majorHAnsi" w:cstheme="majorHAnsi"/>
          <w:sz w:val="24"/>
          <w:szCs w:val="24"/>
          <w:lang w:val="en-NL"/>
        </w:rPr>
        <w:t>speci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fi</w:t>
      </w:r>
      <w:r w:rsidRPr="002C03AE">
        <w:rPr>
          <w:rFonts w:asciiTheme="majorHAnsi" w:hAnsiTheme="majorHAnsi" w:cstheme="majorHAnsi"/>
          <w:sz w:val="24"/>
          <w:szCs w:val="24"/>
          <w:lang w:val="en-NL"/>
        </w:rPr>
        <w:t>c predictions for risk of Gleason upgrading to schedule biopsies.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2C03AE">
        <w:rPr>
          <w:rFonts w:asciiTheme="majorHAnsi" w:hAnsiTheme="majorHAnsi" w:cstheme="majorHAnsi"/>
          <w:sz w:val="24"/>
          <w:szCs w:val="24"/>
          <w:lang w:val="en-NL"/>
        </w:rPr>
        <w:t>For example, Patient A (</w:t>
      </w:r>
      <w:r w:rsidRPr="002C03AE">
        <w:rPr>
          <w:rFonts w:asciiTheme="majorHAnsi" w:hAnsiTheme="majorHAnsi" w:cstheme="majorHAnsi"/>
          <w:b/>
          <w:bCs/>
          <w:sz w:val="24"/>
          <w:szCs w:val="24"/>
          <w:lang w:val="en-NL"/>
        </w:rPr>
        <w:t>Panel A</w:t>
      </w:r>
      <w:r w:rsidRPr="002C03AE">
        <w:rPr>
          <w:rFonts w:asciiTheme="majorHAnsi" w:hAnsiTheme="majorHAnsi" w:cstheme="majorHAnsi"/>
          <w:sz w:val="24"/>
          <w:szCs w:val="24"/>
          <w:lang w:val="en-NL"/>
        </w:rPr>
        <w:t>) and B (</w:t>
      </w:r>
      <w:r w:rsidRPr="002C03AE">
        <w:rPr>
          <w:rFonts w:asciiTheme="majorHAnsi" w:hAnsiTheme="majorHAnsi" w:cstheme="majorHAnsi"/>
          <w:b/>
          <w:bCs/>
          <w:sz w:val="24"/>
          <w:szCs w:val="24"/>
          <w:lang w:val="en-NL"/>
        </w:rPr>
        <w:t>Panel B</w:t>
      </w:r>
      <w:r w:rsidRPr="002C03AE">
        <w:rPr>
          <w:rFonts w:asciiTheme="majorHAnsi" w:hAnsiTheme="majorHAnsi" w:cstheme="majorHAnsi"/>
          <w:sz w:val="24"/>
          <w:szCs w:val="24"/>
          <w:lang w:val="en-NL"/>
        </w:rPr>
        <w:t>) had their latest biopsy at year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2C03AE">
        <w:rPr>
          <w:rFonts w:asciiTheme="majorHAnsi" w:hAnsiTheme="majorHAnsi" w:cstheme="majorHAnsi"/>
          <w:sz w:val="24"/>
          <w:szCs w:val="24"/>
          <w:lang w:val="en-NL"/>
        </w:rPr>
        <w:t>one of follow-up (green vertical line). Patient A's prostate-</w:t>
      </w:r>
      <w:proofErr w:type="spellStart"/>
      <w:r w:rsidRPr="002C03AE">
        <w:rPr>
          <w:rFonts w:asciiTheme="majorHAnsi" w:hAnsiTheme="majorHAnsi" w:cstheme="majorHAnsi"/>
          <w:sz w:val="24"/>
          <w:szCs w:val="24"/>
          <w:lang w:val="en-NL"/>
        </w:rPr>
        <w:t>speci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fi</w:t>
      </w:r>
      <w:r w:rsidRPr="002C03AE">
        <w:rPr>
          <w:rFonts w:asciiTheme="majorHAnsi" w:hAnsiTheme="majorHAnsi" w:cstheme="majorHAnsi"/>
          <w:sz w:val="24"/>
          <w:szCs w:val="24"/>
          <w:lang w:val="en-NL"/>
        </w:rPr>
        <w:t>c antigen (PSA) pro</w:t>
      </w:r>
      <w:r>
        <w:rPr>
          <w:rFonts w:asciiTheme="majorHAnsi" w:hAnsiTheme="majorHAnsi" w:cstheme="majorHAnsi"/>
          <w:sz w:val="24"/>
          <w:szCs w:val="24"/>
          <w:lang w:val="en-US"/>
        </w:rPr>
        <w:t>fi</w:t>
      </w:r>
      <w:r w:rsidRPr="002C03AE">
        <w:rPr>
          <w:rFonts w:asciiTheme="majorHAnsi" w:hAnsiTheme="majorHAnsi" w:cstheme="majorHAnsi"/>
          <w:sz w:val="24"/>
          <w:szCs w:val="24"/>
          <w:lang w:val="en-NL"/>
        </w:rPr>
        <w:t>le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2C03AE">
        <w:rPr>
          <w:rFonts w:asciiTheme="majorHAnsi" w:hAnsiTheme="majorHAnsi" w:cstheme="majorHAnsi"/>
          <w:sz w:val="24"/>
          <w:szCs w:val="24"/>
          <w:lang w:val="en-NL"/>
        </w:rPr>
        <w:t>remained stable until his current visit at year two, whereas patient B's pro</w:t>
      </w:r>
      <w:r>
        <w:rPr>
          <w:rFonts w:asciiTheme="majorHAnsi" w:hAnsiTheme="majorHAnsi" w:cstheme="majorHAnsi"/>
          <w:sz w:val="24"/>
          <w:szCs w:val="24"/>
          <w:lang w:val="en-US"/>
        </w:rPr>
        <w:t>fi</w:t>
      </w:r>
      <w:r w:rsidRPr="002C03AE">
        <w:rPr>
          <w:rFonts w:asciiTheme="majorHAnsi" w:hAnsiTheme="majorHAnsi" w:cstheme="majorHAnsi"/>
          <w:sz w:val="24"/>
          <w:szCs w:val="24"/>
          <w:lang w:val="en-NL"/>
        </w:rPr>
        <w:t>le has shown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2C03AE">
        <w:rPr>
          <w:rFonts w:asciiTheme="majorHAnsi" w:hAnsiTheme="majorHAnsi" w:cstheme="majorHAnsi"/>
          <w:sz w:val="24"/>
          <w:szCs w:val="24"/>
          <w:lang w:val="en-NL"/>
        </w:rPr>
        <w:t>a rise. Consequently, patient B's upgrading-risk at the current visit (year two) is higher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2C03AE">
        <w:rPr>
          <w:rFonts w:asciiTheme="majorHAnsi" w:hAnsiTheme="majorHAnsi" w:cstheme="majorHAnsi"/>
          <w:sz w:val="24"/>
          <w:szCs w:val="24"/>
          <w:lang w:val="en-NL"/>
        </w:rPr>
        <w:t>than that of patient A. This makes patient B a more suitable candidate for biopsy than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2C03AE">
        <w:rPr>
          <w:rFonts w:asciiTheme="majorHAnsi" w:hAnsiTheme="majorHAnsi" w:cstheme="majorHAnsi"/>
          <w:sz w:val="24"/>
          <w:szCs w:val="24"/>
          <w:lang w:val="en-NL"/>
        </w:rPr>
        <w:t xml:space="preserve">Patient A. Risk estimates in this </w:t>
      </w:r>
      <w:r>
        <w:rPr>
          <w:rFonts w:asciiTheme="majorHAnsi" w:hAnsiTheme="majorHAnsi" w:cstheme="majorHAnsi"/>
          <w:sz w:val="24"/>
          <w:szCs w:val="24"/>
          <w:lang w:val="en-US"/>
        </w:rPr>
        <w:t>fi</w:t>
      </w:r>
      <w:proofErr w:type="spellStart"/>
      <w:r w:rsidRPr="002C03AE">
        <w:rPr>
          <w:rFonts w:asciiTheme="majorHAnsi" w:hAnsiTheme="majorHAnsi" w:cstheme="majorHAnsi"/>
          <w:sz w:val="24"/>
          <w:szCs w:val="24"/>
          <w:lang w:val="en-NL"/>
        </w:rPr>
        <w:t>gure</w:t>
      </w:r>
      <w:proofErr w:type="spellEnd"/>
      <w:r w:rsidRPr="002C03AE">
        <w:rPr>
          <w:rFonts w:asciiTheme="majorHAnsi" w:hAnsiTheme="majorHAnsi" w:cstheme="majorHAnsi"/>
          <w:sz w:val="24"/>
          <w:szCs w:val="24"/>
          <w:lang w:val="en-NL"/>
        </w:rPr>
        <w:t xml:space="preserve"> are </w:t>
      </w:r>
      <w:r>
        <w:rPr>
          <w:rFonts w:asciiTheme="majorHAnsi" w:hAnsiTheme="majorHAnsi" w:cstheme="majorHAnsi"/>
          <w:sz w:val="24"/>
          <w:szCs w:val="24"/>
          <w:lang w:val="en-US"/>
        </w:rPr>
        <w:t>o</w:t>
      </w:r>
      <w:proofErr w:type="spellStart"/>
      <w:r w:rsidRPr="002C03AE">
        <w:rPr>
          <w:rFonts w:asciiTheme="majorHAnsi" w:hAnsiTheme="majorHAnsi" w:cstheme="majorHAnsi"/>
          <w:sz w:val="24"/>
          <w:szCs w:val="24"/>
          <w:lang w:val="en-NL"/>
        </w:rPr>
        <w:t>nly</w:t>
      </w:r>
      <w:proofErr w:type="spellEnd"/>
      <w:r w:rsidRPr="002C03AE">
        <w:rPr>
          <w:rFonts w:asciiTheme="majorHAnsi" w:hAnsiTheme="majorHAnsi" w:cstheme="majorHAnsi"/>
          <w:sz w:val="24"/>
          <w:szCs w:val="24"/>
          <w:lang w:val="en-NL"/>
        </w:rPr>
        <w:t xml:space="preserve"> illustrative.</w:t>
      </w:r>
    </w:p>
    <w:p w14:paraId="27D4C177" w14:textId="280ECB9F" w:rsidR="00E05CDA" w:rsidRDefault="00E05CDA" w:rsidP="002C03A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NL"/>
        </w:rPr>
      </w:pPr>
    </w:p>
    <w:p w14:paraId="5AA660FC" w14:textId="3BE395AA" w:rsidR="00E05CDA" w:rsidRDefault="00E05CDA" w:rsidP="002C03A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NL"/>
        </w:rPr>
      </w:pPr>
    </w:p>
    <w:p w14:paraId="24F166BD" w14:textId="0E0CF172" w:rsidR="00E05CDA" w:rsidRDefault="00E05CDA" w:rsidP="00E05CDA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NL"/>
        </w:rPr>
      </w:pPr>
      <w:r w:rsidRPr="00E05CDA">
        <w:rPr>
          <w:rFonts w:asciiTheme="majorHAnsi" w:hAnsiTheme="majorHAnsi" w:cstheme="majorHAnsi"/>
          <w:sz w:val="24"/>
          <w:szCs w:val="24"/>
          <w:lang w:val="en-NL"/>
        </w:rPr>
        <w:t xml:space="preserve">Figure 3: </w:t>
      </w:r>
      <w:r w:rsidRPr="00E05CDA">
        <w:rPr>
          <w:rFonts w:asciiTheme="majorHAnsi" w:hAnsiTheme="majorHAnsi" w:cstheme="majorHAnsi"/>
          <w:b/>
          <w:bCs/>
          <w:sz w:val="24"/>
          <w:szCs w:val="24"/>
          <w:lang w:val="en-NL"/>
        </w:rPr>
        <w:t>Illustration of the joint model on a real PRIAS patient. Panel A</w:t>
      </w:r>
      <w:r w:rsidRPr="00E05CDA">
        <w:rPr>
          <w:rFonts w:asciiTheme="majorHAnsi" w:hAnsiTheme="majorHAnsi" w:cstheme="majorHAnsi"/>
          <w:sz w:val="24"/>
          <w:szCs w:val="24"/>
          <w:lang w:val="en-NL"/>
        </w:rPr>
        <w:t>: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E05CDA">
        <w:rPr>
          <w:rFonts w:asciiTheme="majorHAnsi" w:hAnsiTheme="majorHAnsi" w:cstheme="majorHAnsi"/>
          <w:sz w:val="24"/>
          <w:szCs w:val="24"/>
          <w:lang w:val="en-NL"/>
        </w:rPr>
        <w:t>Observed PSA (blue dots)</w:t>
      </w:r>
      <w:r w:rsidR="0036185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E05CDA">
        <w:rPr>
          <w:rFonts w:asciiTheme="majorHAnsi" w:hAnsiTheme="majorHAnsi" w:cstheme="majorHAnsi"/>
          <w:sz w:val="24"/>
          <w:szCs w:val="24"/>
          <w:lang w:val="en-NL"/>
        </w:rPr>
        <w:t xml:space="preserve">and </w:t>
      </w:r>
      <w:r>
        <w:rPr>
          <w:rFonts w:asciiTheme="majorHAnsi" w:hAnsiTheme="majorHAnsi" w:cstheme="majorHAnsi"/>
          <w:sz w:val="24"/>
          <w:szCs w:val="24"/>
          <w:lang w:val="en-US"/>
        </w:rPr>
        <w:t>fi</w:t>
      </w:r>
      <w:proofErr w:type="spellStart"/>
      <w:r w:rsidRPr="00E05CDA">
        <w:rPr>
          <w:rFonts w:asciiTheme="majorHAnsi" w:hAnsiTheme="majorHAnsi" w:cstheme="majorHAnsi"/>
          <w:sz w:val="24"/>
          <w:szCs w:val="24"/>
          <w:lang w:val="en-NL"/>
        </w:rPr>
        <w:t>tted</w:t>
      </w:r>
      <w:proofErr w:type="spellEnd"/>
      <w:r w:rsidRPr="00E05CDA">
        <w:rPr>
          <w:rFonts w:asciiTheme="majorHAnsi" w:hAnsiTheme="majorHAnsi" w:cstheme="majorHAnsi"/>
          <w:sz w:val="24"/>
          <w:szCs w:val="24"/>
          <w:lang w:val="en-NL"/>
        </w:rPr>
        <w:t xml:space="preserve"> PSA (solid blue line), log-transformed from ng/</w:t>
      </w:r>
      <w:proofErr w:type="spellStart"/>
      <w:r w:rsidRPr="00E05CDA">
        <w:rPr>
          <w:rFonts w:asciiTheme="majorHAnsi" w:hAnsiTheme="majorHAnsi" w:cstheme="majorHAnsi"/>
          <w:sz w:val="24"/>
          <w:szCs w:val="24"/>
          <w:lang w:val="en-NL"/>
        </w:rPr>
        <w:t>mL.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E05CDA">
        <w:rPr>
          <w:rFonts w:asciiTheme="majorHAnsi" w:hAnsiTheme="majorHAnsi" w:cstheme="majorHAnsi"/>
          <w:b/>
          <w:bCs/>
          <w:sz w:val="24"/>
          <w:szCs w:val="24"/>
          <w:lang w:val="en-NL"/>
        </w:rPr>
        <w:t>Panel B:</w:t>
      </w:r>
      <w:r w:rsidRPr="00E05CDA">
        <w:rPr>
          <w:rFonts w:asciiTheme="majorHAnsi" w:hAnsiTheme="majorHAnsi" w:cstheme="majorHAnsi"/>
          <w:sz w:val="24"/>
          <w:szCs w:val="24"/>
          <w:lang w:val="en-NL"/>
        </w:rPr>
        <w:t xml:space="preserve"> Estimated instantaneous velocity of PSA (log-transformed). </w:t>
      </w:r>
      <w:r w:rsidRPr="00E05CDA">
        <w:rPr>
          <w:rFonts w:asciiTheme="majorHAnsi" w:hAnsiTheme="majorHAnsi" w:cstheme="majorHAnsi"/>
          <w:b/>
          <w:bCs/>
          <w:sz w:val="24"/>
          <w:szCs w:val="24"/>
          <w:lang w:val="en-NL"/>
        </w:rPr>
        <w:t>Panel C:</w:t>
      </w:r>
      <w:r w:rsidRPr="00E05CDA">
        <w:rPr>
          <w:rFonts w:asciiTheme="majorHAnsi" w:hAnsiTheme="majorHAnsi" w:cstheme="majorHAnsi"/>
          <w:sz w:val="24"/>
          <w:szCs w:val="24"/>
          <w:lang w:val="en-NL"/>
        </w:rPr>
        <w:t xml:space="preserve"> Predicted cause-</w:t>
      </w:r>
      <w:proofErr w:type="spellStart"/>
      <w:r w:rsidRPr="00E05CDA">
        <w:rPr>
          <w:rFonts w:asciiTheme="majorHAnsi" w:hAnsiTheme="majorHAnsi" w:cstheme="majorHAnsi"/>
          <w:sz w:val="24"/>
          <w:szCs w:val="24"/>
          <w:lang w:val="en-NL"/>
        </w:rPr>
        <w:t>speci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fi</w:t>
      </w:r>
      <w:r w:rsidRPr="00E05CDA">
        <w:rPr>
          <w:rFonts w:asciiTheme="majorHAnsi" w:hAnsiTheme="majorHAnsi" w:cstheme="majorHAnsi"/>
          <w:sz w:val="24"/>
          <w:szCs w:val="24"/>
          <w:lang w:val="en-NL"/>
        </w:rPr>
        <w:t>c cumulative upgrading-risk (95% credible interval shaded). Upgrading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E05CDA">
        <w:rPr>
          <w:rFonts w:asciiTheme="majorHAnsi" w:hAnsiTheme="majorHAnsi" w:cstheme="majorHAnsi"/>
          <w:sz w:val="24"/>
          <w:szCs w:val="24"/>
          <w:lang w:val="en-NL"/>
        </w:rPr>
        <w:t>is de</w:t>
      </w:r>
      <w:r>
        <w:rPr>
          <w:rFonts w:asciiTheme="majorHAnsi" w:hAnsiTheme="majorHAnsi" w:cstheme="majorHAnsi"/>
          <w:sz w:val="24"/>
          <w:szCs w:val="24"/>
          <w:lang w:val="en-US"/>
        </w:rPr>
        <w:t>fi</w:t>
      </w:r>
      <w:proofErr w:type="spellStart"/>
      <w:r w:rsidRPr="00E05CDA">
        <w:rPr>
          <w:rFonts w:asciiTheme="majorHAnsi" w:hAnsiTheme="majorHAnsi" w:cstheme="majorHAnsi"/>
          <w:sz w:val="24"/>
          <w:szCs w:val="24"/>
          <w:lang w:val="en-NL"/>
        </w:rPr>
        <w:t>ned</w:t>
      </w:r>
      <w:proofErr w:type="spellEnd"/>
      <w:r w:rsidRPr="00E05CDA">
        <w:rPr>
          <w:rFonts w:asciiTheme="majorHAnsi" w:hAnsiTheme="majorHAnsi" w:cstheme="majorHAnsi"/>
          <w:sz w:val="24"/>
          <w:szCs w:val="24"/>
          <w:lang w:val="en-NL"/>
        </w:rPr>
        <w:t xml:space="preserve"> as an increase in the Gleason grade group from group 1 [2] to 2 or higher. This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E05CDA">
        <w:rPr>
          <w:rFonts w:asciiTheme="majorHAnsi" w:hAnsiTheme="majorHAnsi" w:cstheme="majorHAnsi"/>
          <w:sz w:val="24"/>
          <w:szCs w:val="24"/>
          <w:lang w:val="en-NL"/>
        </w:rPr>
        <w:t>upgrading-risk is calculated starting from the time of the latest negative biopsy (vertical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E05CDA">
        <w:rPr>
          <w:rFonts w:asciiTheme="majorHAnsi" w:hAnsiTheme="majorHAnsi" w:cstheme="majorHAnsi"/>
          <w:sz w:val="24"/>
          <w:szCs w:val="24"/>
          <w:lang w:val="en-NL"/>
        </w:rPr>
        <w:t xml:space="preserve">green line at year one of follow-up). The joint model estimated it by combining the </w:t>
      </w:r>
      <w:r>
        <w:rPr>
          <w:rFonts w:asciiTheme="majorHAnsi" w:hAnsiTheme="majorHAnsi" w:cstheme="majorHAnsi"/>
          <w:sz w:val="24"/>
          <w:szCs w:val="24"/>
          <w:lang w:val="en-US"/>
        </w:rPr>
        <w:t>fi</w:t>
      </w:r>
      <w:proofErr w:type="spellStart"/>
      <w:r w:rsidRPr="00E05CDA">
        <w:rPr>
          <w:rFonts w:asciiTheme="majorHAnsi" w:hAnsiTheme="majorHAnsi" w:cstheme="majorHAnsi"/>
          <w:sz w:val="24"/>
          <w:szCs w:val="24"/>
          <w:lang w:val="en-NL"/>
        </w:rPr>
        <w:t>tted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E05CDA">
        <w:rPr>
          <w:rFonts w:asciiTheme="majorHAnsi" w:hAnsiTheme="majorHAnsi" w:cstheme="majorHAnsi"/>
          <w:sz w:val="24"/>
          <w:szCs w:val="24"/>
          <w:lang w:val="en-NL"/>
        </w:rPr>
        <w:t>PSA (log scale) value and instantaneous velocity, and time of the latest negative biopsy.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E05CDA">
        <w:rPr>
          <w:rFonts w:asciiTheme="majorHAnsi" w:hAnsiTheme="majorHAnsi" w:cstheme="majorHAnsi"/>
          <w:sz w:val="24"/>
          <w:szCs w:val="24"/>
          <w:lang w:val="en-NL"/>
        </w:rPr>
        <w:t>Black dashed line at year two denotes the time of current visit.</w:t>
      </w:r>
    </w:p>
    <w:p w14:paraId="21975D63" w14:textId="46E65091" w:rsidR="0040050E" w:rsidRDefault="0040050E" w:rsidP="00E05CDA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NL"/>
        </w:rPr>
      </w:pPr>
    </w:p>
    <w:p w14:paraId="0CADADF6" w14:textId="4FBC5332" w:rsidR="0040050E" w:rsidRDefault="0040050E" w:rsidP="0040050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NL"/>
        </w:rPr>
      </w:pPr>
      <w:r w:rsidRPr="0040050E">
        <w:rPr>
          <w:rFonts w:asciiTheme="majorHAnsi" w:hAnsiTheme="majorHAnsi" w:cstheme="majorHAnsi"/>
          <w:sz w:val="24"/>
          <w:szCs w:val="24"/>
          <w:lang w:val="en-NL"/>
        </w:rPr>
        <w:t xml:space="preserve">Figure 4: </w:t>
      </w:r>
      <w:r w:rsidRPr="007A13C2">
        <w:rPr>
          <w:rFonts w:asciiTheme="majorHAnsi" w:hAnsiTheme="majorHAnsi" w:cstheme="majorHAnsi"/>
          <w:b/>
          <w:bCs/>
          <w:sz w:val="24"/>
          <w:szCs w:val="24"/>
          <w:lang w:val="en-NL"/>
        </w:rPr>
        <w:t>Model Validation Results. Panel A:</w:t>
      </w:r>
      <w:r w:rsidRPr="0040050E">
        <w:rPr>
          <w:rFonts w:asciiTheme="majorHAnsi" w:hAnsiTheme="majorHAnsi" w:cstheme="majorHAnsi"/>
          <w:sz w:val="24"/>
          <w:szCs w:val="24"/>
          <w:lang w:val="en-NL"/>
        </w:rPr>
        <w:t xml:space="preserve"> time-dependent area under the receiver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40050E">
        <w:rPr>
          <w:rFonts w:asciiTheme="majorHAnsi" w:hAnsiTheme="majorHAnsi" w:cstheme="majorHAnsi"/>
          <w:sz w:val="24"/>
          <w:szCs w:val="24"/>
          <w:lang w:val="en-NL"/>
        </w:rPr>
        <w:t>operating characteristic curve or AUC (measure of discrimination). AUC at year one is not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40050E">
        <w:rPr>
          <w:rFonts w:asciiTheme="majorHAnsi" w:hAnsiTheme="majorHAnsi" w:cstheme="majorHAnsi"/>
          <w:sz w:val="24"/>
          <w:szCs w:val="24"/>
          <w:lang w:val="en-NL"/>
        </w:rPr>
        <w:t>shown because we do not intend to replace the con</w:t>
      </w:r>
      <w:r>
        <w:rPr>
          <w:rFonts w:asciiTheme="majorHAnsi" w:hAnsiTheme="majorHAnsi" w:cstheme="majorHAnsi"/>
          <w:sz w:val="24"/>
          <w:szCs w:val="24"/>
          <w:lang w:val="en-US"/>
        </w:rPr>
        <w:t>fi</w:t>
      </w:r>
      <w:proofErr w:type="spellStart"/>
      <w:r w:rsidRPr="0040050E">
        <w:rPr>
          <w:rFonts w:asciiTheme="majorHAnsi" w:hAnsiTheme="majorHAnsi" w:cstheme="majorHAnsi"/>
          <w:sz w:val="24"/>
          <w:szCs w:val="24"/>
          <w:lang w:val="en-NL"/>
        </w:rPr>
        <w:t>rmatory</w:t>
      </w:r>
      <w:proofErr w:type="spellEnd"/>
      <w:r w:rsidRPr="0040050E">
        <w:rPr>
          <w:rFonts w:asciiTheme="majorHAnsi" w:hAnsiTheme="majorHAnsi" w:cstheme="majorHAnsi"/>
          <w:sz w:val="24"/>
          <w:szCs w:val="24"/>
          <w:lang w:val="en-NL"/>
        </w:rPr>
        <w:t xml:space="preserve"> biopsy at year one. </w:t>
      </w:r>
      <w:r w:rsidRPr="007A13C2">
        <w:rPr>
          <w:rFonts w:asciiTheme="majorHAnsi" w:hAnsiTheme="majorHAnsi" w:cstheme="majorHAnsi"/>
          <w:b/>
          <w:bCs/>
          <w:sz w:val="24"/>
          <w:szCs w:val="24"/>
          <w:lang w:val="en-NL"/>
        </w:rPr>
        <w:t>Panel B: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40050E">
        <w:rPr>
          <w:rFonts w:asciiTheme="majorHAnsi" w:hAnsiTheme="majorHAnsi" w:cstheme="majorHAnsi"/>
          <w:sz w:val="24"/>
          <w:szCs w:val="24"/>
          <w:lang w:val="en-NL"/>
        </w:rPr>
        <w:t>calibration-at-large indicates model miscalibration. This is because solid lines depicting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40050E">
        <w:rPr>
          <w:rFonts w:asciiTheme="majorHAnsi" w:hAnsiTheme="majorHAnsi" w:cstheme="majorHAnsi"/>
          <w:sz w:val="24"/>
          <w:szCs w:val="24"/>
          <w:lang w:val="en-NL"/>
        </w:rPr>
        <w:t>the non-</w:t>
      </w:r>
      <w:proofErr w:type="spellStart"/>
      <w:r w:rsidRPr="0040050E">
        <w:rPr>
          <w:rFonts w:asciiTheme="majorHAnsi" w:hAnsiTheme="majorHAnsi" w:cstheme="majorHAnsi"/>
          <w:sz w:val="24"/>
          <w:szCs w:val="24"/>
          <w:lang w:val="en-NL"/>
        </w:rPr>
        <w:t>parameteric</w:t>
      </w:r>
      <w:proofErr w:type="spellEnd"/>
      <w:r w:rsidRPr="0040050E">
        <w:rPr>
          <w:rFonts w:asciiTheme="majorHAnsi" w:hAnsiTheme="majorHAnsi" w:cstheme="majorHAnsi"/>
          <w:sz w:val="24"/>
          <w:szCs w:val="24"/>
          <w:lang w:val="en-NL"/>
        </w:rPr>
        <w:t xml:space="preserve"> estimate of the cause-</w:t>
      </w:r>
      <w:proofErr w:type="spellStart"/>
      <w:r w:rsidRPr="0040050E">
        <w:rPr>
          <w:rFonts w:asciiTheme="majorHAnsi" w:hAnsiTheme="majorHAnsi" w:cstheme="majorHAnsi"/>
          <w:sz w:val="24"/>
          <w:szCs w:val="24"/>
          <w:lang w:val="en-NL"/>
        </w:rPr>
        <w:t>speci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fi</w:t>
      </w:r>
      <w:r w:rsidRPr="0040050E">
        <w:rPr>
          <w:rFonts w:asciiTheme="majorHAnsi" w:hAnsiTheme="majorHAnsi" w:cstheme="majorHAnsi"/>
          <w:sz w:val="24"/>
          <w:szCs w:val="24"/>
          <w:lang w:val="en-NL"/>
        </w:rPr>
        <w:t>c cumulative upgrading-risk [24], and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40050E">
        <w:rPr>
          <w:rFonts w:asciiTheme="majorHAnsi" w:hAnsiTheme="majorHAnsi" w:cstheme="majorHAnsi"/>
          <w:sz w:val="24"/>
          <w:szCs w:val="24"/>
          <w:lang w:val="en-NL"/>
        </w:rPr>
        <w:t>dashed lines showing the average cause-</w:t>
      </w:r>
      <w:proofErr w:type="spellStart"/>
      <w:r w:rsidRPr="0040050E">
        <w:rPr>
          <w:rFonts w:asciiTheme="majorHAnsi" w:hAnsiTheme="majorHAnsi" w:cstheme="majorHAnsi"/>
          <w:sz w:val="24"/>
          <w:szCs w:val="24"/>
          <w:lang w:val="en-NL"/>
        </w:rPr>
        <w:t>speci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fic</w:t>
      </w:r>
      <w:r w:rsidRPr="0040050E">
        <w:rPr>
          <w:rFonts w:asciiTheme="majorHAnsi" w:hAnsiTheme="majorHAnsi" w:cstheme="majorHAnsi"/>
          <w:sz w:val="24"/>
          <w:szCs w:val="24"/>
          <w:lang w:val="en-NL"/>
        </w:rPr>
        <w:t xml:space="preserve"> cumulative upgrading-risk obtained using the joint model </w:t>
      </w:r>
      <w:r>
        <w:rPr>
          <w:rFonts w:asciiTheme="majorHAnsi" w:hAnsiTheme="majorHAnsi" w:cstheme="majorHAnsi"/>
          <w:sz w:val="24"/>
          <w:szCs w:val="24"/>
          <w:lang w:val="en-US"/>
        </w:rPr>
        <w:t>fi</w:t>
      </w:r>
      <w:proofErr w:type="spellStart"/>
      <w:r w:rsidRPr="0040050E">
        <w:rPr>
          <w:rFonts w:asciiTheme="majorHAnsi" w:hAnsiTheme="majorHAnsi" w:cstheme="majorHAnsi"/>
          <w:sz w:val="24"/>
          <w:szCs w:val="24"/>
          <w:lang w:val="en-NL"/>
        </w:rPr>
        <w:t>tted</w:t>
      </w:r>
      <w:proofErr w:type="spellEnd"/>
      <w:r w:rsidRPr="0040050E">
        <w:rPr>
          <w:rFonts w:asciiTheme="majorHAnsi" w:hAnsiTheme="majorHAnsi" w:cstheme="majorHAnsi"/>
          <w:sz w:val="24"/>
          <w:szCs w:val="24"/>
          <w:lang w:val="en-NL"/>
        </w:rPr>
        <w:t xml:space="preserve"> to the PRIAS dataset, are not overlapping. Recalibrating the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40050E">
        <w:rPr>
          <w:rFonts w:asciiTheme="majorHAnsi" w:hAnsiTheme="majorHAnsi" w:cstheme="majorHAnsi"/>
          <w:sz w:val="24"/>
          <w:szCs w:val="24"/>
          <w:lang w:val="en-NL"/>
        </w:rPr>
        <w:t>baseline hazard of upgrading resolved this issue (Supplementary Figure 6). Full names of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40050E">
        <w:rPr>
          <w:rFonts w:asciiTheme="majorHAnsi" w:hAnsiTheme="majorHAnsi" w:cstheme="majorHAnsi"/>
          <w:sz w:val="24"/>
          <w:szCs w:val="24"/>
          <w:lang w:val="en-NL"/>
        </w:rPr>
        <w:t xml:space="preserve">Cohorts are </w:t>
      </w:r>
      <w:r w:rsidRPr="002A381E">
        <w:rPr>
          <w:rFonts w:asciiTheme="majorHAnsi" w:hAnsiTheme="majorHAnsi" w:cstheme="majorHAnsi"/>
          <w:i/>
          <w:iCs/>
          <w:sz w:val="24"/>
          <w:szCs w:val="24"/>
          <w:lang w:val="en-NL"/>
        </w:rPr>
        <w:t>PRIAS:</w:t>
      </w:r>
      <w:r w:rsidRPr="0040050E">
        <w:rPr>
          <w:rFonts w:asciiTheme="majorHAnsi" w:hAnsiTheme="majorHAnsi" w:cstheme="majorHAnsi"/>
          <w:sz w:val="24"/>
          <w:szCs w:val="24"/>
          <w:lang w:val="en-NL"/>
        </w:rPr>
        <w:t xml:space="preserve"> Prostate Cancer International Active Surveillance, </w:t>
      </w:r>
      <w:r w:rsidRPr="002A381E">
        <w:rPr>
          <w:rFonts w:asciiTheme="majorHAnsi" w:hAnsiTheme="majorHAnsi" w:cstheme="majorHAnsi"/>
          <w:i/>
          <w:iCs/>
          <w:sz w:val="24"/>
          <w:szCs w:val="24"/>
          <w:lang w:val="en-NL"/>
        </w:rPr>
        <w:t>Toronto:</w:t>
      </w:r>
      <w:r w:rsidRPr="0040050E">
        <w:rPr>
          <w:rFonts w:asciiTheme="majorHAnsi" w:hAnsiTheme="majorHAnsi" w:cstheme="majorHAnsi"/>
          <w:sz w:val="24"/>
          <w:szCs w:val="24"/>
          <w:lang w:val="en-NL"/>
        </w:rPr>
        <w:t xml:space="preserve"> University of Toronto Active Surveillance, </w:t>
      </w:r>
      <w:r w:rsidRPr="002A381E">
        <w:rPr>
          <w:rFonts w:asciiTheme="majorHAnsi" w:hAnsiTheme="majorHAnsi" w:cstheme="majorHAnsi"/>
          <w:i/>
          <w:iCs/>
          <w:sz w:val="24"/>
          <w:szCs w:val="24"/>
          <w:lang w:val="en-NL"/>
        </w:rPr>
        <w:t>Hopkins:</w:t>
      </w:r>
      <w:r w:rsidRPr="0040050E">
        <w:rPr>
          <w:rFonts w:asciiTheme="majorHAnsi" w:hAnsiTheme="majorHAnsi" w:cstheme="majorHAnsi"/>
          <w:sz w:val="24"/>
          <w:szCs w:val="24"/>
          <w:lang w:val="en-NL"/>
        </w:rPr>
        <w:t xml:space="preserve"> Johns Hopkins Active Surveillance, </w:t>
      </w:r>
      <w:r w:rsidRPr="002A381E">
        <w:rPr>
          <w:rFonts w:asciiTheme="majorHAnsi" w:hAnsiTheme="majorHAnsi" w:cstheme="majorHAnsi"/>
          <w:i/>
          <w:iCs/>
          <w:sz w:val="24"/>
          <w:szCs w:val="24"/>
          <w:lang w:val="en-NL"/>
        </w:rPr>
        <w:t>MSKCC: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40050E">
        <w:rPr>
          <w:rFonts w:asciiTheme="majorHAnsi" w:hAnsiTheme="majorHAnsi" w:cstheme="majorHAnsi"/>
          <w:sz w:val="24"/>
          <w:szCs w:val="24"/>
          <w:lang w:val="en-NL"/>
        </w:rPr>
        <w:t xml:space="preserve">Memorial Sloan Kettering Cancer </w:t>
      </w:r>
      <w:proofErr w:type="spellStart"/>
      <w:r w:rsidRPr="0040050E">
        <w:rPr>
          <w:rFonts w:asciiTheme="majorHAnsi" w:hAnsiTheme="majorHAnsi" w:cstheme="majorHAnsi"/>
          <w:sz w:val="24"/>
          <w:szCs w:val="24"/>
          <w:lang w:val="en-NL"/>
        </w:rPr>
        <w:t>Center</w:t>
      </w:r>
      <w:proofErr w:type="spellEnd"/>
      <w:r w:rsidRPr="0040050E">
        <w:rPr>
          <w:rFonts w:asciiTheme="majorHAnsi" w:hAnsiTheme="majorHAnsi" w:cstheme="majorHAnsi"/>
          <w:sz w:val="24"/>
          <w:szCs w:val="24"/>
          <w:lang w:val="en-NL"/>
        </w:rPr>
        <w:t xml:space="preserve"> Active Surveillance, </w:t>
      </w:r>
      <w:r w:rsidRPr="00B97683">
        <w:rPr>
          <w:rFonts w:asciiTheme="majorHAnsi" w:hAnsiTheme="majorHAnsi" w:cstheme="majorHAnsi"/>
          <w:i/>
          <w:iCs/>
          <w:sz w:val="24"/>
          <w:szCs w:val="24"/>
          <w:lang w:val="en-NL"/>
        </w:rPr>
        <w:t>KCL:</w:t>
      </w:r>
      <w:r w:rsidRPr="0040050E">
        <w:rPr>
          <w:rFonts w:asciiTheme="majorHAnsi" w:hAnsiTheme="majorHAnsi" w:cstheme="majorHAnsi"/>
          <w:sz w:val="24"/>
          <w:szCs w:val="24"/>
          <w:lang w:val="en-NL"/>
        </w:rPr>
        <w:t xml:space="preserve"> King's College London Active Surveillance, </w:t>
      </w:r>
      <w:r w:rsidRPr="00B97683">
        <w:rPr>
          <w:rFonts w:asciiTheme="majorHAnsi" w:hAnsiTheme="majorHAnsi" w:cstheme="majorHAnsi"/>
          <w:i/>
          <w:iCs/>
          <w:sz w:val="24"/>
          <w:szCs w:val="24"/>
          <w:lang w:val="en-NL"/>
        </w:rPr>
        <w:t>MUSIC:</w:t>
      </w:r>
      <w:r w:rsidRPr="0040050E">
        <w:rPr>
          <w:rFonts w:asciiTheme="majorHAnsi" w:hAnsiTheme="majorHAnsi" w:cstheme="majorHAnsi"/>
          <w:sz w:val="24"/>
          <w:szCs w:val="24"/>
          <w:lang w:val="en-NL"/>
        </w:rPr>
        <w:t xml:space="preserve"> Michigan Urological Surgery Improvement Collaborative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40050E">
        <w:rPr>
          <w:rFonts w:asciiTheme="majorHAnsi" w:hAnsiTheme="majorHAnsi" w:cstheme="majorHAnsi"/>
          <w:sz w:val="24"/>
          <w:szCs w:val="24"/>
          <w:lang w:val="en-NL"/>
        </w:rPr>
        <w:t xml:space="preserve">Active Surveillance, </w:t>
      </w:r>
      <w:r w:rsidRPr="00B97683">
        <w:rPr>
          <w:rFonts w:asciiTheme="majorHAnsi" w:hAnsiTheme="majorHAnsi" w:cstheme="majorHAnsi"/>
          <w:i/>
          <w:iCs/>
          <w:sz w:val="24"/>
          <w:szCs w:val="24"/>
          <w:lang w:val="en-NL"/>
        </w:rPr>
        <w:t>UCSF:</w:t>
      </w:r>
      <w:r w:rsidRPr="0040050E">
        <w:rPr>
          <w:rFonts w:asciiTheme="majorHAnsi" w:hAnsiTheme="majorHAnsi" w:cstheme="majorHAnsi"/>
          <w:sz w:val="24"/>
          <w:szCs w:val="24"/>
          <w:lang w:val="en-NL"/>
        </w:rPr>
        <w:t xml:space="preserve"> University of California San Francisco AS.</w:t>
      </w:r>
    </w:p>
    <w:p w14:paraId="06D07950" w14:textId="06CAA4DE" w:rsidR="00DE76EA" w:rsidRDefault="00DE76EA" w:rsidP="0040050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NL"/>
        </w:rPr>
      </w:pPr>
    </w:p>
    <w:p w14:paraId="272391F8" w14:textId="10AF1561" w:rsidR="00DE76EA" w:rsidRPr="002C03AE" w:rsidRDefault="00DE76EA" w:rsidP="00DE76EA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NL"/>
        </w:rPr>
      </w:pPr>
      <w:r w:rsidRPr="00DE76EA">
        <w:rPr>
          <w:rFonts w:asciiTheme="majorHAnsi" w:hAnsiTheme="majorHAnsi" w:cstheme="majorHAnsi"/>
          <w:sz w:val="24"/>
          <w:szCs w:val="24"/>
          <w:lang w:val="en-NL"/>
        </w:rPr>
        <w:lastRenderedPageBreak/>
        <w:t xml:space="preserve">Figure 5: </w:t>
      </w:r>
      <w:r w:rsidRPr="00DE76EA">
        <w:rPr>
          <w:rFonts w:asciiTheme="majorHAnsi" w:hAnsiTheme="majorHAnsi" w:cstheme="majorHAnsi"/>
          <w:b/>
          <w:bCs/>
          <w:sz w:val="24"/>
          <w:szCs w:val="24"/>
          <w:lang w:val="en-NL"/>
        </w:rPr>
        <w:t xml:space="preserve">Illustration of personalized and </w:t>
      </w:r>
      <w:r w:rsidRPr="00DE76EA">
        <w:rPr>
          <w:rFonts w:asciiTheme="majorHAnsi" w:hAnsiTheme="majorHAnsi" w:cstheme="majorHAnsi"/>
          <w:b/>
          <w:bCs/>
          <w:sz w:val="24"/>
          <w:szCs w:val="24"/>
          <w:lang w:val="en-US"/>
        </w:rPr>
        <w:t>fi</w:t>
      </w:r>
      <w:proofErr w:type="spellStart"/>
      <w:r w:rsidRPr="00DE76EA">
        <w:rPr>
          <w:rFonts w:asciiTheme="majorHAnsi" w:hAnsiTheme="majorHAnsi" w:cstheme="majorHAnsi"/>
          <w:b/>
          <w:bCs/>
          <w:sz w:val="24"/>
          <w:szCs w:val="24"/>
          <w:lang w:val="en-NL"/>
        </w:rPr>
        <w:t>xed</w:t>
      </w:r>
      <w:proofErr w:type="spellEnd"/>
      <w:r w:rsidRPr="00DE76EA">
        <w:rPr>
          <w:rFonts w:asciiTheme="majorHAnsi" w:hAnsiTheme="majorHAnsi" w:cstheme="majorHAnsi"/>
          <w:b/>
          <w:bCs/>
          <w:sz w:val="24"/>
          <w:szCs w:val="24"/>
          <w:lang w:val="en-NL"/>
        </w:rPr>
        <w:t xml:space="preserve"> schedules of biopsies for patient</w:t>
      </w:r>
      <w:r w:rsidRPr="00DE76EA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r w:rsidRPr="00DE76EA">
        <w:rPr>
          <w:rFonts w:asciiTheme="majorHAnsi" w:hAnsiTheme="majorHAnsi" w:cstheme="majorHAnsi"/>
          <w:b/>
          <w:bCs/>
          <w:sz w:val="24"/>
          <w:szCs w:val="24"/>
          <w:lang w:val="en-NL"/>
        </w:rPr>
        <w:t>from Figure 3</w:t>
      </w:r>
      <w:r w:rsidRPr="00DE76EA">
        <w:rPr>
          <w:rFonts w:asciiTheme="majorHAnsi" w:hAnsiTheme="majorHAnsi" w:cstheme="majorHAnsi"/>
          <w:sz w:val="24"/>
          <w:szCs w:val="24"/>
          <w:lang w:val="en-NL"/>
        </w:rPr>
        <w:t xml:space="preserve">. </w:t>
      </w:r>
      <w:r w:rsidRPr="00DE76EA">
        <w:rPr>
          <w:rFonts w:asciiTheme="majorHAnsi" w:hAnsiTheme="majorHAnsi" w:cstheme="majorHAnsi"/>
          <w:b/>
          <w:bCs/>
          <w:sz w:val="24"/>
          <w:szCs w:val="24"/>
          <w:lang w:val="en-NL"/>
        </w:rPr>
        <w:t>Panel A:</w:t>
      </w:r>
      <w:r w:rsidRPr="00DE76EA">
        <w:rPr>
          <w:rFonts w:asciiTheme="majorHAnsi" w:hAnsiTheme="majorHAnsi" w:cstheme="majorHAnsi"/>
          <w:sz w:val="24"/>
          <w:szCs w:val="24"/>
          <w:lang w:val="en-NL"/>
        </w:rPr>
        <w:t xml:space="preserve"> Predicted cumulative upgrading-risk (95% credible interval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DE76EA">
        <w:rPr>
          <w:rFonts w:asciiTheme="majorHAnsi" w:hAnsiTheme="majorHAnsi" w:cstheme="majorHAnsi"/>
          <w:sz w:val="24"/>
          <w:szCs w:val="24"/>
          <w:lang w:val="en-NL"/>
        </w:rPr>
        <w:t xml:space="preserve">shaded). </w:t>
      </w:r>
      <w:r w:rsidRPr="00DE76EA">
        <w:rPr>
          <w:rFonts w:asciiTheme="majorHAnsi" w:hAnsiTheme="majorHAnsi" w:cstheme="majorHAnsi"/>
          <w:b/>
          <w:bCs/>
          <w:sz w:val="24"/>
          <w:szCs w:val="24"/>
          <w:lang w:val="en-NL"/>
        </w:rPr>
        <w:t>Panel B:</w:t>
      </w:r>
      <w:r w:rsidRPr="00DE76EA">
        <w:rPr>
          <w:rFonts w:asciiTheme="majorHAnsi" w:hAnsiTheme="majorHAnsi" w:cstheme="majorHAnsi"/>
          <w:sz w:val="24"/>
          <w:szCs w:val="24"/>
          <w:lang w:val="en-NL"/>
        </w:rPr>
        <w:t xml:space="preserve"> Di</w:t>
      </w:r>
      <w:r>
        <w:rPr>
          <w:rFonts w:asciiTheme="majorHAnsi" w:hAnsiTheme="majorHAnsi" w:cstheme="majorHAnsi"/>
          <w:sz w:val="24"/>
          <w:szCs w:val="24"/>
          <w:lang w:val="en-US"/>
        </w:rPr>
        <w:t>ff</w:t>
      </w:r>
      <w:proofErr w:type="spellStart"/>
      <w:r w:rsidRPr="00DE76EA">
        <w:rPr>
          <w:rFonts w:asciiTheme="majorHAnsi" w:hAnsiTheme="majorHAnsi" w:cstheme="majorHAnsi"/>
          <w:sz w:val="24"/>
          <w:szCs w:val="24"/>
          <w:lang w:val="en-NL"/>
        </w:rPr>
        <w:t>erent</w:t>
      </w:r>
      <w:proofErr w:type="spellEnd"/>
      <w:r w:rsidRPr="00DE76EA">
        <w:rPr>
          <w:rFonts w:asciiTheme="majorHAnsi" w:hAnsiTheme="majorHAnsi" w:cstheme="majorHAnsi"/>
          <w:sz w:val="24"/>
          <w:szCs w:val="24"/>
          <w:lang w:val="en-NL"/>
        </w:rPr>
        <w:t xml:space="preserve"> biopsy schedules with a red `B' indicating a future biopsy.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DE76EA">
        <w:rPr>
          <w:rFonts w:asciiTheme="majorHAnsi" w:hAnsiTheme="majorHAnsi" w:cstheme="majorHAnsi"/>
          <w:sz w:val="24"/>
          <w:szCs w:val="24"/>
          <w:lang w:val="en-NL"/>
        </w:rPr>
        <w:t>Risk: 5% and Risk: 10% are personalized schedules in which a biopsy is planned whenever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DE76EA">
        <w:rPr>
          <w:rFonts w:asciiTheme="majorHAnsi" w:hAnsiTheme="majorHAnsi" w:cstheme="majorHAnsi"/>
          <w:sz w:val="24"/>
          <w:szCs w:val="24"/>
          <w:lang w:val="en-NL"/>
        </w:rPr>
        <w:t>the conditional cause-</w:t>
      </w:r>
      <w:proofErr w:type="spellStart"/>
      <w:r w:rsidRPr="00DE76EA">
        <w:rPr>
          <w:rFonts w:asciiTheme="majorHAnsi" w:hAnsiTheme="majorHAnsi" w:cstheme="majorHAnsi"/>
          <w:sz w:val="24"/>
          <w:szCs w:val="24"/>
          <w:lang w:val="en-NL"/>
        </w:rPr>
        <w:t>speci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fi</w:t>
      </w:r>
      <w:r w:rsidRPr="00DE76EA">
        <w:rPr>
          <w:rFonts w:asciiTheme="majorHAnsi" w:hAnsiTheme="majorHAnsi" w:cstheme="majorHAnsi"/>
          <w:sz w:val="24"/>
          <w:szCs w:val="24"/>
          <w:lang w:val="en-NL"/>
        </w:rPr>
        <w:t>c cumulative upgrading-risk is above 5% or 10% risk, respectively. Smaller risk thresholds lead to more frequently planned biopsies. Green vertical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DE76EA">
        <w:rPr>
          <w:rFonts w:asciiTheme="majorHAnsi" w:hAnsiTheme="majorHAnsi" w:cstheme="majorHAnsi"/>
          <w:sz w:val="24"/>
          <w:szCs w:val="24"/>
          <w:lang w:val="en-NL"/>
        </w:rPr>
        <w:t>line at year one is the time of the latest negative biopsy. Black dashed line at year two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DE76EA">
        <w:rPr>
          <w:rFonts w:asciiTheme="majorHAnsi" w:hAnsiTheme="majorHAnsi" w:cstheme="majorHAnsi"/>
          <w:sz w:val="24"/>
          <w:szCs w:val="24"/>
          <w:lang w:val="en-NL"/>
        </w:rPr>
        <w:t xml:space="preserve">denotes the time of the current visit. </w:t>
      </w:r>
      <w:r w:rsidRPr="00656C82">
        <w:rPr>
          <w:rFonts w:asciiTheme="majorHAnsi" w:hAnsiTheme="majorHAnsi" w:cstheme="majorHAnsi"/>
          <w:b/>
          <w:bCs/>
          <w:sz w:val="24"/>
          <w:szCs w:val="24"/>
          <w:lang w:val="en-NL"/>
        </w:rPr>
        <w:t>Panel C:</w:t>
      </w:r>
      <w:r w:rsidRPr="00DE76EA">
        <w:rPr>
          <w:rFonts w:asciiTheme="majorHAnsi" w:hAnsiTheme="majorHAnsi" w:cstheme="majorHAnsi"/>
          <w:sz w:val="24"/>
          <w:szCs w:val="24"/>
          <w:lang w:val="en-NL"/>
        </w:rPr>
        <w:t xml:space="preserve"> Expected time delay in detecting upgrading (years) if patient progresses before year six. The maximum time delay with limited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DE76EA">
        <w:rPr>
          <w:rFonts w:asciiTheme="majorHAnsi" w:hAnsiTheme="majorHAnsi" w:cstheme="majorHAnsi"/>
          <w:sz w:val="24"/>
          <w:szCs w:val="24"/>
          <w:lang w:val="en-NL"/>
        </w:rPr>
        <w:t>adverse consequences is three years [11]. A compulsory biopsy was scheduled at year six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DE76EA">
        <w:rPr>
          <w:rFonts w:asciiTheme="majorHAnsi" w:hAnsiTheme="majorHAnsi" w:cstheme="majorHAnsi"/>
          <w:sz w:val="24"/>
          <w:szCs w:val="24"/>
          <w:lang w:val="en-NL"/>
        </w:rPr>
        <w:t>(maximum biopsy scheduling time in PRIAS, Supplementary C) in all schedules for a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DE76EA">
        <w:rPr>
          <w:rFonts w:asciiTheme="majorHAnsi" w:hAnsiTheme="majorHAnsi" w:cstheme="majorHAnsi"/>
          <w:sz w:val="24"/>
          <w:szCs w:val="24"/>
          <w:lang w:val="en-NL"/>
        </w:rPr>
        <w:t>meaningful comparison between delays.</w:t>
      </w:r>
    </w:p>
    <w:sectPr w:rsidR="00DE76EA" w:rsidRPr="002C0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2B"/>
    <w:rsid w:val="002A381E"/>
    <w:rsid w:val="002C03AE"/>
    <w:rsid w:val="00361853"/>
    <w:rsid w:val="0040050E"/>
    <w:rsid w:val="00656C82"/>
    <w:rsid w:val="007A13C2"/>
    <w:rsid w:val="008E2960"/>
    <w:rsid w:val="009D3E3B"/>
    <w:rsid w:val="00AA51BE"/>
    <w:rsid w:val="00B97683"/>
    <w:rsid w:val="00CC2B2B"/>
    <w:rsid w:val="00DE76EA"/>
    <w:rsid w:val="00E0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D07E2E"/>
  <w15:chartTrackingRefBased/>
  <w15:docId w15:val="{5288B723-84BD-4D77-ADD9-699BCFB9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anirudhtomer</dc:creator>
  <cp:keywords/>
  <dc:description/>
  <cp:lastModifiedBy>anirudhtomer</cp:lastModifiedBy>
  <cp:revision>11</cp:revision>
  <dcterms:created xsi:type="dcterms:W3CDTF">2020-06-02T10:32:00Z</dcterms:created>
  <dcterms:modified xsi:type="dcterms:W3CDTF">2020-06-02T10:45:00Z</dcterms:modified>
</cp:coreProperties>
</file>