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4CAE" w14:textId="77777777" w:rsidR="002E199C" w:rsidRPr="00C50B6A" w:rsidRDefault="002E199C" w:rsidP="002E199C">
      <w:pPr>
        <w:spacing w:line="255" w:lineRule="auto"/>
        <w:ind w:left="10" w:right="25" w:hanging="10"/>
        <w:jc w:val="center"/>
        <w:rPr>
          <w:sz w:val="26"/>
          <w:szCs w:val="24"/>
        </w:rPr>
      </w:pPr>
      <w:r w:rsidRPr="00C50B6A">
        <w:rPr>
          <w:sz w:val="36"/>
          <w:szCs w:val="24"/>
        </w:rPr>
        <w:t>Personalized Biopsy Schedules Based on Risk of</w:t>
      </w:r>
      <w:r w:rsidRPr="00C50B6A">
        <w:rPr>
          <w:sz w:val="36"/>
          <w:szCs w:val="24"/>
          <w:lang w:val="en-US"/>
        </w:rPr>
        <w:t xml:space="preserve"> </w:t>
      </w:r>
      <w:r w:rsidRPr="00C50B6A">
        <w:rPr>
          <w:sz w:val="36"/>
          <w:szCs w:val="24"/>
        </w:rPr>
        <w:t xml:space="preserve">Gleason Upgrading for Low-Risk Prostate Cancer </w:t>
      </w:r>
      <w:r w:rsidRPr="00C50B6A">
        <w:rPr>
          <w:sz w:val="36"/>
          <w:szCs w:val="24"/>
          <w:lang w:val="en-US"/>
        </w:rPr>
        <w:t>A</w:t>
      </w:r>
      <w:r w:rsidRPr="00C50B6A">
        <w:rPr>
          <w:sz w:val="36"/>
          <w:szCs w:val="24"/>
        </w:rPr>
        <w:t>ctive Surveillance Patients</w:t>
      </w:r>
    </w:p>
    <w:p w14:paraId="15F3889A" w14:textId="77777777" w:rsidR="002E199C" w:rsidRDefault="002E199C" w:rsidP="002E199C">
      <w:pPr>
        <w:spacing w:after="34"/>
        <w:ind w:left="-4" w:firstLine="0"/>
        <w:jc w:val="center"/>
      </w:pPr>
      <w:r>
        <w:t>Anirudh Tomer, MSc</w:t>
      </w:r>
      <w:r>
        <w:rPr>
          <w:vertAlign w:val="superscript"/>
        </w:rPr>
        <w:t>a,∗</w:t>
      </w:r>
      <w:r>
        <w:t>, Daan Nieboer, MSc</w:t>
      </w:r>
      <w:r>
        <w:rPr>
          <w:vertAlign w:val="superscript"/>
        </w:rPr>
        <w:t>b,c</w:t>
      </w:r>
      <w:r>
        <w:t>, Monique J. Roobol, PhD</w:t>
      </w:r>
      <w:r>
        <w:rPr>
          <w:vertAlign w:val="superscript"/>
        </w:rPr>
        <w:t>c</w:t>
      </w:r>
      <w:r>
        <w:t>,</w:t>
      </w:r>
      <w:r>
        <w:rPr>
          <w:lang w:val="en-US"/>
        </w:rPr>
        <w:t xml:space="preserve"> </w:t>
      </w:r>
      <w:r>
        <w:t>Anders Bjartell, MD, PhD</w:t>
      </w:r>
      <w:r>
        <w:rPr>
          <w:vertAlign w:val="superscript"/>
        </w:rPr>
        <w:t>d</w:t>
      </w:r>
      <w:r>
        <w:t>, Ewout W. Steyerberg, PhD</w:t>
      </w:r>
      <w:r>
        <w:rPr>
          <w:vertAlign w:val="superscript"/>
        </w:rPr>
        <w:t>b,e</w:t>
      </w:r>
      <w:r>
        <w:t>, Dimitris</w:t>
      </w:r>
      <w:r>
        <w:rPr>
          <w:lang w:val="en-US"/>
        </w:rPr>
        <w:t xml:space="preserve"> </w:t>
      </w:r>
      <w:r>
        <w:t>Rizopoulos, PhD</w:t>
      </w:r>
      <w:r>
        <w:rPr>
          <w:vertAlign w:val="superscript"/>
        </w:rPr>
        <w:t>a</w:t>
      </w:r>
      <w:r>
        <w:t>, Movember Foundation’s Global Action Plan Prostate Cancer Active Surveillance (GAP3) consortium</w:t>
      </w:r>
      <w:r>
        <w:rPr>
          <w:vertAlign w:val="superscript"/>
        </w:rPr>
        <w:t>f</w:t>
      </w:r>
    </w:p>
    <w:p w14:paraId="3ACC4A2C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a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>Department of Biostatistics, Erasmus University Medical Center, Rotterdam, the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Netherlands</w:t>
      </w:r>
    </w:p>
    <w:p w14:paraId="4A4645BD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b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>Department of Public Health, Erasmus University Medical Center, Rotterdam, the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Netherlands</w:t>
      </w:r>
    </w:p>
    <w:p w14:paraId="04EE2FA4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c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>Department of Urology, Erasmus University Medical Center, Rotterdam, the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Netherlands</w:t>
      </w:r>
    </w:p>
    <w:p w14:paraId="40A66119" w14:textId="77777777" w:rsidR="002E199C" w:rsidRDefault="002E199C" w:rsidP="002E199C">
      <w:pPr>
        <w:spacing w:after="4" w:line="270" w:lineRule="auto"/>
        <w:ind w:left="88" w:right="102" w:hanging="10"/>
        <w:jc w:val="center"/>
        <w:rPr>
          <w:i/>
          <w:sz w:val="20"/>
        </w:rPr>
      </w:pPr>
      <w:r>
        <w:rPr>
          <w:i/>
          <w:sz w:val="20"/>
          <w:vertAlign w:val="superscript"/>
        </w:rPr>
        <w:t>d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>Department of Urology, Sk</w:t>
      </w:r>
      <w:r w:rsidRPr="00912D8C">
        <w:rPr>
          <w:i/>
          <w:sz w:val="20"/>
        </w:rPr>
        <w:t>å</w:t>
      </w:r>
      <w:r>
        <w:rPr>
          <w:i/>
          <w:sz w:val="20"/>
        </w:rPr>
        <w:t>ne University Hospital, Malm</w:t>
      </w:r>
      <w:r w:rsidRPr="00912D8C">
        <w:rPr>
          <w:i/>
          <w:sz w:val="20"/>
        </w:rPr>
        <w:t>ö</w:t>
      </w:r>
      <w:r>
        <w:rPr>
          <w:i/>
          <w:sz w:val="20"/>
        </w:rPr>
        <w:t>, Sweden</w:t>
      </w:r>
    </w:p>
    <w:p w14:paraId="49E7D09A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e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>Department of Biomedical Data Sciences, Leiden University Medical Center, Leiden, the Netherlands</w:t>
      </w:r>
    </w:p>
    <w:p w14:paraId="5D3A7996" w14:textId="77777777" w:rsidR="002E199C" w:rsidRDefault="002E199C" w:rsidP="002E199C">
      <w:pPr>
        <w:spacing w:after="466" w:line="270" w:lineRule="auto"/>
        <w:ind w:left="88" w:right="78" w:hanging="10"/>
        <w:jc w:val="center"/>
        <w:rPr>
          <w:i/>
          <w:sz w:val="20"/>
        </w:rPr>
      </w:pPr>
      <w:r>
        <w:rPr>
          <w:i/>
          <w:sz w:val="20"/>
          <w:vertAlign w:val="superscript"/>
        </w:rPr>
        <w:t>f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>The Movember Foundation’s Global Action Plan Prostate Cancer Active Surveillance (GAP3) consortium members presented in Appendix A</w:t>
      </w:r>
    </w:p>
    <w:p w14:paraId="275760EF" w14:textId="77777777" w:rsidR="002E199C" w:rsidRPr="00C72A4C" w:rsidRDefault="002E199C" w:rsidP="002E199C">
      <w:pPr>
        <w:spacing w:after="19" w:line="253" w:lineRule="auto"/>
        <w:ind w:left="0" w:right="363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C3831">
        <w:rPr>
          <w:sz w:val="20"/>
          <w:szCs w:val="20"/>
        </w:rPr>
        <w:t xml:space="preserve">∗Corresponding author (Anirudh Tomer): </w:t>
      </w:r>
      <w:r w:rsidRPr="000C3831">
        <w:rPr>
          <w:rFonts w:asciiTheme="minorHAnsi" w:hAnsiTheme="minorHAnsi" w:cstheme="minorHAnsi"/>
          <w:sz w:val="20"/>
          <w:szCs w:val="20"/>
        </w:rPr>
        <w:t>Erasmus MC, kamer flex Na-2823, PO Box 2040, 3000 CA Rotterdam, the Netherlands. Tel: +31 10 70 43393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E2E8AD0" w14:textId="77777777" w:rsidR="002E199C" w:rsidRDefault="002E199C" w:rsidP="002E199C">
      <w:pPr>
        <w:spacing w:after="19" w:line="253" w:lineRule="auto"/>
        <w:ind w:left="0" w:right="363" w:firstLine="0"/>
        <w:rPr>
          <w:sz w:val="20"/>
          <w:szCs w:val="20"/>
        </w:rPr>
      </w:pPr>
    </w:p>
    <w:p w14:paraId="3A902D2C" w14:textId="77777777" w:rsidR="002E199C" w:rsidRPr="00537165" w:rsidRDefault="002E199C" w:rsidP="002E199C">
      <w:pPr>
        <w:spacing w:after="19" w:line="253" w:lineRule="auto"/>
        <w:ind w:left="0" w:right="363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C3831">
        <w:rPr>
          <w:sz w:val="20"/>
          <w:szCs w:val="20"/>
        </w:rPr>
        <w:t>Email addresses:</w:t>
      </w:r>
      <w:r w:rsidRPr="000C3831">
        <w:t xml:space="preserve"> </w:t>
      </w:r>
      <w:r w:rsidRPr="000C3831">
        <w:rPr>
          <w:rFonts w:asciiTheme="minorHAnsi" w:hAnsiTheme="minorHAnsi" w:cstheme="minorHAnsi"/>
          <w:sz w:val="20"/>
          <w:szCs w:val="20"/>
        </w:rPr>
        <w:t>a.tomer@erasmusmc.nl (Anirudh Tomer, MSc), d.nieboer@erasmusmc.nl (Daan Nieboer, MSc), m.roobol@erasmusmc.nl (Monique J. Roobol, PhD), anders.bjartell@med.lu.se (Anders Bjartell, MD, PhD), e.w.steyerberg@lumc.nl (Ewout W. Steyerberg, PhD), d.rizopoulos@erasmusmc.nl (Dimitris Rizopoulos, PhD)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821C222" w14:textId="77777777" w:rsidR="002E199C" w:rsidRDefault="002E199C" w:rsidP="002E199C">
      <w:pPr>
        <w:spacing w:after="19" w:line="253" w:lineRule="auto"/>
        <w:ind w:left="0" w:right="363" w:firstLine="0"/>
        <w:rPr>
          <w:rFonts w:asciiTheme="minorHAnsi" w:hAnsiTheme="minorHAnsi" w:cstheme="minorHAnsi"/>
          <w:sz w:val="20"/>
          <w:szCs w:val="20"/>
        </w:rPr>
      </w:pPr>
    </w:p>
    <w:p w14:paraId="21633C84" w14:textId="37003F69" w:rsidR="0033138A" w:rsidRPr="008315AB" w:rsidRDefault="002E199C" w:rsidP="008315AB">
      <w:pPr>
        <w:spacing w:after="19" w:line="253" w:lineRule="auto"/>
        <w:ind w:left="0" w:right="363" w:firstLine="0"/>
        <w:rPr>
          <w:sz w:val="20"/>
          <w:lang w:val="en-US"/>
        </w:rPr>
      </w:pPr>
      <w:r>
        <w:rPr>
          <w:sz w:val="20"/>
        </w:rPr>
        <w:t>Word count</w:t>
      </w:r>
      <w:r>
        <w:rPr>
          <w:sz w:val="20"/>
          <w:lang w:val="en-US"/>
        </w:rPr>
        <w:t xml:space="preserve">: Main text </w:t>
      </w:r>
      <w:r w:rsidR="00E06762">
        <w:rPr>
          <w:sz w:val="20"/>
          <w:lang w:val="en-US"/>
        </w:rPr>
        <w:t>363</w:t>
      </w:r>
      <w:r w:rsidR="00360AEE">
        <w:rPr>
          <w:sz w:val="20"/>
          <w:lang w:val="en-US"/>
        </w:rPr>
        <w:t>6</w:t>
      </w:r>
      <w:r>
        <w:rPr>
          <w:sz w:val="20"/>
          <w:lang w:val="en-US"/>
        </w:rPr>
        <w:t>, Abstract 429.</w:t>
      </w:r>
    </w:p>
    <w:sectPr w:rsidR="0033138A" w:rsidRPr="0083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C"/>
    <w:rsid w:val="002E199C"/>
    <w:rsid w:val="0033138A"/>
    <w:rsid w:val="00360AEE"/>
    <w:rsid w:val="008315AB"/>
    <w:rsid w:val="00E0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2D555"/>
  <w15:chartTrackingRefBased/>
  <w15:docId w15:val="{7678649C-7806-49A5-875D-DDA8FBA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9C"/>
    <w:pPr>
      <w:spacing w:after="120" w:line="360" w:lineRule="auto"/>
      <w:ind w:left="11" w:firstLine="341"/>
      <w:jc w:val="both"/>
    </w:pPr>
    <w:rPr>
      <w:rFonts w:ascii="Cambria" w:eastAsia="Cambria" w:hAnsi="Cambria" w:cs="Cambria"/>
      <w:color w:val="000000"/>
      <w:sz w:val="24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anirudhtomer</dc:creator>
  <cp:keywords/>
  <dc:description/>
  <cp:lastModifiedBy>anirudhtomer</cp:lastModifiedBy>
  <cp:revision>4</cp:revision>
  <dcterms:created xsi:type="dcterms:W3CDTF">2020-03-26T15:30:00Z</dcterms:created>
  <dcterms:modified xsi:type="dcterms:W3CDTF">2020-05-20T11:36:00Z</dcterms:modified>
</cp:coreProperties>
</file>