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7" w:firstLine="0"/>
        <w:jc w:val="left"/>
        <w:rPr>
          <w:rFonts w:ascii="SimSun" w:cs="SimSun" w:eastAsia="SimSun" w:hAnsi="SimSun"/>
          <w:b w:val="0"/>
          <w:bCs w:val="0"/>
          <w:i w:val="0"/>
          <w:iCs w:val="0"/>
          <w:smallCaps w:val="0"/>
          <w:strike w:val="0"/>
          <w:color w:val="000000"/>
          <w:sz w:val="30"/>
          <w:szCs w:val="30"/>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Pr>
        <w:drawing>
          <wp:inline distB="0" distT="0" distL="114300" distR="114300">
            <wp:extent cx="819150" cy="762000"/>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9150" cy="762000"/>
                    </a:xfrm>
                    <a:prstGeom prst="rect"/>
                    <a:ln/>
                  </pic:spPr>
                </pic:pic>
              </a:graphicData>
            </a:graphic>
          </wp:inline>
        </w:drawing>
      </w: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tl w:val="0"/>
        </w:rPr>
        <w:t xml:space="preserve"> 苏州工业园区科技创新委员会</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地址：江苏省苏州工业园区现代大道999号现代大厦16楼，邮编：215028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0" w:line="300" w:lineRule="auto"/>
        <w:ind w:left="0" w:right="0" w:firstLine="0"/>
        <w:jc w:val="center"/>
        <w:rPr>
          <w:rFonts w:ascii="华文中宋" w:cs="华文中宋" w:eastAsia="华文中宋" w:hAnsi="华文中宋"/>
          <w:b w:val="0"/>
          <w:bCs w:val="0"/>
          <w:i w:val="0"/>
          <w:iCs w:val="0"/>
          <w:smallCaps w:val="0"/>
          <w:strike w:val="0"/>
          <w:color w:val="000000"/>
          <w:sz w:val="48"/>
          <w:szCs w:val="48"/>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苏州工业园区科技领军人才</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40" w:before="0" w:line="30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创业类项目申报书</w:t>
      </w:r>
      <w:r w:rsidDel="00000000" w:rsidR="00000000" w:rsidRPr="00000000">
        <w:rPr>
          <w:rtl w:val="0"/>
        </w:rPr>
      </w:r>
    </w:p>
    <w:tbl>
      <w:tblPr>
        <w:tblStyle w:val="Table1"/>
        <w:tblW w:w="8656.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1706"/>
        <w:gridCol w:w="2259"/>
        <w:gridCol w:w="1442"/>
        <w:gridCol w:w="3249"/>
        <w:tblGridChange w:id="0">
          <w:tblGrid>
            <w:gridCol w:w="1706"/>
            <w:gridCol w:w="2259"/>
            <w:gridCol w:w="1442"/>
            <w:gridCol w:w="3249"/>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项目名称</w:t>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光通讯激光器数字孪生技术</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申报人姓名</w:t>
            </w:r>
          </w:p>
        </w:tc>
        <w:tc>
          <w:tcPr>
            <w:gridSpan w:val="3"/>
            <w:tcBorders>
              <w:left w:color="000000" w:space="0" w:sz="4" w:val="single"/>
              <w:right w:color="000000" w:space="0" w:sz="4" w:val="single"/>
            </w:tcBorders>
            <w:vAlign w:val="center"/>
          </w:tcPr>
          <w:p w:rsidR="00000000" w:rsidDel="00000000" w:rsidP="00000000" w:rsidRDefault="00000000" w:rsidRPr="00000000" w14:paraId="0000000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SimSun" w:cs="SimSun" w:eastAsia="SimSun" w:hAnsi="SimSun"/>
                <w:sz w:val="24"/>
                <w:szCs w:val="24"/>
                <w:rtl w:val="0"/>
              </w:rPr>
              <w:t xml:space="preserve">(拟)创办企业</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0F">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苏州麦慎数字科技有限公司</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联系人姓名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联系地址</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江苏省苏州市工业园区（拟定，待载体确认）</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联系人电话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联系人手机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联系人邮箱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aw4wzw@gmail.com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申报日期</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2026年08月09日</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苏州工业园区科技创新委员会</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二〇二五年制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sectPr>
          <w:footerReference r:id="rId8" w:type="even"/>
          <w:pgSz w:h="16838" w:w="11906"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SimHei" w:cs="SimHei" w:eastAsia="SimHei" w:hAnsi="SimHei"/>
          <w:b w:val="1"/>
          <w:bCs w:val="1"/>
          <w:i w:val="0"/>
          <w:iCs w:val="0"/>
          <w:smallCaps w:val="0"/>
          <w:strike w:val="0"/>
          <w:color w:val="000000"/>
          <w:sz w:val="32"/>
          <w:szCs w:val="32"/>
          <w:u w:val="none"/>
          <w:shd w:fill="auto" w:val="clear"/>
          <w:vertAlign w:val="baseline"/>
        </w:rPr>
      </w:pPr>
      <w:r w:rsidDel="00000000" w:rsidR="00000000" w:rsidRPr="00000000">
        <w:rPr>
          <w:rFonts w:ascii="SimHei" w:cs="SimHei" w:eastAsia="SimHei" w:hAnsi="SimHei"/>
          <w:b w:val="1"/>
          <w:bCs w:val="1"/>
          <w:i w:val="0"/>
          <w:iCs w:val="0"/>
          <w:smallCaps w:val="0"/>
          <w:strike w:val="0"/>
          <w:color w:val="000000"/>
          <w:sz w:val="32"/>
          <w:szCs w:val="32"/>
          <w:u w:val="none"/>
          <w:shd w:fill="auto" w:val="clear"/>
          <w:vertAlign w:val="baseline"/>
          <w:rtl w:val="0"/>
        </w:rPr>
        <w:t xml:space="preserve">目  录</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0321119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81f648i9vo">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一、项目信息</w:t>
            </w:r>
          </w:hyperlink>
          <w:hyperlink w:anchor="_heading=h.p81f648i9vo">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1、申报项目信息</w:t>
            </w:r>
          </w:hyperlink>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2、项目摘要</w:t>
            </w:r>
          </w:hyperlink>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3、考核指标</w:t>
            </w:r>
          </w:hyperlink>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jhmiuvsuc9dr">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二、申报人信息</w:t>
            </w:r>
          </w:hyperlink>
          <w:hyperlink w:anchor="_heading=h.jhmiuvsuc9d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1、基本信息</w:t>
            </w:r>
          </w:hyperlink>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2、工作和教育经历</w:t>
            </w:r>
          </w:hyperlink>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3、专业资格证书</w:t>
            </w:r>
          </w:hyperlink>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4、知识产权信息</w:t>
            </w:r>
          </w:hyperlink>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5、以往工作业绩</w:t>
            </w:r>
          </w:hyperlink>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ivmaezbutvuz">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三、主要团队成员情况</w:t>
            </w:r>
          </w:hyperlink>
          <w:hyperlink w:anchor="_heading=h.ivmaezbutvuz">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fii248ta4oq8">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四、所创（领）办企业基本情况（已落户园区企业填写）</w:t>
            </w:r>
          </w:hyperlink>
          <w:hyperlink w:anchor="_heading=h.fii248ta4oq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y6rsqqs4gky">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四、拟创办企业信息（未落户园区项目填写）</w:t>
            </w:r>
          </w:hyperlink>
          <w:hyperlink w:anchor="_heading=h.ry6rsqqs4gky">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1haoqbm79wm">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五、关联公司</w:t>
            </w:r>
          </w:hyperlink>
          <w:hyperlink w:anchor="_heading=h.r1haoqbm79wm">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8dnyneci4r30">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六、项目创业计划书</w:t>
            </w:r>
          </w:hyperlink>
          <w:hyperlink w:anchor="_heading=h.8dnyneci4r3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9" w:type="default"/>
          <w:type w:val="nextPage"/>
          <w:pgSz w:h="16838" w:w="11906" w:orient="portrait"/>
          <w:pgMar w:bottom="1440" w:top="1440" w:left="1800" w:right="1800" w:header="720" w:footer="720"/>
        </w:sectPr>
      </w:pPr>
      <w:bookmarkStart w:colFirst="0" w:colLast="0" w:name="_heading=h.uexabohmfnsf" w:id="0"/>
      <w:bookmarkEnd w:id="0"/>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项目信息</w:t>
      </w:r>
    </w:p>
    <w:p w:rsidR="00000000" w:rsidDel="00000000" w:rsidP="00000000" w:rsidRDefault="00000000" w:rsidRPr="00000000" w14:paraId="0000003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bookmarkStart w:colFirst="0" w:colLast="0" w:name="_heading=h.vwfmjnpgrcnr" w:id="1"/>
      <w:bookmarkEnd w:id="1"/>
      <w:sdt>
        <w:sdtPr>
          <w:id w:val="1188732492"/>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申报项目信息</w:t>
          </w:r>
        </w:sdtContent>
      </w:sdt>
    </w:p>
    <w:tbl>
      <w:tblPr>
        <w:tblStyle w:val="Table2"/>
        <w:tblW w:w="888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1806"/>
        <w:gridCol w:w="1707"/>
        <w:gridCol w:w="1701"/>
        <w:gridCol w:w="1843"/>
        <w:gridCol w:w="1831"/>
        <w:tblGridChange w:id="0">
          <w:tblGrid>
            <w:gridCol w:w="1806"/>
            <w:gridCol w:w="1707"/>
            <w:gridCol w:w="1701"/>
            <w:gridCol w:w="1843"/>
            <w:gridCol w:w="1831"/>
          </w:tblGrid>
        </w:tblGridChange>
      </w:tblGrid>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项目名称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sz w:val="24"/>
                <w:szCs w:val="24"/>
                <w:rtl w:val="0"/>
              </w:rPr>
              <w:t xml:space="preserve">光通讯激光器数字孪生技术</w:t>
            </w:r>
            <w:r w:rsidDel="00000000" w:rsidR="00000000" w:rsidRPr="00000000">
              <w:rPr>
                <w:rtl w:val="0"/>
              </w:rPr>
            </w:r>
          </w:p>
        </w:tc>
      </w:tr>
      <w:tr>
        <w:trPr>
          <w:cantSplit w:val="0"/>
          <w:trHeight w:val="623" w:hRule="atLeast"/>
          <w:tblHeader w:val="0"/>
        </w:trPr>
        <w:tc>
          <w:tcPr>
            <w:tcBorders>
              <w:top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产业领域</w:t>
            </w:r>
          </w:p>
        </w:tc>
        <w:tc>
          <w:tcPr>
            <w:gridSpan w:val="4"/>
            <w:tcBorders>
              <w:top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新一代信息技术 - 人工智能应用（AI+）；新兴软件；下一代信息网络</w:t>
            </w:r>
          </w:p>
        </w:tc>
      </w:tr>
      <w:tr>
        <w:trPr>
          <w:cantSplit w:val="0"/>
          <w:trHeight w:val="623" w:hRule="atLeast"/>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技术关键词</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数字孪生；PINN；光通信；半导体；云仿真</w:t>
            </w:r>
          </w:p>
        </w:tc>
      </w:tr>
      <w:tr>
        <w:trPr>
          <w:cantSplit w:val="0"/>
          <w:trHeight w:val="623" w:hRule="atLeast"/>
          <w:tblHeader w:val="0"/>
        </w:trPr>
        <w:tc>
          <w:tcPr>
            <w:vAlign w:val="top"/>
          </w:tcPr>
          <w:p w:rsidR="00000000" w:rsidDel="00000000" w:rsidP="00000000" w:rsidRDefault="00000000" w:rsidRPr="00000000" w14:paraId="00000047">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光通讯</w:t>
            </w:r>
          </w:p>
        </w:tc>
        <w:tc>
          <w:tcPr>
            <w:vAlign w:val="top"/>
          </w:tcPr>
          <w:p w:rsidR="00000000" w:rsidDel="00000000" w:rsidP="00000000" w:rsidRDefault="00000000" w:rsidRPr="00000000" w14:paraId="00000048">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激光器</w:t>
            </w:r>
          </w:p>
        </w:tc>
        <w:tc>
          <w:tcPr>
            <w:vAlign w:val="top"/>
          </w:tcPr>
          <w:p w:rsidR="00000000" w:rsidDel="00000000" w:rsidP="00000000" w:rsidRDefault="00000000" w:rsidRPr="00000000" w14:paraId="00000049">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量子阱</w:t>
            </w:r>
          </w:p>
        </w:tc>
        <w:tc>
          <w:tcPr>
            <w:vAlign w:val="top"/>
          </w:tcPr>
          <w:p w:rsidR="00000000" w:rsidDel="00000000" w:rsidP="00000000" w:rsidRDefault="00000000" w:rsidRPr="00000000" w14:paraId="0000004A">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SaaS软件</w:t>
            </w:r>
          </w:p>
        </w:tc>
        <w:tc>
          <w:tcPr>
            <w:vAlign w:val="top"/>
          </w:tcPr>
          <w:p w:rsidR="00000000" w:rsidDel="00000000" w:rsidP="00000000" w:rsidRDefault="00000000" w:rsidRPr="00000000" w14:paraId="0000004B">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数字孪生</w:t>
            </w:r>
          </w:p>
        </w:tc>
      </w:tr>
      <w:tr>
        <w:trPr>
          <w:cantSplit w:val="0"/>
          <w:trHeight w:val="623" w:hRule="atLeast"/>
          <w:tblHeader w:val="0"/>
        </w:trPr>
        <w:tc>
          <w:tcPr>
            <w:vAlign w:val="center"/>
          </w:tcPr>
          <w:bookmarkStart w:colFirst="0" w:colLast="0" w:name="bookmark=id.lctswkypru4x" w:id="2"/>
          <w:bookmarkEnd w:id="2"/>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申报类型</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☑领军项目      □领军成长</w:t>
            </w:r>
          </w:p>
        </w:tc>
      </w:tr>
      <w:tr>
        <w:trPr>
          <w:cantSplit w:val="0"/>
          <w:trHeight w:val="623" w:hRule="atLeast"/>
          <w:tblHeader w:val="0"/>
        </w:trPr>
        <w:tc>
          <w:tcPr>
            <w:vAlign w:val="center"/>
          </w:tcPr>
          <w:bookmarkStart w:colFirst="0" w:colLast="0" w:name="bookmark=id.es3p0tz1xnut" w:id="3"/>
          <w:bookmarkEnd w:id="3"/>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是否首次申报园区领军</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若否，首次申报时间</w:t>
            </w:r>
          </w:p>
        </w:tc>
        <w:tc>
          <w:tcPr>
            <w:gridSpan w:val="2"/>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年   月</w:t>
            </w:r>
          </w:p>
        </w:tc>
      </w:tr>
      <w:tr>
        <w:trPr>
          <w:cantSplit w:val="0"/>
          <w:trHeight w:val="623" w:hRule="atLeast"/>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是否需要政府融资支持</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若是，请选择融资类型</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□债权融资 ☑股权融资</w:t>
            </w:r>
          </w:p>
        </w:tc>
      </w:tr>
      <w:tr>
        <w:trPr>
          <w:cantSplit w:val="1"/>
          <w:trHeight w:val="623" w:hRule="atLeast"/>
          <w:tblHeader w:val="0"/>
        </w:trPr>
        <w:tc>
          <w:tcPr>
            <w:vMerge w:val="restart"/>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是否已获社会资本投资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如果已获得社会资本投资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社会资本持股比例（%）：0</w:t>
            </w:r>
          </w:p>
        </w:tc>
      </w:tr>
      <w:tr>
        <w:trPr>
          <w:cantSplit w:val="1"/>
          <w:trHeight w:val="623"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1"/>
          <w:trHeight w:val="623" w:hRule="atLeast"/>
          <w:tblHeader w:val="0"/>
        </w:trPr>
        <w:tc>
          <w:tcPr>
            <w:vMerge w:val="restart"/>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是否已获国有资本投资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如果已获得国有资本投资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国有资本持股比例（%）：0</w:t>
            </w:r>
          </w:p>
        </w:tc>
      </w:tr>
      <w:tr>
        <w:trPr>
          <w:cantSplit w:val="1"/>
          <w:trHeight w:val="623"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0"/>
          <w:trHeight w:val="623" w:hRule="atLeast"/>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是否建立海外研发中心</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如果已建立海外研发中心</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国家：□美国☑欧盟□日本□其他（丹麦）</w:t>
            </w:r>
          </w:p>
        </w:tc>
      </w:tr>
      <w:tr>
        <w:trPr>
          <w:cantSplit w:val="0"/>
          <w:trHeight w:val="623"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是否已联系</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载体</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如果是，请写明载体的名称</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拟联系苏州工业园区人工智能、集成电路与光子产业相关孵化载体</w:t>
            </w:r>
          </w:p>
        </w:tc>
      </w:tr>
      <w:tr>
        <w:trPr>
          <w:cantSplit w:val="0"/>
          <w:trHeight w:val="623"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是否有举荐人</w:t>
            </w:r>
          </w:p>
        </w:tc>
        <w:tc>
          <w:tcPr>
            <w:gridSpan w:val="4"/>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623" w:hRule="atLeast"/>
          <w:tblHeader w:val="0"/>
        </w:trPr>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举荐人姓名</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举荐人资质</w:t>
            </w:r>
          </w:p>
        </w:tc>
        <w:tc>
          <w:tcPr>
            <w:gridSpan w:val="2"/>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3" w:hRule="atLeast"/>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是否属于以</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下产业领域</w:t>
            </w:r>
          </w:p>
        </w:tc>
        <w:tc>
          <w:tcPr>
            <w:gridSpan w:val="4"/>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纳米</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□军工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光子</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□低空经济 □ESG □大模型 </w:t>
            </w:r>
          </w:p>
        </w:tc>
      </w:tr>
      <w:tr>
        <w:trPr>
          <w:cantSplit w:val="0"/>
          <w:trHeight w:val="1550" w:hRule="atLeast"/>
          <w:tblHeader w:val="0"/>
        </w:trPr>
        <w:tc>
          <w:tcPr>
            <w:gridSpan w:val="5"/>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如果属于以上领域，请分别说明特性。（限200字）</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atzasqj23n1b" w:id="5"/>
      <w:bookmarkEnd w:id="5"/>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产业领域说明：</w:t>
      </w:r>
      <w:r w:rsidDel="00000000" w:rsidR="00000000" w:rsidRPr="00000000">
        <w:rPr>
          <w:rtl w:val="0"/>
        </w:rPr>
      </w:r>
    </w:p>
    <w:tbl>
      <w:tblPr>
        <w:tblStyle w:val="Table3"/>
        <w:tblpPr w:leftFromText="180" w:rightFromText="180" w:topFromText="0" w:bottomFromText="0" w:vertAnchor="page" w:horzAnchor="margin" w:tblpXSpec="center" w:tblpY="381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2005"/>
        <w:gridCol w:w="6227"/>
        <w:tblGridChange w:id="0">
          <w:tblGrid>
            <w:gridCol w:w="694"/>
            <w:gridCol w:w="2005"/>
            <w:gridCol w:w="6227"/>
          </w:tblGrid>
        </w:tblGridChange>
      </w:tblGrid>
      <w:tr>
        <w:trPr>
          <w:cantSplit w:val="1"/>
          <w:trHeight w:val="560" w:hRule="atLeast"/>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序号</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一级产业领域</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二级产业领域</w:t>
            </w:r>
            <w:r w:rsidDel="00000000" w:rsidR="00000000" w:rsidRPr="00000000">
              <w:rPr>
                <w:rtl w:val="0"/>
              </w:rPr>
            </w:r>
          </w:p>
        </w:tc>
      </w:tr>
      <w:tr>
        <w:trPr>
          <w:cantSplit w:val="1"/>
          <w:trHeight w:val="981" w:hRule="atLeast"/>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药物研发</w:t>
            </w:r>
          </w:p>
        </w:tc>
        <w:tc>
          <w:tcPr>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生物药国创中心专项（包括核酸药物；细胞治疗；基因治疗；创新型大分子药物）；化学药和中药研发；生物技术</w:t>
            </w:r>
          </w:p>
        </w:tc>
      </w:tr>
      <w:tr>
        <w:trPr>
          <w:cantSplit w:val="1"/>
          <w:trHeight w:val="558" w:hRule="atLeast"/>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医疗器械</w:t>
            </w:r>
          </w:p>
        </w:tc>
        <w:tc>
          <w:tcP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体外诊断；植介入器械；影像设备；生物医用材料；其他</w:t>
            </w:r>
          </w:p>
        </w:tc>
      </w:tr>
      <w:tr>
        <w:trPr>
          <w:cantSplit w:val="1"/>
          <w:trHeight w:val="788"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w:t>
            </w:r>
          </w:p>
        </w:tc>
        <w:tc>
          <w:tcP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集成电路设计；集成电路制造；集成电路封测；集成电路关键材料、核心设备及零部件</w:t>
            </w:r>
          </w:p>
        </w:tc>
      </w:tr>
      <w:tr>
        <w:trPr>
          <w:cantSplit w:val="1"/>
          <w:trHeight w:val="842"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新一代信息技术</w:t>
            </w:r>
          </w:p>
        </w:tc>
        <w:tc>
          <w:tcPr>
            <w:tcMar>
              <w:top w:w="0.0" w:type="dxa"/>
              <w:left w:w="108.0" w:type="dxa"/>
              <w:bottom w:w="0.0" w:type="dxa"/>
              <w:right w:w="108.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人工智能技术；人工智能应用（AI+）；</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工业互联网；互联网和云计算、大数据；新兴软件；下一代信息网络</w:t>
            </w:r>
          </w:p>
        </w:tc>
      </w:tr>
      <w:tr>
        <w:trPr>
          <w:cantSplit w:val="1"/>
          <w:trHeight w:val="501"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高端装备制造</w:t>
            </w:r>
          </w:p>
        </w:tc>
        <w:tc>
          <w:tcPr>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智能传感器；重大装备制造；智能制造技术及服务</w:t>
            </w:r>
          </w:p>
        </w:tc>
      </w:tr>
      <w:tr>
        <w:trPr>
          <w:cantSplit w:val="1"/>
          <w:trHeight w:val="1200" w:hRule="atLeast"/>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新材料（新一代半导体）</w:t>
            </w:r>
          </w:p>
        </w:tc>
        <w:tc>
          <w:tcPr>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新型功能与复合材料；前沿新材料；第三代半导体国创中心专项（</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先进半导体光电子技术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；先进半导体电力电子技术；先进半导体射频电子技术；先进半导体单晶衬底制备技术；其他先进半导体相关材料、装备、工艺及技术）</w:t>
            </w:r>
          </w:p>
        </w:tc>
      </w:tr>
      <w:tr>
        <w:trPr>
          <w:cantSplit w:val="1"/>
          <w:trHeight w:val="780"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碳达峰与碳中和</w:t>
            </w:r>
          </w:p>
        </w:tc>
        <w:tc>
          <w:tcPr>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可再生能源技术；节能与储能技术；新型电池技术；新型照明与显示技术；资源利用及污染防控技术；环境监控技术</w:t>
            </w:r>
          </w:p>
        </w:tc>
      </w:tr>
      <w:tr>
        <w:trPr>
          <w:cantSplit w:val="1"/>
          <w:trHeight w:val="435"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前沿领域</w:t>
            </w:r>
          </w:p>
        </w:tc>
        <w:tc>
          <w:tcP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类脑智能；量子计算；IT+BT；元宇宙</w:t>
            </w:r>
          </w:p>
        </w:tc>
      </w:tr>
    </w:tbl>
    <w:p w:rsidR="00000000" w:rsidDel="00000000" w:rsidP="00000000" w:rsidRDefault="00000000" w:rsidRPr="00000000" w14:paraId="000000B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51213000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项目摘要</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jc w:val="left"/>
        <w:rPr>
          <w:rFonts w:ascii="SimSun" w:cs="SimSun" w:eastAsia="SimSun" w:hAnsi="SimSun"/>
          <w:b w:val="0"/>
          <w:bCs w:val="0"/>
          <w:i w:val="0"/>
          <w:iCs w:val="0"/>
          <w:smallCaps w:val="0"/>
          <w:strike w:val="0"/>
          <w:color w:val="000000"/>
          <w:sz w:val="24"/>
          <w:szCs w:val="24"/>
          <w:u w:val="none"/>
          <w:shd w:fill="auto" w:val="clear"/>
          <w:vertAlign w:val="baseline"/>
        </w:rPr>
      </w:pPr>
      <w:r>
        <w:rPr>
          <w:rFonts w:ascii="Times New Roman" w:hAnsi="Times New Roman" w:eastAsia="宋体"/>
          <w:b w:val="0"/>
          <w:sz w:val="21"/>
        </w:rPr>
        <w:t>1）团队优势：项目由万振文全职牵头。万振文为中科院博士、国家级人才，曾任厦门大学副教授、丹麦气象研究所资深研究员，近十年聚焦 CAE/工业软件算法创业，完成 EML、MySim 等软件和多项客户合同交付，已取得 3 项发明专利授权。秦三团博士拟全职担任技术总监，负责高速电子测试、数据采集和工程化验证。蒋寻涯教授为复旦大学研究员、博士生导师，曾入选中科院百人计划，作为兼职首席科学顾问负责光电仿真和产业资源。</w:t>
      </w:r>
      <w:r>
        <w:br/>
      </w:r>
      <w:r>
        <w:rPr>
          <w:rFonts w:ascii="Times New Roman" w:hAnsi="Times New Roman" w:eastAsia="宋体"/>
          <w:b w:val="0"/>
          <w:sz w:val="21"/>
        </w:rPr>
        <w:t>2）目标产品：TLaser 是面向光通讯半导体激光器的数字孪生与在线标定平台，产品包括激光器参数快速仿真、L-I-V 实测曲线反演、批次漂移诊断、良率分析和云端模型管理五个模块。</w:t>
      </w:r>
      <w:r>
        <w:br/>
      </w:r>
      <w:r>
        <w:rPr>
          <w:rFonts w:ascii="Times New Roman" w:hAnsi="Times New Roman" w:eastAsia="宋体"/>
          <w:b w:val="0"/>
          <w:sz w:val="21"/>
        </w:rPr>
        <w:t>3）核心技术：以准三维激光器物理模型生成训练数据，用 PINN 代理模型实现毫秒级预测，再用实测 L-I-V 数据反向校准内部物性参数，解决传统仿真慢、测试数据与设计模型脱节、批次漂移难诊断的问题。</w:t>
      </w:r>
      <w:r>
        <w:br/>
      </w:r>
      <w:r>
        <w:rPr>
          <w:rFonts w:ascii="Times New Roman" w:hAnsi="Times New Roman" w:eastAsia="宋体"/>
          <w:b w:val="0"/>
          <w:sz w:val="21"/>
        </w:rPr>
        <w:t>4）客户价值：对光模块、激光芯片和测试装备企业，TLaser 可把器件设计筛选、失效定位和量产一致性分析从“人工经验+离线仿真”变为“数据闭环+快速预测”，减少重复测试和试错迭代，提升研发效率与良率判断能力。</w:t>
      </w:r>
      <w:r>
        <w:br/>
      </w:r>
      <w:r>
        <w:rPr>
          <w:rFonts w:ascii="Times New Roman" w:hAnsi="Times New Roman" w:eastAsia="宋体"/>
          <w:b w:val="0"/>
          <w:sz w:val="21"/>
        </w:rPr>
        <w:t>5）产业化基础：现已完成模拟器、1500 组训练样本、PINN 模型、标定脚本和中英文控制面板，可开展真实客户数据接入和联合验证。优先服务苏州园区及苏州光通信产业链企业，再复制到长三角。</w:t>
      </w:r>
      <w:r>
        <w:br/>
      </w:r>
      <w:r>
        <w:rPr>
          <w:rFonts w:ascii="Times New Roman" w:hAnsi="Times New Roman" w:eastAsia="宋体"/>
          <w:b w:val="0"/>
          <w:sz w:val="21"/>
        </w:rPr>
        <w:t>6）商业模式与目标：前期以联合验证和模型适配服务收费，中期形成按器件型号/账号/部署方式收费的 SaaS 与私有化部署，第三年形成标准化商业版本。三年目标为新增项目经费 800 万元、主营收入 1330 万元、新增就业 25 人、受理发明专利 5 项、软著 6 项。</w:t>
      </w:r>
    </w:p>
    <w:tbl>
      <w:tblPr>
        <w:tblStyle w:val="Table4"/>
        <w:tblW w:w="87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6"/>
        <w:tblGridChange w:id="0">
          <w:tblGrid>
            <w:gridCol w:w="8766"/>
          </w:tblGrid>
        </w:tblGridChange>
      </w:tblGrid>
      <w:tr>
        <w:trPr>
          <w:cantSplit w:val="0"/>
          <w:trHeight w:val="371" w:hRule="atLeast"/>
          <w:tblHeader w:val="0"/>
        </w:trPr>
        <w:tc>
          <w:tcP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1）项目前期工作基础、主攻方向、目标、拟解决的重大问题</w:t>
            </w:r>
          </w:p>
        </w:tc>
      </w:tr>
      <w:tr>
        <w:trPr>
          <w:cantSplit w:val="0"/>
          <w:trHeight w:val="235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（1）申报人基础：万振文长期从事计算物理、海洋与生态建模、CAE 算法和工业软件开发，曾任厦门大学副教授、丹麦气象研究所资深研究员，入选国家级人才计划。近十年聚焦工业软件算法创业，开发 EML 高频电磁仿真、MySim 多物理场仿真等软件，服务清华大学深圳研究生院、上海市气象局信息中心、北京海基、上海应尧、苏州 ShonCloud、EastWave、Ansys 中国等高校、科研机构和企业客户。已授权发明专利 3 项，覆盖有限元分析系统、工程预测和生物量预报等数值算法软件方向。</w:t>
            </w:r>
            <w:r>
              <w:br/>
            </w:r>
            <w:r>
              <w:rPr>
                <w:rFonts w:ascii="Times New Roman" w:hAnsi="Times New Roman" w:eastAsia="宋体"/>
                <w:b w:val="0"/>
                <w:sz w:val="21"/>
              </w:rPr>
              <w:t>（2）项目进展：TLaser 已完成准三维激光器模拟器、1500 组训练样本、PINN 代理模型、参数标定脚本和中英文 Streamlit 控制面板，具备接入真实 L-I-V 数据开展客户试点的条件。</w:t>
            </w:r>
            <w:r>
              <w:br/>
            </w:r>
            <w:r>
              <w:rPr>
                <w:rFonts w:ascii="Times New Roman" w:hAnsi="Times New Roman" w:eastAsia="宋体"/>
                <w:b w:val="0"/>
                <w:sz w:val="21"/>
              </w:rPr>
              <w:t>（3）主攻方向：面向光通讯半导体激光器，建立“设计仿真-测试数据-参数反演-批次诊断”的数字孪生平台。</w:t>
            </w:r>
            <w:r>
              <w:br/>
            </w:r>
            <w:r>
              <w:rPr>
                <w:rFonts w:ascii="Times New Roman" w:hAnsi="Times New Roman" w:eastAsia="宋体"/>
                <w:b w:val="0"/>
                <w:sz w:val="21"/>
              </w:rPr>
              <w:t>（4）拟解决问题：传统激光器研发中离线仿真慢、测试数据不能反哺设计、批次漂移难解释、量产良率分析依赖专家经验。TLaser 的目标是让客户用同一套模型完成设计筛选、性能标定和量产诊断。</w:t>
            </w:r>
          </w:p>
        </w:tc>
      </w:tr>
      <w:tr>
        <w:trPr>
          <w:cantSplit w:val="0"/>
          <w:trHeight w:val="371" w:hRule="atLeast"/>
          <w:tblHeader w:val="0"/>
        </w:trPr>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2）项目团队组建意义及团队优势     </w:t>
            </w:r>
          </w:p>
        </w:tc>
      </w:tr>
      <w:tr>
        <w:trPr>
          <w:cantSplit w:val="0"/>
          <w:trHeight w:val="2267"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万振文：拟全职，CEO/CTO，负责公司战略、核心算法、产品定义和重点客户交付。其优势是计算物理、工业软件、数值算法和创业交付经验连续，已完成多款 CAE/仿真软件原型和客户合同交付。</w:t>
            </w:r>
            <w:r>
              <w:br/>
            </w:r>
            <w:r>
              <w:rPr>
                <w:rFonts w:ascii="Times New Roman" w:hAnsi="Times New Roman" w:eastAsia="宋体"/>
                <w:b w:val="0"/>
                <w:sz w:val="21"/>
              </w:rPr>
              <w:t>秦三团：拟全职，技术总监，负责激光器测试硬件接口、L-I-V 数据采集、射频/高速电子系统、FPGA/ARM 嵌入式接口和客户现场工程化验证。其曾在中兴通讯从事 3G/4G/5G 系统研发，后在西安邮电大学创立微波通信实验室，具备硬件系统和工程团队经验。</w:t>
            </w:r>
            <w:r>
              <w:br/>
            </w:r>
            <w:r>
              <w:rPr>
                <w:rFonts w:ascii="Times New Roman" w:hAnsi="Times New Roman" w:eastAsia="宋体"/>
                <w:b w:val="0"/>
                <w:sz w:val="21"/>
              </w:rPr>
              <w:t>蒋寻涯：兼职首席科学顾问，负责半导体光电仿真、全波电磁建模、产品技术路线评审和产业客户资源协同。其为复旦大学研究员、博士生导师，曾入选中科院百人计划，并推进 EastWave 国产电磁仿真软件产业化。</w:t>
            </w:r>
            <w:r>
              <w:br/>
            </w:r>
            <w:r>
              <w:rPr>
                <w:rFonts w:ascii="Times New Roman" w:hAnsi="Times New Roman" w:eastAsia="宋体"/>
                <w:b w:val="0"/>
                <w:sz w:val="21"/>
              </w:rPr>
              <w:t>团队分工形成“全职创业负责人 + 全职工程化负责人 + 兼职顶尖科学顾问”的结构，既保证落地执行，又补足光电仿真和产业资源。</w:t>
            </w:r>
          </w:p>
        </w:tc>
      </w:tr>
      <w:tr>
        <w:trPr>
          <w:cantSplit w:val="0"/>
          <w:trHeight w:val="556" w:hRule="atLeast"/>
          <w:tblHeader w:val="0"/>
        </w:trPr>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3）核心技术</w:t>
            </w:r>
          </w:p>
        </w:tc>
      </w:tr>
      <w:tr>
        <w:trPr>
          <w:cantSplit w:val="0"/>
          <w:trHeight w:val="642"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项目核心技术是否为卡脖子技术：☑是 □否</w:t>
            </w:r>
            <w:r>
              <w:br/>
            </w:r>
            <w:r>
              <w:rPr>
                <w:rFonts w:ascii="Times New Roman" w:hAnsi="Times New Roman" w:eastAsia="宋体"/>
                <w:b w:val="0"/>
                <w:sz w:val="21"/>
              </w:rPr>
              <w:t>项目核心技术是否为颠覆性技术：☑是 □否</w:t>
            </w:r>
            <w:r>
              <w:br/>
            </w:r>
            <w:r>
              <w:rPr>
                <w:rFonts w:ascii="Times New Roman" w:hAnsi="Times New Roman" w:eastAsia="宋体"/>
                <w:b w:val="0"/>
                <w:sz w:val="21"/>
              </w:rPr>
              <w:t>核心技术包括：1. 激光器准三维物理数字孪生模型，将腔长、反射率、温度、电流、有源区尺寸等参数与光功率、效率、载流子/光子剖面建立可解释映射；2. PINN 代理模型，把物理方程约束引入神经网络，使仿真从传统离线计算压缩到毫秒级预测；3. L-I-V 在线反演标定算法，用客户测试曲线识别内损耗、限制因子、串联/分流电阻等漂移参数；4. 面向生产测试数据的批次一致性与异常诊断模型。</w:t>
            </w:r>
            <w:r>
              <w:br/>
            </w:r>
            <w:r>
              <w:rPr>
                <w:rFonts w:ascii="Times New Roman" w:hAnsi="Times New Roman" w:eastAsia="宋体"/>
                <w:b w:val="0"/>
                <w:sz w:val="21"/>
              </w:rPr>
              <w:t>商业价值：客户不只是“买一个仿真工具”，而是购买能直接接入测试数据、缩短设计迭代、解释失效原因和提升量产一致性判断的工程平台。该类垂直数字孪生平台目前在国内光通讯激光器场景中稀缺，具备首创性和国产替代价值。</w:t>
            </w:r>
          </w:p>
        </w:tc>
      </w:tr>
      <w:tr>
        <w:trPr>
          <w:cantSplit w:val="0"/>
          <w:trHeight w:val="2640" w:hRule="atLeast"/>
          <w:tblHeader w:val="0"/>
        </w:trPr>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9" w:hRule="atLeast"/>
          <w:tblHeader w:val="0"/>
        </w:trPr>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4）目标产品</w:t>
            </w:r>
          </w:p>
        </w:tc>
      </w:tr>
      <w:tr>
        <w:trPr>
          <w:cantSplit w:val="0"/>
          <w:trHeight w:val="369" w:hRule="atLeast"/>
          <w:tblHeader w:val="0"/>
        </w:trPr>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产品形态：</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最终消费产品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sz w:val="24"/>
                <w:szCs w:val="24"/>
                <w:u w:val="none"/>
                <w:shd w:fill="auto" w:val="clear"/>
                <w:vertAlign w:val="baseline"/>
                <w:rtl w:val="0"/>
              </w:rPr>
              <w:t xml:space="preserve">工业产品</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工业中间产品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技术服务</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其他</w:t>
            </w:r>
          </w:p>
        </w:tc>
      </w:tr>
      <w:tr>
        <w:trPr>
          <w:cantSplit w:val="0"/>
          <w:trHeight w:val="2684"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产品形态：□最终消费产品 ☑工业产品 □工业中间产品 ☑技术服务 ☑其他（SaaS/私有化工业软件）。</w:t>
            </w:r>
            <w:r>
              <w:br/>
            </w:r>
            <w:r>
              <w:rPr>
                <w:rFonts w:ascii="Times New Roman" w:hAnsi="Times New Roman" w:eastAsia="宋体"/>
                <w:b w:val="0"/>
                <w:sz w:val="21"/>
              </w:rPr>
              <w:t>目标产品为 TLaser 光通讯激光器数字孪生与在线标定平台，包含五个模块：1. 器件参数快速仿真模块，服务设计阶段参数筛选；2. L-I-V 曲线反演模块，服务测试阶段性能标定；3. 批次漂移诊断模块，服务量产阶段一致性分析；4. 客户器件模型库，沉淀不同结构、工艺和批次数据；5. 云端可视化/API 接口，便于接入客户测试台和 PLM/研发流程。</w:t>
            </w:r>
            <w:r>
              <w:br/>
            </w:r>
            <w:r>
              <w:rPr>
                <w:rFonts w:ascii="Times New Roman" w:hAnsi="Times New Roman" w:eastAsia="宋体"/>
                <w:b w:val="0"/>
                <w:sz w:val="21"/>
              </w:rPr>
              <w:t>客户刚需：高速光模块升级使激光器效率、温漂、可靠性和一致性要求更高，客户需要更快判断“为什么这一批器件偏离设计值、如何调整参数、是否进入下一轮流片或封装”。TLaser 直接服务研发和测试决策，属于能减少试错成本、提高诊断效率的刚需型工业软件。</w:t>
            </w:r>
          </w:p>
        </w:tc>
      </w:tr>
      <w:tr>
        <w:trPr>
          <w:cantSplit w:val="0"/>
          <w:trHeight w:val="369" w:hRule="atLeast"/>
          <w:tblHeader w:val="0"/>
        </w:trPr>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5）产业化成熟度</w:t>
            </w:r>
          </w:p>
        </w:tc>
      </w:tr>
      <w:tr>
        <w:trPr>
          <w:cantSplit w:val="0"/>
          <w:trHeight w:val="371" w:hRule="atLeast"/>
          <w:tblHeader w:val="0"/>
        </w:trPr>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项目所属阶段：</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论证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中试</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批量生产    </w:t>
            </w:r>
          </w:p>
        </w:tc>
      </w:tr>
      <w:tr>
        <w:trPr>
          <w:cantSplit w:val="0"/>
          <w:trHeight w:val="273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项目所属阶段：□论证 ☑研发 □中试 □批量生产</w:t>
            </w:r>
            <w:r>
              <w:br/>
            </w:r>
            <w:r>
              <w:rPr>
                <w:rFonts w:ascii="Times New Roman" w:hAnsi="Times New Roman" w:eastAsia="宋体"/>
                <w:b w:val="0"/>
                <w:sz w:val="21"/>
              </w:rPr>
              <w:t>当前软件原型已完成主要算法链路和可视化面板，已具备小试/客户联合验证基础；下一阶段重点不是从零研发，而是接入真实器件测试数据、完成 1-3 家苏州客户试点、形成可复用器件模型库和标准化部署包。产业化路径为：第一年完成 V1.0 工程版和试点验证；第二年形成 SaaS/私有化双版本和付费试点；第三年形成商业版、API 接口和批量客户交付能力。</w:t>
            </w:r>
          </w:p>
        </w:tc>
      </w:tr>
      <w:tr>
        <w:trPr>
          <w:cantSplit w:val="0"/>
          <w:trHeight w:val="369" w:hRule="atLeast"/>
          <w:tblHeader w:val="0"/>
        </w:trPr>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6）营销策略</w:t>
            </w:r>
          </w:p>
        </w:tc>
      </w:tr>
      <w:tr>
        <w:trPr>
          <w:cantSplit w:val="0"/>
          <w:trHeight w:val="282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商业模式分三层：1. 联合验证/模型适配服务，按器件型号或项目收费，早期单项目约 10-30 万元，用于客户数据接入、模型适配和验证报告；2. SaaS 订阅，按账号数、器件型号数和数据量收费，适合研发团队持续使用；3. 私有化部署/API 授权，面向头部光模块、激光芯片和测试装备企业，按年度授权、部署费和维护费收费。市场策略先聚焦苏州工业园区及苏州光通信产业链，重点对接旭创科技/中际旭创、度亘核芯、苏纳光电、苏州易缆微、东辉光学、奇点光子、荣旗科技等，再拓展长三角和全国客户。销售路径为“免费诊断样例-付费试点-年度授权/私有化部署”，用客户真实测试数据证明价值。</w:t>
            </w:r>
          </w:p>
        </w:tc>
      </w:tr>
      <w:tr>
        <w:trPr>
          <w:cantSplit w:val="0"/>
          <w:trHeight w:val="369" w:hRule="atLeast"/>
          <w:tblHeader w:val="0"/>
        </w:trPr>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7）未来三年发展目标及融资情况</w:t>
            </w:r>
          </w:p>
        </w:tc>
      </w:tr>
      <w:tr>
        <w:trPr>
          <w:cantSplit w:val="0"/>
          <w:trHeight w:val="3128"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第一年：完成苏州公司注册，万振文和秦三团为核心全职成员落地，完成 TLaser V1.0 工程版，接入至少 1 家苏州客户真实 L-I-V 数据，主营收入 80 万元，新增就业 5 人。</w:t>
            </w:r>
            <w:r>
              <w:br/>
            </w:r>
            <w:r>
              <w:rPr>
                <w:rFonts w:ascii="Times New Roman" w:hAnsi="Times New Roman" w:eastAsia="宋体"/>
                <w:b w:val="0"/>
                <w:sz w:val="21"/>
              </w:rPr>
              <w:t>第二年：形成多器件型号模型库和 SaaS 试点版，完成 3 家以上付费试点，主营收入 350 万元，团队 12 人。</w:t>
            </w:r>
            <w:r>
              <w:br/>
            </w:r>
            <w:r>
              <w:rPr>
                <w:rFonts w:ascii="Times New Roman" w:hAnsi="Times New Roman" w:eastAsia="宋体"/>
                <w:b w:val="0"/>
                <w:sz w:val="21"/>
              </w:rPr>
              <w:t>第三年：形成商业版和私有化部署能力，完成 6 类以上器件型号验证，主营收入 900 万元，团队 25 人。三年累计受理发明专利 5 项、PCT 2 项、软著 6 项，力争高企培育/申报和园区/市级科技项目支持。</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7897ofzcqm50" w:id="6"/>
      <w:bookmarkEnd w:id="6"/>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240752322"/>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考核指标</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请认真填写近三年考核指标，可根据项目实际情况调整指标参数</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2"/>
          <w:szCs w:val="22"/>
          <w:u w:val="none"/>
          <w:shd w:fill="auto" w:val="clear"/>
          <w:vertAlign w:val="baseline"/>
          <w:rtl w:val="0"/>
        </w:rPr>
        <w:t xml:space="preserve">（此处内容将作为后期领军合同签订的依据）</w:t>
      </w: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（限1500字）</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STFangsong" w:cs="STFangsong" w:eastAsia="STFangsong" w:hAnsi="STFangsong"/>
          <w:b w:val="0"/>
          <w:bCs w:val="0"/>
          <w:i w:val="0"/>
          <w:iCs w:val="0"/>
          <w:smallCaps w:val="0"/>
          <w:strike w:val="0"/>
          <w:color w:val="ff0000"/>
          <w:sz w:val="24"/>
          <w:szCs w:val="24"/>
          <w:u w:val="none"/>
          <w:shd w:fill="auto" w:val="clear"/>
          <w:vertAlign w:val="baseline"/>
          <w:rtl w:val="0"/>
        </w:rPr>
        <w:t xml:space="preserve">注：由于项目立项后验收时需提供相应佐证材料，因此，项目考核指标请填写适合考核的指标，考核指标尽量量化，切勿盲目夸大预期成果。</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7fv7pfwubutn" w:id="7"/>
      <w:bookmarkEnd w:id="7"/>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主要研发技术指标（非必填项）（主要技术参数）</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（填写注意事项：合同目标值=第三年目标值）</w:t>
      </w:r>
      <w:r w:rsidDel="00000000" w:rsidR="00000000" w:rsidRPr="00000000">
        <w:rPr>
          <w:rtl w:val="0"/>
        </w:rPr>
      </w:r>
    </w:p>
    <w:tbl>
      <w:tblPr>
        <w:tblStyle w:val="Table5"/>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(含目标单位)</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单次数字孪生预测延迟(ms)</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支持器件/工况参数维度(维)</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7</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L-I-V标定平均误差(MSE)</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试点验证器件型号(类)</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z6tmobqxc0mw" w:id="8"/>
      <w:bookmarkEnd w:id="8"/>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主要知识产权指标（包含发明专利、实用新型专利、外观专利、软件著作权、集成电路布局图等知识产权受理/授权数量）</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6"/>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受理发明专利(项)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受理PCT(项)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计算机软件著作权(项)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注册商标(件)</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形成核心算法技术秘密(项)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6z4iwgft75c" w:id="9"/>
      <w:bookmarkEnd w:id="9"/>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其他科技成果指标（可包含</w:t>
      </w:r>
      <w:r w:rsidDel="00000000" w:rsidR="00000000" w:rsidRPr="00000000">
        <w:rPr>
          <w:rFonts w:ascii="仿宋_GB2312" w:cs="仿宋_GB2312" w:eastAsia="仿宋_GB2312" w:hAnsi="仿宋_GB2312"/>
          <w:b w:val="1"/>
          <w:bCs w:val="1"/>
          <w:i w:val="0"/>
          <w:iCs w:val="0"/>
          <w:smallCaps w:val="0"/>
          <w:strike w:val="0"/>
          <w:color w:val="000000"/>
          <w:sz w:val="21"/>
          <w:szCs w:val="21"/>
          <w:u w:val="none"/>
          <w:shd w:fill="auto" w:val="clear"/>
          <w:vertAlign w:val="baseline"/>
          <w:rtl w:val="0"/>
        </w:rPr>
        <w:t xml:space="preserve">国家新药、医疗器械证、取得行业资质、认证、上级科技/人才项目、高企、行标、国标等资质</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w:t>
      </w:r>
    </w:p>
    <w:tbl>
      <w:tblPr>
        <w:tblStyle w:val="Table7"/>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460" w:hRule="atLeast"/>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0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完成高新技术企业培育入库/申报</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68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形成企业标准/技术白皮书(项)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648"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获得园区/市级科技项目或人才项目(项)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TFangsong" w:cs="STFangsong" w:eastAsia="STFangsong" w:hAnsi="STFangsong"/>
          <w:b w:val="0"/>
          <w:bCs w:val="0"/>
          <w:i w:val="0"/>
          <w:iCs w:val="0"/>
          <w:smallCaps w:val="0"/>
          <w:strike w:val="0"/>
          <w:color w:val="000000"/>
          <w:sz w:val="24"/>
          <w:szCs w:val="24"/>
          <w:u w:val="none"/>
          <w:shd w:fill="auto" w:val="clear"/>
          <w:vertAlign w:val="baseline"/>
        </w:rPr>
      </w:pPr>
      <w:bookmarkStart w:colFirst="0" w:colLast="0" w:name="_heading=h.c1apg09um9l8" w:id="10"/>
      <w:bookmarkEnd w:id="10"/>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主要经济、社会指标</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8"/>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680" w:hRule="atLeast"/>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新增项目经费(万元)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企业主营业务收入(万元)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1330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新增税收（万元）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新增就业人数（个）</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备注：新增项目经费是指项目期内，在申报公司账户用于本项目的费用，不是指到账而未使用的资金。新增就业人数是缴纳社保人数。</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1vf2ac2akqow" w:id="11"/>
      <w:bookmarkEnd w:id="11"/>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主要建设任务（非必填项）（如中试线、生产线及其规模等）</w:t>
      </w:r>
    </w:p>
    <w:tbl>
      <w:tblPr>
        <w:tblStyle w:val="Table9"/>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3"/>
        <w:gridCol w:w="1418"/>
        <w:gridCol w:w="1559"/>
        <w:gridCol w:w="1701"/>
        <w:gridCol w:w="1668"/>
        <w:tblGridChange w:id="0">
          <w:tblGrid>
            <w:gridCol w:w="2443"/>
            <w:gridCol w:w="1418"/>
            <w:gridCol w:w="1559"/>
            <w:gridCol w:w="1701"/>
            <w:gridCol w:w="1668"/>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研发办公场地建设(平方米)</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云端仿真与训练平台(套)</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原型部署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试点部署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商业部署</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器件测试数据合作库(批次)</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15</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客户联合验证项目(项)</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4</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核心算法模块工程化(个)</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j7ab0c1n44a9" w:id="12"/>
      <w:bookmarkEnd w:id="12"/>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1"/>
          <w:bCs w:val="1"/>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6）分阶段目标</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z5y9x311r3" w:id="13"/>
      <w:bookmarkEnd w:id="13"/>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新增就业人数仅包括参保人数</w:t>
      </w:r>
      <w:r w:rsidDel="00000000" w:rsidR="00000000" w:rsidRPr="00000000">
        <w:rPr>
          <w:rtl w:val="0"/>
        </w:rPr>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06"/>
        <w:gridCol w:w="1700"/>
        <w:gridCol w:w="1984"/>
        <w:gridCol w:w="2228"/>
        <w:tblGridChange w:id="0">
          <w:tblGrid>
            <w:gridCol w:w="1538"/>
            <w:gridCol w:w="1406"/>
            <w:gridCol w:w="1700"/>
            <w:gridCol w:w="1984"/>
            <w:gridCol w:w="2228"/>
          </w:tblGrid>
        </w:tblGridChange>
      </w:tblGrid>
      <w:tr>
        <w:trPr>
          <w:cantSplit w:val="0"/>
          <w:tblHeader w:val="0"/>
        </w:trPr>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阶段</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2o0vgoq8ya1" w:id="14"/>
            <w:bookmarkEnd w:id="1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qv0eb9fz9sfp" w:id="15"/>
            <w:bookmarkEnd w:id="1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1f21euz8f1f" w:id="16"/>
            <w:bookmarkEnd w:id="16"/>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v0rfktlyozb" w:id="17"/>
            <w:bookmarkEnd w:id="17"/>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24" w:hRule="atLeast"/>
          <w:tblHeader w:val="0"/>
        </w:trPr>
        <w:tc>
          <w:tcPr>
            <w:vMerge w:val="restart"/>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n5xqw24bd3r" w:id="18"/>
            <w:bookmarkEnd w:id="1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第一年</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1"/>
          <w:trHeight w:val="2072" w:hRule="atLeast"/>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完成苏州工业园区公司设立、核心算法代码规范化、TLaser V1.0 工程化、接入至少 1 家试点客户真实 L-I-V 数据；申请 1 项发明专利、2 项软著，建立云端演示环境。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piy4vwh2olx7" w:id="21"/>
            <w:bookmarkEnd w:id="2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第二年</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iftb5qj74en5" w:id="22"/>
            <w:bookmarkEnd w:id="2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cqh3y87x1v8p" w:id="23"/>
            <w:bookmarkEnd w:id="23"/>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5a65i9wo3z0u" w:id="24"/>
            <w:bookmarkEnd w:id="2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wd1ak6ty36y" w:id="25"/>
            <w:bookmarkEnd w:id="2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8" w:hRule="atLeast"/>
          <w:tblHeader w:val="0"/>
        </w:trPr>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r>
      <w:tr>
        <w:trPr>
          <w:cantSplit w:val="1"/>
          <w:trHeight w:val="2070"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完成多型号激光器参数库、SaaS 试点版和客户联合验证；申请 2 项发明专利、1 项 PCT、2 项软著；形成 3 个付费试点项目和行业白皮书。</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yp9tedx8r8jt" w:id="28"/>
            <w:bookmarkEnd w:id="2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第三年</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37hb41q2fpg" w:id="29"/>
            <w:bookmarkEnd w:id="29"/>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g9iestg0ss6" w:id="30"/>
            <w:bookmarkEnd w:id="30"/>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g86kw0vhmbum" w:id="31"/>
            <w:bookmarkEnd w:id="3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wfmswau1qhk" w:id="32"/>
            <w:bookmarkEnd w:id="3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2"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1"/>
          <w:trHeight w:val="2070" w:hRule="atLeast"/>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完成商业版平台、私有化部署能力和标准化交付流程；累计服务不少于 6 类器件型号，形成 8 个联合验证/商业项目，主营收入达到 900 万元。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bl>
    <w:p w:rsidR="00000000" w:rsidDel="00000000" w:rsidP="00000000" w:rsidRDefault="00000000" w:rsidRPr="00000000" w14:paraId="000001A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t8v9om45s4wv" w:id="35"/>
      <w:bookmarkEnd w:id="35"/>
      <w:r w:rsidDel="00000000" w:rsidR="00000000" w:rsidRPr="00000000">
        <w:br w:type="page"/>
      </w: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申报人信息</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920096921"/>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1、基本信息</w:t>
          </w:r>
        </w:sdtContent>
      </w:sdt>
    </w:p>
    <w:tbl>
      <w:tblPr>
        <w:tblStyle w:val="Table11"/>
        <w:tblW w:w="885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tcBorders>
              <w:top w:color="000000" w:space="0" w:sz="4" w:val="single"/>
              <w:bottom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万振文</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5"/>
            <w:tcBorders>
              <w:top w:color="000000" w:space="0" w:sz="4" w:val="single"/>
              <w:bottom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1970.10.05</w:t>
            </w:r>
            <w:r w:rsidDel="00000000" w:rsidR="00000000" w:rsidRPr="00000000">
              <w:rPr>
                <w:rtl w:val="0"/>
              </w:rPr>
            </w:r>
          </w:p>
        </w:tc>
        <w:tc>
          <w:tcPr>
            <w:gridSpan w:val="2"/>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tcBorders>
              <w:top w:color="000000" w:space="0" w:sz="4" w:val="single"/>
              <w:bottom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男</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5"/>
            <w:tcBorders>
              <w:top w:color="000000" w:space="0" w:sz="4" w:val="single"/>
              <w:bottom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中国</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tcBorders>
              <w:top w:color="000000" w:space="0" w:sz="4" w:val="single"/>
              <w:bottom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5"/>
            <w:tcBorders>
              <w:top w:color="000000" w:space="0" w:sz="4" w:val="single"/>
              <w:bottom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启明计划入选者</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tcBorders>
              <w:top w:color="000000" w:space="0" w:sz="4" w:val="single"/>
              <w:bottom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5"/>
            <w:tcBorders>
              <w:top w:color="000000" w:space="0" w:sz="4" w:val="single"/>
              <w:bottom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tcBorders>
              <w:top w:color="000000" w:space="0" w:sz="4" w:val="single"/>
              <w:bottom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物理海洋学</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5"/>
            <w:tcBorders>
              <w:top w:color="000000" w:space="0" w:sz="4" w:val="single"/>
              <w:bottom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理学</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tcBorders>
              <w:top w:color="000000" w:space="0" w:sz="4" w:val="single"/>
              <w:bottom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身份证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护照</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360102197010056350</w:t>
            </w:r>
            <w:r w:rsidDel="00000000" w:rsidR="00000000" w:rsidRPr="00000000">
              <w:rPr>
                <w:rtl w:val="0"/>
              </w:rPr>
            </w:r>
          </w:p>
        </w:tc>
      </w:tr>
      <w:tr>
        <w:trPr>
          <w:cantSplit w:val="0"/>
          <w:trHeight w:val="98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在职的最高职务</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执业资格</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首次来江苏</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（或尚未来江苏）</w:t>
            </w:r>
          </w:p>
        </w:tc>
        <w:tc>
          <w:tcPr>
            <w:gridSpan w:val="3"/>
            <w:tcBorders>
              <w:top w:color="000000" w:space="0" w:sz="4" w:val="single"/>
              <w:bottom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首次来苏州</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（或尚未来苏州）</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尚未</w:t>
            </w: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来苏州前的</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tcBorders>
              <w:top w:color="000000" w:space="0" w:sz="4" w:val="single"/>
              <w:bottom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是否有境外</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永久居留权</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799"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学位证书</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留学回国证明</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美国、丹麦共21年</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首次回国时间</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（尚未回国）</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有无港澳台工作经历</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r>
      <w:tr>
        <w:trPr>
          <w:cantSplit w:val="0"/>
          <w:trHeight w:val="1221"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是否有海外知名科技企业工作经历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（需在附件曾任重要岗位职务或技术职务证明中上传佐证材料）</w:t>
            </w:r>
          </w:p>
        </w:tc>
        <w:tc>
          <w:tcPr>
            <w:gridSpan w:val="4"/>
            <w:tcBorders>
              <w:top w:color="000000" w:space="0" w:sz="4" w:val="single"/>
              <w:bottom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如是，请勾选企业名称</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4"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是否首次创业</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988"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tcBorders>
              <w:top w:color="000000" w:space="0" w:sz="4" w:val="single"/>
              <w:bottom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全职</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w:t>
            </w:r>
          </w:p>
        </w:tc>
        <w:tc>
          <w:tcPr>
            <w:gridSpan w:val="4"/>
            <w:tcBorders>
              <w:top w:color="000000" w:space="0" w:sz="4" w:val="single"/>
              <w:bottom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所在单位</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(兼职时填写其所在单位名称)</w:t>
            </w:r>
            <w:r w:rsidDel="00000000" w:rsidR="00000000" w:rsidRPr="00000000">
              <w:rPr>
                <w:rtl w:val="0"/>
              </w:rPr>
            </w:r>
          </w:p>
        </w:tc>
      </w:tr>
      <w:tr>
        <w:trPr>
          <w:cantSplit w:val="0"/>
          <w:trHeight w:val="75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tcBorders>
              <w:top w:color="000000" w:space="0" w:sz="4" w:val="single"/>
              <w:bottom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13771900379</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aw4wzw@gmail.com</w:t>
            </w:r>
            <w:r w:rsidDel="00000000" w:rsidR="00000000" w:rsidRPr="00000000">
              <w:rPr>
                <w:rtl w:val="0"/>
              </w:rPr>
            </w:r>
          </w:p>
        </w:tc>
      </w:tr>
      <w:tr>
        <w:trPr>
          <w:cantSplit w:val="0"/>
          <w:trHeight w:val="710" w:hRule="atLeast"/>
          <w:tblHeader w:val="0"/>
        </w:trPr>
        <w:tc>
          <w:tcPr>
            <w:gridSpan w:val="3"/>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微信号</w:t>
            </w:r>
          </w:p>
        </w:tc>
        <w:tc>
          <w:tcPr>
            <w:gridSpan w:val="9"/>
            <w:tcBorders>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aw4wzw</w:t>
            </w: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入选人才计划情况</w:t>
            </w:r>
          </w:p>
        </w:tc>
        <w:tc>
          <w:tcPr>
            <w:gridSpan w:val="2"/>
            <w:vMerge w:val="restart"/>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是否入选“国家级人才工程”</w:t>
            </w:r>
          </w:p>
        </w:tc>
        <w:tc>
          <w:tcPr>
            <w:vMerge w:val="restart"/>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是</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r w:rsidDel="00000000" w:rsidR="00000000" w:rsidRPr="00000000">
              <w:rPr>
                <w:rtl w:val="0"/>
              </w:rPr>
            </w:r>
          </w:p>
        </w:tc>
        <w:tc>
          <w:tcPr>
            <w:gridSpan w:val="5"/>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入选年度：2022</w:t>
            </w:r>
          </w:p>
        </w:tc>
        <w:tc>
          <w:tcPr>
            <w:gridSpan w:val="3"/>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r w:rsidDel="00000000" w:rsidR="00000000" w:rsidRPr="00000000">
              <w:rPr>
                <w:rFonts w:ascii="仿宋_GB2312" w:cs="仿宋_GB2312" w:eastAsia="仿宋_GB2312" w:hAnsi="仿宋_GB2312"/>
                <w:sz w:val="24"/>
                <w:szCs w:val="24"/>
                <w:rtl w:val="0"/>
              </w:rPr>
              <w:t xml:space="preserve">南京</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r w:rsidDel="00000000" w:rsidR="00000000" w:rsidRPr="00000000">
              <w:rPr>
                <w:rFonts w:ascii="仿宋_GB2312" w:cs="仿宋_GB2312" w:eastAsia="仿宋_GB2312" w:hAnsi="仿宋_GB2312"/>
                <w:sz w:val="24"/>
                <w:szCs w:val="24"/>
                <w:rtl w:val="0"/>
              </w:rPr>
              <w:t xml:space="preserve">南京思美软件系统有限公司</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入选类别：□</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引进类</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□培养类</w:t>
            </w:r>
          </w:p>
        </w:tc>
      </w:tr>
      <w:tr>
        <w:trPr>
          <w:cantSplit w:val="1"/>
          <w:trHeight w:val="510"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入选类型：□创业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创新</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□青年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□其他：</w:t>
            </w:r>
            <w:r w:rsidDel="00000000" w:rsidR="00000000" w:rsidRPr="00000000">
              <w:rPr>
                <w:rFonts w:ascii="仿宋_GB2312" w:cs="仿宋_GB2312" w:eastAsia="仿宋_GB2312" w:hAnsi="仿宋_GB2312"/>
                <w:b w:val="0"/>
                <w:bCs w:val="0"/>
                <w:i w:val="0"/>
                <w:iCs w:val="0"/>
                <w:smallCaps w:val="0"/>
                <w:strike w:val="0"/>
                <w:color w:val="000000"/>
                <w:sz w:val="24"/>
                <w:szCs w:val="24"/>
                <w:u w:val="single"/>
                <w:shd w:fill="auto" w:val="clear"/>
                <w:vertAlign w:val="baseline"/>
                <w:rtl w:val="0"/>
              </w:rPr>
              <w:t xml:space="preserve">              </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是否入选省“双创人才”</w:t>
            </w:r>
          </w:p>
        </w:tc>
        <w:tc>
          <w:tcPr>
            <w:vMerge w:val="restart"/>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r w:rsidDel="00000000" w:rsidR="00000000" w:rsidRPr="00000000">
              <w:rPr>
                <w:rtl w:val="0"/>
              </w:rPr>
            </w:r>
          </w:p>
        </w:tc>
        <w:tc>
          <w:tcPr>
            <w:gridSpan w:val="4"/>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665" w:hRule="atLeast"/>
          <w:tblHeader w:val="0"/>
        </w:trPr>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创业人才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创新人才</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双创团队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双创博士</w:t>
            </w:r>
          </w:p>
        </w:tc>
      </w:tr>
      <w:tr>
        <w:trPr>
          <w:cantSplit w:val="1"/>
          <w:trHeight w:val="510" w:hRule="atLeast"/>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是否入选“姑苏领军”</w:t>
            </w:r>
          </w:p>
        </w:tc>
        <w:tc>
          <w:tcPr>
            <w:vMerge w:val="restart"/>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4"/>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入选县级市（区）：</w:t>
            </w:r>
          </w:p>
        </w:tc>
      </w:tr>
      <w:tr>
        <w:trPr>
          <w:cantSplit w:val="1"/>
          <w:trHeight w:val="510" w:hRule="atLeast"/>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重大团队类</w:t>
            </w:r>
          </w:p>
        </w:tc>
      </w:tr>
      <w:tr>
        <w:trPr>
          <w:cantSplit w:val="1"/>
          <w:trHeight w:val="510" w:hRule="atLeast"/>
          <w:tblHeader w:val="0"/>
        </w:trPr>
        <w:tc>
          <w:tcPr>
            <w:vMerge w:val="continue"/>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是否入选其他地区人才计划</w:t>
            </w:r>
          </w:p>
        </w:tc>
        <w:tc>
          <w:tcPr>
            <w:vMerge w:val="restart"/>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3"/>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5"/>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p>
        </w:tc>
      </w:tr>
      <w:tr>
        <w:trPr>
          <w:cantSplit w:val="1"/>
          <w:trHeight w:val="510" w:hRule="atLeast"/>
          <w:tblHeader w:val="0"/>
        </w:trPr>
        <w:tc>
          <w:tcPr>
            <w:vMerge w:val="continue"/>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资助额度（人民币）：         万元</w:t>
            </w:r>
          </w:p>
        </w:tc>
      </w:tr>
    </w:tbl>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cfmadnv6pwd" w:id="36"/>
      <w:bookmarkEnd w:id="36"/>
      <w:sdt>
        <w:sdtPr>
          <w:id w:val="-505807268"/>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2、工作和教育经历</w:t>
          </w:r>
        </w:sdtContent>
      </w:sdt>
    </w:p>
    <w:tbl>
      <w:tblPr>
        <w:tblStyle w:val="Table12"/>
        <w:tblW w:w="88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2126"/>
        <w:gridCol w:w="1686"/>
        <w:gridCol w:w="582"/>
        <w:gridCol w:w="992"/>
        <w:gridCol w:w="112"/>
        <w:gridCol w:w="1687"/>
        <w:tblGridChange w:id="0">
          <w:tblGrid>
            <w:gridCol w:w="1660"/>
            <w:gridCol w:w="2126"/>
            <w:gridCol w:w="1686"/>
            <w:gridCol w:w="582"/>
            <w:gridCol w:w="992"/>
            <w:gridCol w:w="112"/>
            <w:gridCol w:w="1687"/>
          </w:tblGrid>
        </w:tblGridChange>
      </w:tblGrid>
      <w:tr>
        <w:trPr>
          <w:cantSplit w:val="0"/>
          <w:trHeight w:val="737" w:hRule="atLeast"/>
          <w:tblHeader w:val="0"/>
        </w:trPr>
        <w:tc>
          <w:tcPr>
            <w:gridSpan w:val="7"/>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67" w:hRule="atLeast"/>
          <w:tblHeader w:val="0"/>
        </w:trPr>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3"/>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工作地点</w:t>
            </w:r>
          </w:p>
        </w:tc>
      </w:tr>
      <w:tr>
        <w:trPr>
          <w:cantSplit w:val="0"/>
          <w:trHeight w:val="567" w:hRule="atLeast"/>
          <w:tblHeader w:val="0"/>
        </w:trPr>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2026.04</w:t>
            </w: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南京麦慎数字科技</w:t>
            </w:r>
            <w:r w:rsidDel="00000000" w:rsidR="00000000" w:rsidRPr="00000000">
              <w:rPr>
                <w:rtl w:val="0"/>
              </w:rPr>
            </w:r>
          </w:p>
        </w:tc>
        <w:tc>
          <w:tcPr>
            <w:gridSpan w:val="3"/>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创始人</w:t>
            </w:r>
            <w:r w:rsidDel="00000000" w:rsidR="00000000" w:rsidRPr="00000000">
              <w:rPr>
                <w:rtl w:val="0"/>
              </w:rPr>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南京鼓楼区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2026.04</w:t>
            </w:r>
            <w:r w:rsidDel="00000000" w:rsidR="00000000" w:rsidRPr="00000000">
              <w:rPr>
                <w:rtl w:val="0"/>
              </w:rPr>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  南京思美软件</w:t>
            </w:r>
            <w:r w:rsidDel="00000000" w:rsidR="00000000" w:rsidRPr="00000000">
              <w:rPr>
                <w:rtl w:val="0"/>
              </w:rPr>
            </w:r>
          </w:p>
        </w:tc>
        <w:tc>
          <w:tcPr>
            <w:gridSpan w:val="3"/>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技术总监</w:t>
            </w:r>
            <w:r w:rsidDel="00000000" w:rsidR="00000000" w:rsidRPr="00000000">
              <w:rPr>
                <w:rtl w:val="0"/>
              </w:rPr>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南京玄武区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2017.06</w:t>
            </w:r>
            <w:r w:rsidDel="00000000" w:rsidR="00000000" w:rsidRPr="00000000">
              <w:rPr>
                <w:rtl w:val="0"/>
              </w:rPr>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MySim Digital Tech</w:t>
            </w:r>
            <w:r w:rsidDel="00000000" w:rsidR="00000000" w:rsidRPr="00000000">
              <w:rPr>
                <w:rtl w:val="0"/>
              </w:rPr>
            </w:r>
          </w:p>
        </w:tc>
        <w:tc>
          <w:tcPr>
            <w:gridSpan w:val="3"/>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创始人</w:t>
            </w:r>
            <w:r w:rsidDel="00000000" w:rsidR="00000000" w:rsidRPr="00000000">
              <w:rPr>
                <w:rtl w:val="0"/>
              </w:rPr>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2017.05</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丹麦气象研究所</w:t>
            </w:r>
          </w:p>
        </w:tc>
        <w:tc>
          <w:tcPr>
            <w:gridSpan w:val="3"/>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研究员</w:t>
            </w:r>
            <w:r w:rsidDel="00000000" w:rsidR="00000000" w:rsidRPr="00000000">
              <w:rPr>
                <w:rtl w:val="0"/>
              </w:rPr>
            </w:r>
          </w:p>
        </w:tc>
        <w:tc>
          <w:tcPr>
            <w:vAlign w:val="center"/>
          </w:tcPr>
          <w:p w:rsidR="00000000" w:rsidDel="00000000" w:rsidP="00000000" w:rsidRDefault="00000000" w:rsidRPr="00000000" w14:paraId="00000371">
            <w:pP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c>
          <w:tcPr>
            <w:gridSpan w:val="3"/>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2002.02</w:t>
            </w:r>
            <w:r w:rsidDel="00000000" w:rsidR="00000000" w:rsidRPr="00000000">
              <w:rPr>
                <w:rtl w:val="0"/>
              </w:rPr>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美国海洋生物实验室</w:t>
            </w:r>
          </w:p>
        </w:tc>
        <w:tc>
          <w:tcPr>
            <w:gridSpan w:val="3"/>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美国麻省</w:t>
            </w:r>
            <w:r w:rsidDel="00000000" w:rsidR="00000000" w:rsidRPr="00000000">
              <w:rPr>
                <w:rtl w:val="0"/>
              </w:rPr>
            </w:r>
          </w:p>
        </w:tc>
      </w:tr>
      <w:tr>
        <w:trPr>
          <w:cantSplit w:val="0"/>
          <w:trHeight w:val="854" w:hRule="atLeast"/>
          <w:tblHeader w:val="0"/>
        </w:trPr>
        <w:tc>
          <w:tcPr>
            <w:gridSpan w:val="7"/>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67" w:hRule="atLeast"/>
          <w:tblHeader w:val="0"/>
        </w:trPr>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2"/>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67"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1996.09</w:t>
            </w:r>
            <w:r w:rsidDel="00000000" w:rsidR="00000000" w:rsidRPr="00000000">
              <w:rPr>
                <w:rtl w:val="0"/>
              </w:rPr>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1999.07</w:t>
            </w:r>
            <w:r w:rsidDel="00000000" w:rsidR="00000000" w:rsidRPr="00000000">
              <w:rPr>
                <w:rtl w:val="0"/>
              </w:rPr>
            </w:r>
          </w:p>
        </w:tc>
        <w:tc>
          <w:tcPr>
            <w:gridSpan w:val="2"/>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物理海洋</w:t>
            </w:r>
            <w:r w:rsidDel="00000000" w:rsidR="00000000" w:rsidRPr="00000000">
              <w:rPr>
                <w:rtl w:val="0"/>
              </w:rPr>
            </w:r>
          </w:p>
        </w:tc>
        <w:tc>
          <w:tcPr>
            <w:gridSpan w:val="2"/>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1993.09</w:t>
            </w:r>
            <w:r w:rsidDel="00000000" w:rsidR="00000000" w:rsidRPr="00000000">
              <w:rPr>
                <w:rtl w:val="0"/>
              </w:rPr>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1996.06</w:t>
            </w:r>
            <w:r w:rsidDel="00000000" w:rsidR="00000000" w:rsidRPr="00000000">
              <w:rPr>
                <w:rtl w:val="0"/>
              </w:rPr>
            </w:r>
          </w:p>
        </w:tc>
        <w:tc>
          <w:tcPr>
            <w:gridSpan w:val="2"/>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南京理工大学</w:t>
            </w:r>
            <w:r w:rsidDel="00000000" w:rsidR="00000000" w:rsidRPr="00000000">
              <w:rPr>
                <w:rtl w:val="0"/>
              </w:rPr>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流体力学</w:t>
            </w:r>
            <w:r w:rsidDel="00000000" w:rsidR="00000000" w:rsidRPr="00000000">
              <w:rPr>
                <w:rtl w:val="0"/>
              </w:rPr>
            </w:r>
          </w:p>
        </w:tc>
        <w:tc>
          <w:tcPr>
            <w:gridSpan w:val="2"/>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硕士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1988.09</w:t>
            </w:r>
            <w:r w:rsidDel="00000000" w:rsidR="00000000" w:rsidRPr="00000000">
              <w:rPr>
                <w:rtl w:val="0"/>
              </w:rPr>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1992.06</w:t>
            </w:r>
            <w:r w:rsidDel="00000000" w:rsidR="00000000" w:rsidRPr="00000000">
              <w:rPr>
                <w:rtl w:val="0"/>
              </w:rPr>
            </w:r>
          </w:p>
        </w:tc>
        <w:tc>
          <w:tcPr>
            <w:gridSpan w:val="2"/>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江西师范大学</w:t>
            </w:r>
            <w:r w:rsidDel="00000000" w:rsidR="00000000" w:rsidRPr="00000000">
              <w:rPr>
                <w:rtl w:val="0"/>
              </w:rPr>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物理与电子工程</w:t>
            </w:r>
            <w:r w:rsidDel="00000000" w:rsidR="00000000" w:rsidRPr="00000000">
              <w:rPr>
                <w:rtl w:val="0"/>
              </w:rPr>
            </w:r>
          </w:p>
        </w:tc>
        <w:tc>
          <w:tcPr>
            <w:gridSpan w:val="2"/>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本科</w:t>
            </w:r>
            <w:r w:rsidDel="00000000" w:rsidR="00000000" w:rsidRPr="00000000">
              <w:rPr>
                <w:rtl w:val="0"/>
              </w:rPr>
            </w:r>
          </w:p>
        </w:tc>
      </w:tr>
    </w:tbl>
    <w:p w:rsidR="00000000" w:rsidDel="00000000" w:rsidP="00000000" w:rsidRDefault="00000000" w:rsidRPr="00000000" w14:paraId="000003A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zmbbmnlxhvy" w:id="37"/>
      <w:bookmarkEnd w:id="37"/>
      <w:sdt>
        <w:sdtPr>
          <w:id w:val="1862378620"/>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3、专业资格证书</w:t>
          </w:r>
        </w:sdtContent>
      </w:sdt>
    </w:p>
    <w:tbl>
      <w:tblPr>
        <w:tblStyle w:val="Table13"/>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4394"/>
        <w:gridCol w:w="2791"/>
        <w:tblGridChange w:id="0">
          <w:tblGrid>
            <w:gridCol w:w="1660"/>
            <w:gridCol w:w="4394"/>
            <w:gridCol w:w="2791"/>
          </w:tblGrid>
        </w:tblGridChange>
      </w:tblGrid>
      <w:tr>
        <w:trPr>
          <w:cantSplit w:val="0"/>
          <w:trHeight w:val="567" w:hRule="atLeast"/>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发证时间</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 书 名 称</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发证机关</w:t>
            </w:r>
          </w:p>
        </w:tc>
      </w:tr>
      <w:tr>
        <w:trPr>
          <w:cantSplit w:val="0"/>
          <w:trHeight w:val="566" w:hRule="atLeast"/>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AA">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2008</w:t>
            </w:r>
          </w:p>
        </w:tc>
        <w:tc>
          <w:tcPr>
            <w:vAlign w:val="center"/>
          </w:tcPr>
          <w:p w:rsidR="00000000" w:rsidDel="00000000" w:rsidP="00000000" w:rsidRDefault="00000000" w:rsidRPr="00000000" w14:paraId="000003AB">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资深研究员</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丹麦丹麦气象研究所</w:t>
            </w:r>
          </w:p>
        </w:tc>
      </w:tr>
      <w:tr>
        <w:trPr>
          <w:cantSplit w:val="0"/>
          <w:trHeight w:val="566" w:hRule="atLeast"/>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2022</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启明计划人才</w:t>
            </w:r>
            <w:r w:rsidDel="00000000" w:rsidR="00000000" w:rsidRPr="00000000">
              <w:rPr>
                <w:rtl w:val="0"/>
              </w:rPr>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中共中央组织部</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l3qjnr42k47" w:id="38"/>
      <w:bookmarkEnd w:id="38"/>
      <w:sdt>
        <w:sdtPr>
          <w:id w:val="-190476443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4、知识产权信息</w:t>
          </w:r>
        </w:sdtContent>
      </w:sdt>
    </w:p>
    <w:tbl>
      <w:tblPr>
        <w:tblStyle w:val="Table14"/>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1"/>
        <w:gridCol w:w="1276"/>
        <w:gridCol w:w="1276"/>
        <w:gridCol w:w="1559"/>
        <w:gridCol w:w="1131"/>
        <w:gridCol w:w="1232"/>
        <w:tblGridChange w:id="0">
          <w:tblGrid>
            <w:gridCol w:w="2371"/>
            <w:gridCol w:w="1276"/>
            <w:gridCol w:w="1276"/>
            <w:gridCol w:w="1559"/>
            <w:gridCol w:w="1131"/>
            <w:gridCol w:w="1232"/>
          </w:tblGrid>
        </w:tblGridChange>
      </w:tblGrid>
      <w:tr>
        <w:trPr>
          <w:cantSplit w:val="0"/>
          <w:trHeight w:val="868" w:hRule="atLeast"/>
          <w:tblHeader w:val="0"/>
        </w:trPr>
        <w:tc>
          <w:tcPr>
            <w:gridSpan w:val="6"/>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来园区实施创业的科技成果所拥有的自主知识产权情况</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（根据实际情况填写，有专利加以说明，无专利不用填写；核心技术知识产权不超过3个）</w:t>
            </w:r>
            <w:r w:rsidDel="00000000" w:rsidR="00000000" w:rsidRPr="00000000">
              <w:rPr>
                <w:rtl w:val="0"/>
              </w:rPr>
            </w:r>
          </w:p>
        </w:tc>
      </w:tr>
      <w:tr>
        <w:trPr>
          <w:cantSplit w:val="0"/>
          <w:trHeight w:val="852" w:hRule="atLeast"/>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知识产权类型</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2"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申请号/授权号</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1"/>
                <w:szCs w:val="21"/>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本人/申报公司权益</w:t>
            </w:r>
            <w:r w:rsidDel="00000000" w:rsidR="00000000" w:rsidRPr="00000000">
              <w:rPr>
                <w:rtl w:val="0"/>
              </w:rPr>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相关权利使用证明</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1"/>
                <w:szCs w:val="21"/>
                <w:u w:val="none"/>
                <w:shd w:fill="auto" w:val="clear"/>
                <w:vertAlign w:val="baseline"/>
                <w:rtl w:val="0"/>
              </w:rPr>
              <w:t xml:space="preserve">与项目关联度</w:t>
            </w:r>
            <w:r w:rsidDel="00000000" w:rsidR="00000000" w:rsidRPr="00000000">
              <w:rPr>
                <w:rtl w:val="0"/>
              </w:rPr>
            </w:r>
          </w:p>
        </w:tc>
      </w:tr>
      <w:tr>
        <w:trPr>
          <w:cantSplit w:val="0"/>
          <w:trHeight w:val="4688"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一种有限元分析系统、方法、计算机设备及存储介质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1067815.0</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☑核心算法基础</w:t>
            </w:r>
          </w:p>
        </w:tc>
      </w:tr>
      <w:tr>
        <w:trPr>
          <w:cantSplit w:val="0"/>
          <w:trHeight w:val="1851"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海底挖沟工程预测方法、装置及服务器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0530513.6</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☑相关预测算法基础</w:t>
            </w:r>
          </w:p>
        </w:tc>
      </w:tr>
      <w:tr>
        <w:trPr>
          <w:cantSplit w:val="0"/>
          <w:trHeight w:val="1834"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绿潮生物量预报方法、装置、设备及介质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1249340.7</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联合权利人专利；申报人为发明人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☑相关建模算法基础</w:t>
            </w:r>
          </w:p>
        </w:tc>
      </w:tr>
      <w:tr>
        <w:trPr>
          <w:cantSplit w:val="0"/>
          <w:trHeight w:val="504" w:hRule="atLeast"/>
          <w:tblHeader w:val="0"/>
        </w:trPr>
        <w:tc>
          <w:tcPr>
            <w:gridSpan w:val="6"/>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0"/>
                <w:bCs w:val="0"/>
                <w:i w:val="0"/>
                <w:iCs w:val="0"/>
                <w:smallCaps w:val="0"/>
                <w:strike w:val="0"/>
                <w:color w:val="000000"/>
                <w:sz w:val="24"/>
                <w:szCs w:val="24"/>
                <w:u w:val="none"/>
                <w:shd w:fill="auto" w:val="clear"/>
                <w:vertAlign w:val="baseline"/>
              </w:rPr>
            </w:pPr>
            <w:sdt>
              <w:sdtPr>
                <w:id w:val="-6300454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专利权归属问题说明及解决方案</w:t>
                </w:r>
              </w:sdtContent>
            </w:sdt>
          </w:p>
        </w:tc>
      </w:tr>
      <w:tr>
        <w:trPr>
          <w:cantSplit w:val="0"/>
          <w:trHeight w:val="4176" w:hRule="atLeast"/>
          <w:tblHeader w:val="0"/>
        </w:trPr>
        <w:tc>
          <w:tcPr>
            <w:gridSpan w:val="6"/>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上述 3 项已授权发明专利作为申报人长期从事数值算法、工程预测和软件系统研发的知识产权基础。TLaser 项目的直接核心产权（光通讯激光器数字孪生、PINN 性能预测、L-I-V 在线标定、云端模型库等）拟在苏州公司设立后由申报公司新申请软件著作权和发明专利；既有南京麦慎相关专利如需用于 TLaser 商业化，将通过转让、许可或关联公司协议明确实施权，避免权属风险。</w:t>
            </w:r>
          </w:p>
        </w:tc>
      </w:tr>
    </w:tbl>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625ocoovyry" w:id="39"/>
      <w:bookmarkEnd w:id="39"/>
      <w:sdt>
        <w:sdtPr>
          <w:id w:val="-135063550"/>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5、以往工作业绩</w:t>
          </w:r>
        </w:sdtContent>
      </w:sdt>
    </w:p>
    <w:tbl>
      <w:tblPr>
        <w:tblStyle w:val="Table15"/>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5"/>
        <w:tblGridChange w:id="0">
          <w:tblGrid>
            <w:gridCol w:w="8845"/>
          </w:tblGrid>
        </w:tblGridChange>
      </w:tblGrid>
      <w:tr>
        <w:trPr>
          <w:cantSplit w:val="0"/>
          <w:trHeight w:val="786" w:hRule="atLeast"/>
          <w:tblHeader w:val="0"/>
        </w:trPr>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1071"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r>
            <w:r>
              <w:rPr>
                <w:rFonts w:ascii="Times New Roman" w:hAnsi="Times New Roman" w:eastAsia="宋体"/>
                <w:b w:val="0"/>
                <w:sz w:val="21"/>
              </w:rPr>
            </w:r>
            <w:r>
              <w:br/>
            </w:r>
            <w:r>
              <w:rPr>
                <w:rFonts w:ascii="Times New Roman" w:hAnsi="Times New Roman" w:eastAsia="宋体"/>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10" w:type="default"/>
          <w:type w:val="nextPage"/>
          <w:pgSz w:h="16838" w:w="11906" w:orient="portrait"/>
          <w:pgMar w:bottom="1440" w:top="1440" w:left="1800" w:right="1800" w:header="720" w:footer="720"/>
          <w:pgNumType w:start="1"/>
        </w:sectPr>
      </w:pPr>
      <w:bookmarkStart w:colFirst="0" w:colLast="0" w:name="_heading=h.78qzwrsxf9fy" w:id="40"/>
      <w:bookmarkEnd w:id="40"/>
      <w:r w:rsidDel="00000000" w:rsidR="00000000" w:rsidRPr="00000000">
        <w:rPr>
          <w:rtl w:val="0"/>
        </w:rPr>
      </w:r>
    </w:p>
    <w:p w:rsidR="00000000" w:rsidDel="00000000" w:rsidP="00000000" w:rsidRDefault="00000000" w:rsidRPr="00000000" w14:paraId="0000040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ivmaezbutvuz" w:id="41"/>
      <w:bookmarkEnd w:id="41"/>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主要团队成员情况</w:t>
      </w:r>
    </w:p>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蒋寻涯</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中科院百人计划；复旦大学研究员/博导</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理学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物理学/光子学/电磁与光电仿真</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上海</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□全职  ☑兼职（首席科学顾问）</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20%-30%</w:t>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复旦大学在职，拟以首席科学顾问方式参与技术路线评审、光电仿真模型指导和产业资源协同。</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jiangxunya@fudan.edu.cn</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2023.06</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西湖大学光电研究院/上海东峻</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光电芯片设计与验证中心主任/创始人</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复旦大学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2003.03</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中科院上海微系统所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2002.09</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MIT 电子研究所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Research Associate</w:t>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2001</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1993.08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1996.07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硕士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1985.08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1989.07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北京师范大学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本科</w:t>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pPr>
            <w:r>
              <w:rPr>
                <w:rFonts w:ascii="Times New Roman" w:hAnsi="Times New Roman" w:eastAsia="宋体"/>
                <w:b w:val="0"/>
                <w:sz w:val="21"/>
              </w:rPr>
              <w:t>就业经历和业绩：蒋寻涯教授为复旦大学研究员、博士生导师，公开资料显示曾在美国 Ames 国家实验室、Dicon Fiberoptics（硅谷）、MIT 电子研究所、中科院上海微系统所、复旦大学等机构从事光子学、光电器件、电磁与光电仿真研究。其研究方向覆盖激光/LED、光子晶体、超材料、特异介质、非线性与无序体系等；公开资料显示其发表 SCI 论文逾百篇，被引用 3000 余次，出版 Springer 学术专著，拥有多项发明专利，并曾入选中科院百人计划、上海杰出引进人才、浦江计划、浙江省千人计划等人才项目。</w:t>
            </w:r>
            <w:r>
              <w:br/>
            </w:r>
            <w:r>
              <w:rPr>
                <w:rFonts w:ascii="Times New Roman" w:hAnsi="Times New Roman" w:eastAsia="宋体"/>
                <w:b w:val="0"/>
                <w:sz w:val="21"/>
              </w:rPr>
            </w:r>
            <w:r>
              <w:br/>
            </w:r>
            <w:r>
              <w:rPr>
                <w:rFonts w:ascii="Times New Roman" w:hAnsi="Times New Roman" w:eastAsia="宋体"/>
                <w:b w:val="0"/>
                <w:sz w:val="21"/>
              </w:rPr>
              <w:t>产业化业绩：蒋寻涯教授创办上海东峻信息科技有限公司，长期推进国产电磁/光电仿真软件 EastWave 产业化，公开报告资料显示该软件在天线阵、共形天线、频选、超材料、电磁兼容、RCS/成像、微波暗室等工程场景有应用，并销售给航空、航天、船舶、中电等企业和科研院所。与本项目关联：蒋教授可为 TLaser 提供光电仿真软件、半导体光电子器件、国产工业软件商业化和客户工程应用方面的指导。</w:t>
            </w:r>
          </w:p>
        </w:tc>
      </w:tr>
    </w:tbl>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秦三团</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博士；微波系统研发专家</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西安电子科技大学</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工学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电子科学与技术/电磁场与微波技术</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☑无（公开资料未见海外经历）</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☑全职  □兼职</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拟作为公司全职技术总监，负责测试硬件、数据采集和工程化验证。</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qinsantuan@126.com</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2014.07</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西安邮电大学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微波通信实验室负责人、硕士生导师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2005.07</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中兴通讯股份有限公司</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电路硬件/整机系统研发工程师、项目技术总监</w:t>
            </w:r>
          </w:p>
        </w:tc>
      </w:tr>
      <w:tr>
        <w:trPr>
          <w:cantSplit w:val="0"/>
          <w:trHeight w:val="510" w:hRule="atLeast"/>
          <w:tblHeader w:val="0"/>
        </w:trPr>
        <w:tc>
          <w:tcPr>
            <w:gridSpan w:val="2"/>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毕业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西安电子科技大学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电子科学与技术</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pPr>
            <w:r>
              <w:rPr>
                <w:rFonts w:ascii="Times New Roman" w:hAnsi="Times New Roman" w:eastAsia="宋体"/>
                <w:b w:val="0"/>
                <w:sz w:val="21"/>
              </w:rPr>
              <w:t>就业经历和业绩：秦三团博士毕业于西安电子科技大学，公开资料显示其曾于 2005 年 7 月至 2014 年 7 月任职中兴通讯股份有限公司，从事 3G/4G/5G 移动通信系统研发，历任电路硬件研发工程师、整机系统研发工程师、项目技术总监，参与或主持多项无线通信系统开发。2014 年 7 月进入西安邮电大学后，创立微波通信实验室及师生研发团队，从事微波通信系统研究开发和人才培养，承担数十项军工及民用领域微波通信相关项目。其研究方向包括射频电路设计、数字硬件电路设计、FPGA/ARM 嵌入式软件设计，公开论文涉及瞬态电磁散射、TDIE/TDPO 混合算法、平台天线宽带分析等；公开专利包括“一种单音场强测量的方法与装置”和“一种人体静电测量装置”。</w:t>
            </w:r>
            <w:r>
              <w:br/>
            </w:r>
            <w:r>
              <w:rPr>
                <w:rFonts w:ascii="Times New Roman" w:hAnsi="Times New Roman" w:eastAsia="宋体"/>
                <w:b w:val="0"/>
                <w:sz w:val="21"/>
              </w:rPr>
            </w:r>
            <w:r>
              <w:br/>
            </w:r>
            <w:r>
              <w:rPr>
                <w:rFonts w:ascii="Times New Roman" w:hAnsi="Times New Roman" w:eastAsia="宋体"/>
                <w:b w:val="0"/>
                <w:sz w:val="21"/>
              </w:rPr>
              <w:t>与本项目关联：秦三团可承担 TLaser 面向光模块企业的测试硬件接口、激光器驱动与 L-I-V 采集、射频/高速电子系统、FPGA/嵌入式数据采集和客户现场工程化验证工作，与万振文的计算物理、数字孪生和 CAE 软件能力形成互补。</w:t>
            </w:r>
          </w:p>
        </w:tc>
      </w:tr>
    </w:tbl>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7oi0j72sqhov" w:id="43"/>
      <w:bookmarkEnd w:id="43"/>
      <w:r w:rsidDel="00000000" w:rsidR="00000000" w:rsidRPr="00000000">
        <w:rPr>
          <w:rtl w:val="0"/>
        </w:rPr>
      </w:r>
    </w:p>
    <w:p w:rsidR="00000000" w:rsidDel="00000000" w:rsidP="00000000" w:rsidRDefault="00000000" w:rsidRPr="00000000" w14:paraId="0000054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fii248ta4oq8" w:id="44"/>
      <w:bookmarkEnd w:id="44"/>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所创（领）办企业基本情况（已落户园区企业填写）</w:t>
      </w:r>
    </w:p>
    <w:tbl>
      <w:tblPr>
        <w:tblStyle w:val="Table17"/>
        <w:tblW w:w="879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90"/>
        <w:gridCol w:w="853"/>
        <w:gridCol w:w="1134"/>
        <w:gridCol w:w="709"/>
        <w:gridCol w:w="425"/>
        <w:gridCol w:w="286"/>
        <w:gridCol w:w="849"/>
        <w:gridCol w:w="282"/>
        <w:gridCol w:w="782"/>
        <w:gridCol w:w="1068"/>
        <w:tblGridChange w:id="0">
          <w:tblGrid>
            <w:gridCol w:w="1418"/>
            <w:gridCol w:w="990"/>
            <w:gridCol w:w="853"/>
            <w:gridCol w:w="1134"/>
            <w:gridCol w:w="709"/>
            <w:gridCol w:w="425"/>
            <w:gridCol w:w="286"/>
            <w:gridCol w:w="849"/>
            <w:gridCol w:w="282"/>
            <w:gridCol w:w="782"/>
            <w:gridCol w:w="1068"/>
          </w:tblGrid>
        </w:tblGridChange>
      </w:tblGrid>
      <w:tr>
        <w:trPr>
          <w:cantSplit w:val="1"/>
          <w:trHeight w:val="510" w:hRule="atLeast"/>
          <w:tblHeader w:val="0"/>
        </w:trPr>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企业名称</w:t>
            </w:r>
          </w:p>
        </w:tc>
        <w:tc>
          <w:tcPr>
            <w:gridSpan w:val="10"/>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企业性质</w:t>
            </w:r>
          </w:p>
        </w:tc>
        <w:tc>
          <w:tcPr>
            <w:gridSpan w:val="3"/>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内资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外资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中外合资</w:t>
            </w:r>
          </w:p>
        </w:tc>
        <w:tc>
          <w:tcPr>
            <w:gridSpan w:val="3"/>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法定代表人</w:t>
            </w:r>
          </w:p>
        </w:tc>
        <w:tc>
          <w:tcPr>
            <w:gridSpan w:val="4"/>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注册时间</w:t>
            </w:r>
          </w:p>
        </w:tc>
        <w:tc>
          <w:tcPr>
            <w:gridSpan w:val="3"/>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  种</w:t>
            </w:r>
          </w:p>
        </w:tc>
        <w:tc>
          <w:tcPr>
            <w:gridSpan w:val="4"/>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注册资本（万元）</w:t>
            </w:r>
          </w:p>
        </w:tc>
        <w:tc>
          <w:tcPr>
            <w:gridSpan w:val="3"/>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实收资本（万元）</w:t>
            </w:r>
          </w:p>
        </w:tc>
        <w:tc>
          <w:tcPr>
            <w:gridSpan w:val="4"/>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科技投入与效益情况</w:t>
            </w:r>
          </w:p>
        </w:tc>
        <w:tc>
          <w:tcPr>
            <w:gridSpan w:val="2"/>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2021年</w:t>
            </w:r>
          </w:p>
        </w:tc>
        <w:tc>
          <w:tcPr>
            <w:gridSpan w:val="2"/>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2022年</w:t>
            </w:r>
          </w:p>
        </w:tc>
        <w:tc>
          <w:tcPr>
            <w:gridSpan w:val="4"/>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2023年</w:t>
            </w:r>
          </w:p>
        </w:tc>
        <w:tc>
          <w:tcPr>
            <w:gridSpan w:val="2"/>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2024年（预计）</w:t>
            </w:r>
          </w:p>
        </w:tc>
      </w:tr>
      <w:tr>
        <w:trPr>
          <w:cantSplit w:val="1"/>
          <w:trHeight w:val="567" w:hRule="atLeast"/>
          <w:tblHeader w:val="0"/>
        </w:trPr>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研发投入</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主营业务收入（万元）</w:t>
            </w:r>
          </w:p>
        </w:tc>
        <w:tc>
          <w:tcPr>
            <w:gridSpan w:val="2"/>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利润总额</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增值税</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restart"/>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人员情况</w:t>
            </w:r>
          </w:p>
        </w:tc>
        <w:tc>
          <w:tcPr>
            <w:gridSpan w:val="3"/>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企业职工数（人）</w:t>
            </w:r>
          </w:p>
        </w:tc>
        <w:tc>
          <w:tcPr>
            <w:gridSpan w:val="7"/>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在园区参保总人数（人）</w:t>
            </w:r>
          </w:p>
        </w:tc>
        <w:tc>
          <w:tcPr>
            <w:gridSpan w:val="7"/>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31" w:hRule="atLeast"/>
          <w:tblHeader w:val="0"/>
        </w:trPr>
        <w:tc>
          <w:tcPr>
            <w:vMerge w:val="continue"/>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本科以上学历占比（%）</w:t>
            </w:r>
          </w:p>
        </w:tc>
        <w:tc>
          <w:tcPr>
            <w:gridSpan w:val="7"/>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tcMar>
              <w:left w:w="57.0" w:type="dxa"/>
              <w:right w:w="57.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5"/>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认缴金额（万元）</w:t>
            </w:r>
          </w:p>
        </w:tc>
        <w:tc>
          <w:tcPr>
            <w:gridSpan w:val="4"/>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实缴金额（万元）</w:t>
            </w:r>
          </w:p>
        </w:tc>
        <w:tc>
          <w:tcPr>
            <w:gridSpan w:val="4"/>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持股比例（%）</w:t>
            </w:r>
          </w:p>
        </w:tc>
        <w:tc>
          <w:tcPr>
            <w:gridSpan w:val="4"/>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实缴中现金（万元）</w:t>
            </w:r>
          </w:p>
        </w:tc>
        <w:tc>
          <w:tcPr>
            <w:gridSpan w:val="4"/>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实缴中无形资产作价（万元）</w:t>
            </w:r>
          </w:p>
        </w:tc>
        <w:tc>
          <w:tcPr>
            <w:gridSpan w:val="4"/>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909" w:hRule="atLeast"/>
          <w:tblHeader w:val="0"/>
        </w:trPr>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gridSpan w:val="2"/>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567" w:hRule="atLeast"/>
          <w:tblHeader w:val="0"/>
        </w:trPr>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自然人直接填写</w:t>
            </w:r>
            <w:r w:rsidDel="00000000" w:rsidR="00000000" w:rsidRPr="00000000">
              <w:rPr>
                <w:rtl w:val="0"/>
              </w:rPr>
            </w:r>
          </w:p>
        </w:tc>
        <w:tc>
          <w:tcPr>
            <w:gridSpan w:val="2"/>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r w:rsidDel="00000000" w:rsidR="00000000" w:rsidRPr="00000000">
              <w:rPr>
                <w:rtl w:val="0"/>
              </w:rPr>
            </w:r>
          </w:p>
        </w:tc>
        <w:tc>
          <w:tcPr>
            <w:gridSpan w:val="2"/>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应与注册资本一致</w:t>
            </w:r>
          </w:p>
        </w:tc>
        <w:tc>
          <w:tcPr>
            <w:gridSpan w:val="2"/>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100%</w:t>
            </w:r>
          </w:p>
        </w:tc>
      </w:tr>
      <w:tr>
        <w:trPr>
          <w:cantSplit w:val="1"/>
          <w:trHeight w:val="586" w:hRule="atLeast"/>
          <w:tblHeader w:val="0"/>
        </w:trPr>
        <w:tc>
          <w:tcPr>
            <w:gridSpan w:val="11"/>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创办企业简介</w:t>
            </w:r>
          </w:p>
        </w:tc>
      </w:tr>
      <w:tr>
        <w:trPr>
          <w:cantSplit w:val="1"/>
          <w:trHeight w:val="3787" w:hRule="atLeast"/>
          <w:tblHeader w:val="0"/>
        </w:trPr>
        <w:tc>
          <w:tcPr>
            <w:gridSpan w:val="11"/>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主要指企业的核心技术，主要产品、服务，竞争优势，产业化规划，主营业务或研发方向及特色等。（限300字）</w:t>
            </w:r>
            <w:r w:rsidDel="00000000" w:rsidR="00000000" w:rsidRPr="00000000">
              <w:rPr>
                <w:rtl w:val="0"/>
              </w:rPr>
            </w:r>
          </w:p>
        </w:tc>
      </w:tr>
      <w:tr>
        <w:trPr>
          <w:cantSplit w:val="1"/>
          <w:trHeight w:val="586" w:hRule="atLeast"/>
          <w:tblHeader w:val="0"/>
        </w:trPr>
        <w:tc>
          <w:tcPr>
            <w:gridSpan w:val="11"/>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已享受的各项优惠政策</w:t>
            </w:r>
          </w:p>
        </w:tc>
      </w:tr>
      <w:tr>
        <w:trPr>
          <w:cantSplit w:val="1"/>
          <w:trHeight w:val="5358" w:hRule="atLeast"/>
          <w:tblHeader w:val="0"/>
        </w:trPr>
        <w:tc>
          <w:tcPr>
            <w:gridSpan w:val="11"/>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创业项目企业以往已经享受的启动资金，房租补贴等的补贴类型、补贴时间、资助金额等；</w:t>
              <w:br w:type="textWrapping"/>
              <w:t xml:space="preserve">已获得各类项目的计划类型、名称、状态、金额等；</w:t>
              <w:br w:type="textWrapping"/>
              <w:t xml:space="preserve">请如实填写，没有则填“无”。（限300字）</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uj5v3o5446gc" w:id="45"/>
      <w:bookmarkEnd w:id="45"/>
      <w:r w:rsidDel="00000000" w:rsidR="00000000" w:rsidRPr="00000000">
        <w:rPr>
          <w:rtl w:val="0"/>
        </w:rPr>
      </w:r>
    </w:p>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pPr>
      <w:bookmarkStart w:colFirst="0" w:colLast="0" w:name="_heading=h.ry6rsqqs4gky" w:id="46"/>
      <w:bookmarkEnd w:id="46"/>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四、 拟创办企业信息（未落户园区项目填写）</w:t>
      </w:r>
    </w:p>
    <w:tbl>
      <w:tblPr>
        <w:tblStyle w:val="Table18"/>
        <w:tblW w:w="893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20"/>
        <w:gridCol w:w="1815"/>
        <w:gridCol w:w="709"/>
        <w:gridCol w:w="425"/>
        <w:gridCol w:w="851"/>
        <w:gridCol w:w="283"/>
        <w:gridCol w:w="1134"/>
        <w:gridCol w:w="1276"/>
        <w:tblGridChange w:id="0">
          <w:tblGrid>
            <w:gridCol w:w="1418"/>
            <w:gridCol w:w="1020"/>
            <w:gridCol w:w="1815"/>
            <w:gridCol w:w="709"/>
            <w:gridCol w:w="425"/>
            <w:gridCol w:w="851"/>
            <w:gridCol w:w="283"/>
            <w:gridCol w:w="1134"/>
            <w:gridCol w:w="1276"/>
          </w:tblGrid>
        </w:tblGridChange>
      </w:tblGrid>
      <w:tr>
        <w:trPr>
          <w:cantSplit w:val="1"/>
          <w:trHeight w:val="568" w:hRule="atLeast"/>
          <w:tblHeader w:val="0"/>
        </w:trPr>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拟创办企业名称</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苏州麦慎数字科技有限公司（拟）</w:t>
            </w:r>
          </w:p>
        </w:tc>
        <w:tc>
          <w:tcPr>
            <w:gridSpan w:val="2"/>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拟注册时间</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w:t>
            </w:r>
          </w:p>
        </w:tc>
      </w:tr>
      <w:tr>
        <w:trPr>
          <w:cantSplit w:val="1"/>
          <w:trHeight w:val="568" w:hRule="atLeast"/>
          <w:tblHeader w:val="0"/>
        </w:trPr>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拟注册资金（万元）</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1"/>
          <w:trHeight w:val="679" w:hRule="atLeast"/>
          <w:tblHeader w:val="0"/>
        </w:trPr>
        <w:tc>
          <w:tcPr>
            <w:vMerge w:val="restart"/>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2"/>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拟认缴金额（万元）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r>
      <w:tr>
        <w:trPr>
          <w:cantSplit w:val="1"/>
          <w:trHeight w:val="679" w:hRule="atLeast"/>
          <w:tblHeader w:val="0"/>
        </w:trPr>
        <w:tc>
          <w:tcPr>
            <w:vMerge w:val="continue"/>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拟持股比例（%）</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拟实缴中现金（万元）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拟实缴中无形资产作价（万元）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r>
      <w:tr>
        <w:trPr>
          <w:cantSplit w:val="1"/>
          <w:trHeight w:val="679" w:hRule="atLeast"/>
          <w:tblHeader w:val="0"/>
        </w:trPr>
        <w:tc>
          <w:tcPr>
            <w:vMerge w:val="continue"/>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679" w:hRule="atLeast"/>
          <w:tblHeader w:val="0"/>
        </w:trPr>
        <w:tc>
          <w:tcPr>
            <w:vMerge w:val="continue"/>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万振文</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bookmarkStart w:colFirst="0" w:colLast="0" w:name="bookmark=id.jcub92vocxnp" w:id="47"/>
            <w:bookmarkEnd w:id="47"/>
            <w:r w:rsidDel="00000000" w:rsidR="00000000" w:rsidRPr="00000000">
              <w:rPr>
                <w:rtl w:val="0"/>
              </w:rPr>
            </w:r>
          </w:p>
        </w:tc>
        <w:tc>
          <w:tcPr>
            <w:gridSpan w:val="2"/>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团队及期权池</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20</w:t>
            </w:r>
          </w:p>
        </w:tc>
      </w:tr>
      <w:tr>
        <w:trPr>
          <w:cantSplit w:val="1"/>
          <w:trHeight w:val="679" w:hRule="atLeast"/>
          <w:tblHeader w:val="0"/>
        </w:trPr>
        <w:tc>
          <w:tcPr>
            <w:vMerge w:val="continue"/>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外部投资人（预留）</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w:t>
            </w:r>
          </w:p>
        </w:tc>
      </w:tr>
      <w:tr>
        <w:trPr>
          <w:cantSplit w:val="1"/>
          <w:trHeight w:val="679" w:hRule="atLeast"/>
          <w:tblHeader w:val="0"/>
        </w:trPr>
        <w:tc>
          <w:tcPr>
            <w:vMerge w:val="continue"/>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b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bookmarkStart w:colFirst="0" w:colLast="0" w:name="_heading=h.bz6b3cbs7vne" w:id="48"/>
      <w:bookmarkEnd w:id="48"/>
      <w:r w:rsidDel="00000000" w:rsidR="00000000" w:rsidRPr="00000000">
        <w:rPr>
          <w:rtl w:val="0"/>
        </w:rPr>
      </w:r>
    </w:p>
    <w:p w:rsidR="00000000" w:rsidDel="00000000" w:rsidP="00000000" w:rsidRDefault="00000000" w:rsidRPr="00000000" w14:paraId="0000072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greyin72rag" w:id="49"/>
      <w:bookmarkEnd w:id="49"/>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关联公司（如没有关联项目请填“无”）</w:t>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230543651"/>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1、关联公司基本信息</w:t>
          </w:r>
        </w:sdtContent>
      </w:sdt>
    </w:p>
    <w:tbl>
      <w:tblPr>
        <w:tblStyle w:val="Table19"/>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9"/>
        <w:gridCol w:w="3095"/>
        <w:gridCol w:w="1884"/>
        <w:gridCol w:w="1355"/>
        <w:tblGridChange w:id="0">
          <w:tblGrid>
            <w:gridCol w:w="2279"/>
            <w:gridCol w:w="3095"/>
            <w:gridCol w:w="1884"/>
            <w:gridCol w:w="1355"/>
          </w:tblGrid>
        </w:tblGridChange>
      </w:tblGrid>
      <w:tr>
        <w:trPr>
          <w:cantSplit w:val="0"/>
          <w:tblHeader w:val="0"/>
        </w:trPr>
        <w:tc>
          <w:tcP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关联企业名称</w:t>
            </w:r>
          </w:p>
        </w:tc>
        <w:tc>
          <w:tcP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法人代码</w:t>
            </w:r>
          </w:p>
        </w:tc>
        <w:tc>
          <w:tcP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南京麦慎数字科技（如与拟注册主体存在承接关系，待工商信息确认）</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待补充统一社会信用代码</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MySim Digital Technology ApS</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丹麦公司，注册号待补充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丹麦克朗/欧元</w:t>
            </w:r>
          </w:p>
        </w:tc>
      </w:tr>
      <w:tr>
        <w:trPr>
          <w:cantSplit w:val="0"/>
          <w:trHeight w:val="680" w:hRule="atLeast"/>
          <w:tblHeader w:val="0"/>
        </w:trPr>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57bky1n61cb" w:id="50"/>
      <w:bookmarkEnd w:id="50"/>
      <w:r w:rsidDel="00000000" w:rsidR="00000000" w:rsidRPr="00000000">
        <w:rPr>
          <w:rtl w:val="0"/>
        </w:rPr>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095632322"/>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2、本项目关联公司情况</w:t>
          </w:r>
        </w:sdtContent>
      </w:sdt>
    </w:p>
    <w:tbl>
      <w:tblPr>
        <w:tblStyle w:val="Table20"/>
        <w:tblW w:w="8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8"/>
        <w:tblGridChange w:id="0">
          <w:tblGrid>
            <w:gridCol w:w="8628"/>
          </w:tblGrid>
        </w:tblGridChange>
      </w:tblGrid>
      <w:tr>
        <w:trPr>
          <w:cantSplit w:val="0"/>
          <w:trHeight w:val="880" w:hRule="atLeast"/>
          <w:tblHeader w:val="0"/>
        </w:trPr>
        <w:tc>
          <w:tcP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本项目申请人及团队是否在异地创立过公司，该公司与本项目拟注册公司在</w:t>
            </w:r>
            <w:r w:rsidDel="00000000" w:rsidR="00000000" w:rsidRPr="00000000">
              <w:rPr>
                <w:rFonts w:ascii="仿宋_GB2312" w:cs="仿宋_GB2312" w:eastAsia="仿宋_GB2312" w:hAnsi="仿宋_GB2312"/>
                <w:b w:val="1"/>
                <w:bCs w:val="1"/>
                <w:i w:val="1"/>
                <w:iCs w:val="1"/>
                <w:smallCaps w:val="0"/>
                <w:strike w:val="0"/>
                <w:color w:val="000000"/>
                <w:sz w:val="22"/>
                <w:szCs w:val="22"/>
                <w:u w:val="none"/>
                <w:shd w:fill="auto" w:val="clear"/>
                <w:vertAlign w:val="baseline"/>
                <w:rtl w:val="0"/>
              </w:rPr>
              <w:t xml:space="preserve">主营业务、</w:t>
            </w: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技术、股本、人员等方面的关联关系。（限300字）</w:t>
            </w:r>
            <w:r w:rsidDel="00000000" w:rsidR="00000000" w:rsidRPr="00000000">
              <w:rPr>
                <w:rtl w:val="0"/>
              </w:rPr>
            </w:r>
          </w:p>
        </w:tc>
      </w:tr>
      <w:tr>
        <w:trPr>
          <w:cantSplit w:val="0"/>
          <w:trHeight w:val="4684"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申报人曾创办 MySim Digital Technology ApS，从事多物理场仿真、CAE 算法和工业软件原型开发；现有南京麦慎数字科技相关经历与本项目在技术积累和人员经验上存在连续性。拟在苏州工业园区注册的公司将作为 TLaser 项目的产业化主体，主营业务聚焦光通讯激光器数字孪生、在线参数标定和光电子工业软件服务；历史关联公司不直接承接本项目销售收入和园区支持资金，后续将通过知识产权转让/许可、人员劳动合同和财务独立核算明确边界。</w:t>
            </w:r>
          </w:p>
        </w:tc>
      </w:tr>
    </w:tbl>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c3l2io5emqwi" w:id="51"/>
      <w:bookmarkEnd w:id="51"/>
      <w:r w:rsidDel="00000000" w:rsidR="00000000" w:rsidRPr="00000000">
        <w:br w:type="page"/>
      </w:r>
      <w:r w:rsidDel="00000000" w:rsidR="00000000" w:rsidRPr="00000000">
        <w:rPr>
          <w:rtl w:val="0"/>
        </w:rPr>
      </w:r>
    </w:p>
    <w:p w:rsidR="00000000" w:rsidDel="00000000" w:rsidP="00000000" w:rsidRDefault="00000000" w:rsidRPr="00000000" w14:paraId="0000074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项目创业计划书</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一、项目简介</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1、项目概述</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TLaser 面向光通讯半导体激光器研发与量产测试环节，建设“数字孪生 + 在线标定 + 批次诊断”的工业软件平台。项目负责人万振文为中科院博士、国家级人才，具备科研建模、工业软件、数值算法和创业交付经验；秦三团博士拟全职负责高速电子测试与工程化验证；蒋寻涯教授作为兼职首席科学顾问负责光电仿真和产业资源。</w:t>
      </w:r>
      <w:r>
        <w:br/>
      </w:r>
      <w:r>
        <w:rPr>
          <w:rFonts w:ascii="Times New Roman" w:hAnsi="Times New Roman" w:eastAsia="宋体"/>
          <w:b w:val="0"/>
          <w:sz w:val="21"/>
        </w:rPr>
      </w:r>
      <w:r>
        <w:br/>
      </w:r>
      <w:r>
        <w:rPr>
          <w:rFonts w:ascii="Times New Roman" w:hAnsi="Times New Roman" w:eastAsia="宋体"/>
          <w:b w:val="0"/>
          <w:sz w:val="21"/>
        </w:rPr>
        <w:t>项目背景不是单纯“做一个仿真软件”，而是解决光模块和激光芯片企业在高速产品迭代中的现实痛点：设计仿真慢、测试数据分散、器件批次漂移难解释、失效分析依赖专家经验。目标产品 TLaser 可接入客户 L-I-V 测试曲线，反演内部物性参数，快速预测不同设计参数下的输出功率、效率和空间剖面，并形成批次一致性诊断报告。应用领域包括光通讯激光器芯片设计、光模块研发测试、封装筛选、失效分析、量产质量诊断和测试装备算法嵌入。</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2、公司概况</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本项目拟以苏州麦慎数字科技有限公司作为园区产业化主体，注册时间、注册资本和股权结构以工商登记为准。公司定位为光电子 AI 工业软件企业，首个产品为 TLaser 光通讯激光器数字孪生与在线标定平台。当前项目尚未形成规模化营业收入，但已有可运行原型、自动化验证流程、用户手册和演示材料，并具备历史合同交付和发明专利背书。</w:t>
      </w:r>
      <w:r>
        <w:br/>
      </w:r>
      <w:r>
        <w:rPr>
          <w:rFonts w:ascii="Times New Roman" w:hAnsi="Times New Roman" w:eastAsia="宋体"/>
          <w:b w:val="0"/>
          <w:sz w:val="21"/>
        </w:rPr>
      </w:r>
      <w:r>
        <w:br/>
      </w:r>
      <w:r>
        <w:rPr>
          <w:rFonts w:ascii="Times New Roman" w:hAnsi="Times New Roman" w:eastAsia="宋体"/>
          <w:b w:val="0"/>
          <w:sz w:val="21"/>
        </w:rPr>
        <w:t>落地苏州后，公司第一阶段收入来自联合验证和模型适配服务，第二阶段形成 SaaS 订阅和私有化部署授权，第三阶段扩展到光电子器件数字孪生模型库。公司早期将控制固定成本，以万振文和秦三团为全职核心，配置算法、软件、测试和销售人员；蒋寻涯教授作为兼职首席科学顾问参与关键技术评审和资源协同。</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二、关键技术和产品（建议2000字）</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1、技术研究内容</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技术研究内容围绕“物理模型、AI 代理、实测校准、工程平台”四层展开。第一层是准三维半导体激光器物理模型，描述镜面反射率、腔长、温度、注入电流、有源区尺寸等参数对光功率、效率、载流子密度和光子分布的影响。第二层是 PINN 代理模型，把载流子速率方程、受激辐射项、光子传播残差和平滑约束嵌入训练，使模型既能快速预测，又保留物理可解释性。第三层是 L-I-V 在线标定算法，通过客户测试曲线反演内损耗、限制因子、串联/分流电阻等漂移参数，让模型与真实器件批次同步。第四层是云端平台和 API，将仿真、标定、诊断报告和客户数据管理封装成可交付产品。</w:t>
      </w:r>
      <w:r>
        <w:br/>
      </w:r>
      <w:r>
        <w:rPr>
          <w:rFonts w:ascii="Times New Roman" w:hAnsi="Times New Roman" w:eastAsia="宋体"/>
          <w:b w:val="0"/>
          <w:sz w:val="21"/>
        </w:rPr>
      </w:r>
      <w:r>
        <w:br/>
      </w:r>
      <w:r>
        <w:rPr>
          <w:rFonts w:ascii="Times New Roman" w:hAnsi="Times New Roman" w:eastAsia="宋体"/>
          <w:b w:val="0"/>
          <w:sz w:val="21"/>
        </w:rPr>
        <w:t>技术创新点在于：1. 垂直聚焦光通讯半导体激光器，而不是通用仿真工具；2. 以 PINN 把离线慢仿真转化为毫秒级预测；3. 以实测 L-I-V 数据闭环校准数字孪生，解决“模型与真实器件不一致”的工程痛点；4. 可与测试台、研发数据库和客户质量系统对接，形成持续积累的器件模型库。相较传统有限元/电磁仿真软件，TLaser 的竞争优势不是替代所有高精度仿真，而是在客户日常设计筛选、测试诊断和量产分析中提供更快、更贴近实测数据的决策工具。</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2、产品与产业化基础</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Pr>
          <w:rFonts w:ascii="Times New Roman" w:hAnsi="Times New Roman" w:eastAsia="宋体"/>
          <w:b w:val="0"/>
          <w:sz w:val="21"/>
        </w:rPr>
        <w:t>产品与产业化基础：TLaser 的标准产品由三类交付组成。第一类是云端 SaaS 版本，适合研发团队进行参数扫描、L-I-V 数据上传、自动标定和诊断报告生成；第二类是私有化部署版本，适合头部光模块、激光芯片和测试装备企业在内网管理敏感测试数据；第三类是模型适配服务，针对客户具体器件结构、测试格式和工艺批次建立专属模型。</w:t>
      </w:r>
      <w:r>
        <w:br/>
      </w:r>
      <w:r>
        <w:rPr>
          <w:rFonts w:ascii="Times New Roman" w:hAnsi="Times New Roman" w:eastAsia="宋体"/>
          <w:b w:val="0"/>
          <w:sz w:val="21"/>
        </w:rPr>
      </w:r>
      <w:r>
        <w:br/>
      </w:r>
      <w:r>
        <w:rPr>
          <w:rFonts w:ascii="Times New Roman" w:hAnsi="Times New Roman" w:eastAsia="宋体"/>
          <w:b w:val="0"/>
          <w:sz w:val="21"/>
        </w:rPr>
        <w:t>客户购买必要性来自三个场景：研发阶段需要快速筛选参数、减少试错；测试阶段需要解释 L-I-V 曲线偏差、定位漂移原因；量产阶段需要判断批次一致性和异常器件。现有市场中通用仿真软件更偏离线求解，测试系统更偏数据采集，二者之间缺少可解释的实时数字孪生桥梁。TLaser 正是填补“设计模型-测试数据-量产诊断”之间的空白。当前项目已完成原型系统和演示验证，下一步可与苏州光通信企业开展真实数据联合验证，并通过试点报告形成首批商业案例。</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426"/>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5ylblu86usfc" w:id="53"/>
      <w:bookmarkEnd w:id="53"/>
      <w:sdt>
        <w:sdtPr>
          <w:id w:val="-5046988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目标产品（用途、性能、功能）、竞品对比、产业化进展（阶段性成果描述）</w:t>
          </w:r>
        </w:sdtContent>
      </w:sdt>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三、市场定位与营销策略（建议1000字）</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1、市场定位</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项目定位于光电子工业软件和 AI+半导体器件研发工具，切入点是光通讯半导体激光器的设计、测试和量产一致性分析。优先客户不是泛泛的“所有半导体企业”，而是苏州工业园区及苏州光通信产业链：旭创科技/中际旭创等高端光模块企业需要提升光源一致性和供应链器件评估效率；度亘核芯等激光芯片/泵浦模块企业需要缩短器件设计和测试闭环；苏纳光电、东辉光学、苏州易缆微、奇点光子等光学元件、硅光/光电芯片和光互连企业需要器件级模型与测试数据接口；荣旗科技等智能检测装备企业可将 TLaser 算法嵌入自动化测试方案。</w:t>
      </w:r>
      <w:r>
        <w:br/>
      </w:r>
      <w:r>
        <w:rPr>
          <w:rFonts w:ascii="Times New Roman" w:hAnsi="Times New Roman" w:eastAsia="宋体"/>
          <w:b w:val="0"/>
          <w:sz w:val="21"/>
        </w:rPr>
      </w:r>
      <w:r>
        <w:br/>
      </w:r>
      <w:r>
        <w:rPr>
          <w:rFonts w:ascii="Times New Roman" w:hAnsi="Times New Roman" w:eastAsia="宋体"/>
          <w:b w:val="0"/>
          <w:sz w:val="21"/>
        </w:rPr>
        <w:t>市场上已有通用 CAE、EDA、光学仿真和测试设备软件，但普遍存在三类不足：一是仿真精细但速度慢，难以在测试现场实时使用；二是测试系统能采集数据但不能解释物理参数漂移；三是企业内部经验模型难以沉淀为可复用软件资产。TLaser 的市场定位是“光通讯激光器实测数据闭环数字孪生”，以垂直场景、毫秒级预测和可解释标定形成差异化。</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2、营销策略</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商业模式清晰分为三步。第一步，联合验证和模型适配服务：选择 1-3 家苏州标杆客户，用客户历史 L-I-V 数据训练/校准模型并输出诊断报告，按项目收费，单项目约 10-30 万元。第二步，SaaS 订阅：形成标准云端版本，按账号、器件型号、数据量和模型库收费，适合研发团队持续使用。第三步，私有化部署/API 授权：面向头部光模块、激光芯片和测试装备企业，收取部署费、年度授权费和维护费，单客户年度价值可显著高于 SaaS 订阅。</w:t>
      </w:r>
      <w:r>
        <w:br/>
      </w:r>
      <w:r>
        <w:rPr>
          <w:rFonts w:ascii="Times New Roman" w:hAnsi="Times New Roman" w:eastAsia="宋体"/>
          <w:b w:val="0"/>
          <w:sz w:val="21"/>
        </w:rPr>
      </w:r>
      <w:r>
        <w:br/>
      </w:r>
      <w:r>
        <w:rPr>
          <w:rFonts w:ascii="Times New Roman" w:hAnsi="Times New Roman" w:eastAsia="宋体"/>
          <w:b w:val="0"/>
          <w:sz w:val="21"/>
        </w:rPr>
        <w:t>市场拓展路径为“样例诊断-付费试点-年度授权”。先用客户已有测试数据快速证明 TLaser 能定位参数漂移和减少人工分析时间，再通过模型适配绑定客户器件型号，最后将模型库、API 和私有部署纳入客户研发/测试流程。销售方式以前期创始人直销和园区产业资源对接为主，第二年建立应用工程师和销售团队，第三年发展测试设备厂商、光模块产业链合作伙伴共同推广。预计第二年接近盈亏平衡，第三年依靠商业版和私有化部署实现正向经营现金流。</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四、企业阶段目标和长期目标（建议1500字）</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1、阶段目标(3～5年)</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3-5 年阶段目标围绕产品、客户、团队和知识产权展开。第一年完成苏州公司注册，形成万振文、秦三团为核心的全职团队，完成 TLaser V1.0 工程版、真实 L-I-V 数据接入、1 家以上苏州客户联合验证，主营收入约 80 万元，申请 1 项发明专利、2 项软著，新增就业 5 人。第二年完成多型号激光器模型库、SaaS 试点版、3 家以上付费客户，主营收入约 350 万元，申请 2 项发明专利、1 项 PCT、2 项软著，新增就业至 12 人。第三年完成商业版、私有化部署和 API 接口，服务不少于 6 类器件型号，主营收入约 900 万元，新增就业至 25 人，累计形成 5 项发明专利受理、2 项 PCT、6 项软著。</w:t>
      </w:r>
      <w:r>
        <w:br/>
      </w:r>
      <w:r>
        <w:rPr>
          <w:rFonts w:ascii="Times New Roman" w:hAnsi="Times New Roman" w:eastAsia="宋体"/>
          <w:b w:val="0"/>
          <w:sz w:val="21"/>
        </w:rPr>
      </w:r>
      <w:r>
        <w:br/>
      </w:r>
      <w:r>
        <w:rPr>
          <w:rFonts w:ascii="Times New Roman" w:hAnsi="Times New Roman" w:eastAsia="宋体"/>
          <w:b w:val="0"/>
          <w:sz w:val="21"/>
        </w:rPr>
        <w:t>第四至第五年从激光器扩展到硅光调制器、探测器、光模块热电可靠性和封装测试数字孪生，形成光电子器件模型库和行业案例，争取高新技术企业、专精特新培育和新一轮股权融资。</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2、长期目标(6～10年)</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425"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6-10 年长期目标是成为国内领先的光电子器件数字孪生与 AI 工业软件企业。产品线从光通讯半导体激光器扩展到硅光调制器、探测器、光放大器、光模块热电可靠性和封装测试数字孪生；商业模式从项目制服务升级为模型库、云端平台、私有化部署和行业数据服务并行。公司计划在苏州工业园区建设研发总部和客户交付中心，联合高校、科研院所和光电子龙头企业形成开放验证平台，逐步参与行业标准、企业标准和国产工业软件生态建设。长期目标是在光电子 AI 设计自动化领域形成可持续知识产权组合和高端研发团队，服务国内光通信、数据中心、先进制造和新一代半导体产业链。</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五、财务情况、融资情况与风险预估（建议1500字）</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1、财务情况</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资金筹措：项目拟由申报人自筹、园区科技领军资助、政府融资支持和社会股权融资共同保障。三年新增项目经费预算约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万元，私有化部署和年度授权占比提高，预计实现正向经营现金流。</w:t>
      </w:r>
      <w:r>
        <w:br/>
      </w:r>
      <w:r>
        <w:rPr>
          <w:rFonts w:ascii="Times New Roman" w:hAnsi="Times New Roman" w:eastAsia="宋体"/>
          <w:b w:val="0"/>
          <w:sz w:val="21"/>
        </w:rPr>
      </w:r>
      <w:r>
        <w:br/>
      </w:r>
      <w:r>
        <w:rPr>
          <w:rFonts w:ascii="Times New Roman" w:hAnsi="Times New Roman" w:eastAsia="宋体"/>
          <w:b w:val="0"/>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2、融资情况</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截至本申报草案，项目尚未完成外部社会资本融资，拟申请园区科技领军项目及政府融资支持，并在产品完成首批客户验证后启动天使/种子轮融资。预计再融资规模为 500-1000 万元人民币，资金用途包括：核心研发团队招聘、真实器件测试数据采购、云端平台工程化、客户联合验证、知识产权布局和市场拓展。营运资金周转将采取“项目预付款 + 阶段验收款 + 年度订阅”的合同结构，降低应收账款压力；对私有化部署客户设置交付里程碑，对 SaaS 客户采用年度预付或季度预付。</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3、风险预估</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风险：真实激光器数据可能存在噪声、工艺漂移和参数不可辨识问题。对策是建立数据质量标准、参数敏感性分析、置信区间输出和分阶段模型验证机制。市场风险：客户可能已有通用仿真软件或内部经验模型，采购周期较长。对策是聚焦 L-I-V 标定、批次诊断和毫秒级代理模型等差异化场景，以联合验证切入。管理风险：团队跨物理、软件、AI 和销售，协同复杂。对策是建立产品负责人、算法负责人、客户交付负责人分工和里程碑管理。财务风险：前期收入不足以覆盖研发投入。对策是控制固定成本，争取园区支持和分阶段融资，优先做高价值试点客户。知识产权与数据风险：客户测试数据敏感。对策是签署保密协议，采用数据脱敏、私有化部署和清晰的算法/数据权属条款。</w:t>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imSun"/>
  <w:font w:name="Arial"/>
  <w:font w:name="SimHei"/>
  <w:font w:name="Arial Unicode MS"/>
  <w:font w:name="STFangsong"/>
  <w:font w:name="Calibri"/>
  <w:font w:name="华文中宋"/>
  <w:font w:name="仿宋_GB231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63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
    <w:lvl w:ilvl="0">
      <w:start w:val="1"/>
      <w:numFmt w:val="decimal"/>
      <w:lvlText w:val="%1、"/>
      <w:lvlJc w:val="left"/>
      <w:pPr>
        <w:ind w:left="532" w:hanging="390"/>
      </w:pPr>
      <w:rPr>
        <w:vertAlign w:val="baseline"/>
      </w:rPr>
    </w:lvl>
    <w:lvl w:ilvl="1">
      <w:start w:val="1"/>
      <w:numFmt w:val="lowerLetter"/>
      <w:lvlText w:val="%2)"/>
      <w:lvlJc w:val="left"/>
      <w:pPr>
        <w:ind w:left="982" w:hanging="420"/>
      </w:pPr>
      <w:rPr>
        <w:vertAlign w:val="baseline"/>
      </w:rPr>
    </w:lvl>
    <w:lvl w:ilvl="2">
      <w:start w:val="1"/>
      <w:numFmt w:val="lowerRoman"/>
      <w:lvlText w:val="%3."/>
      <w:lvlJc w:val="right"/>
      <w:pPr>
        <w:ind w:left="1402" w:hanging="420.0000000000001"/>
      </w:pPr>
      <w:rPr>
        <w:vertAlign w:val="baseline"/>
      </w:rPr>
    </w:lvl>
    <w:lvl w:ilvl="3">
      <w:start w:val="1"/>
      <w:numFmt w:val="decimal"/>
      <w:lvlText w:val="%4."/>
      <w:lvlJc w:val="left"/>
      <w:pPr>
        <w:ind w:left="1822" w:hanging="420"/>
      </w:pPr>
      <w:rPr>
        <w:vertAlign w:val="baseline"/>
      </w:rPr>
    </w:lvl>
    <w:lvl w:ilvl="4">
      <w:start w:val="1"/>
      <w:numFmt w:val="lowerLetter"/>
      <w:lvlText w:val="%5)"/>
      <w:lvlJc w:val="left"/>
      <w:pPr>
        <w:ind w:left="2242" w:hanging="420"/>
      </w:pPr>
      <w:rPr>
        <w:vertAlign w:val="baseline"/>
      </w:rPr>
    </w:lvl>
    <w:lvl w:ilvl="5">
      <w:start w:val="1"/>
      <w:numFmt w:val="lowerRoman"/>
      <w:lvlText w:val="%6."/>
      <w:lvlJc w:val="right"/>
      <w:pPr>
        <w:ind w:left="2662" w:hanging="420"/>
      </w:pPr>
      <w:rPr>
        <w:vertAlign w:val="baseline"/>
      </w:rPr>
    </w:lvl>
    <w:lvl w:ilvl="6">
      <w:start w:val="1"/>
      <w:numFmt w:val="decimal"/>
      <w:lvlText w:val="%7."/>
      <w:lvlJc w:val="left"/>
      <w:pPr>
        <w:ind w:left="3082" w:hanging="420"/>
      </w:pPr>
      <w:rPr>
        <w:vertAlign w:val="baseline"/>
      </w:rPr>
    </w:lvl>
    <w:lvl w:ilvl="7">
      <w:start w:val="1"/>
      <w:numFmt w:val="lowerLetter"/>
      <w:lvlText w:val="%8)"/>
      <w:lvlJc w:val="left"/>
      <w:pPr>
        <w:ind w:left="3502" w:hanging="420"/>
      </w:pPr>
      <w:rPr>
        <w:vertAlign w:val="baseline"/>
      </w:rPr>
    </w:lvl>
    <w:lvl w:ilvl="8">
      <w:start w:val="1"/>
      <w:numFmt w:val="lowerRoman"/>
      <w:lvlText w:val="%9."/>
      <w:lvlJc w:val="right"/>
      <w:pPr>
        <w:ind w:left="3922" w:hanging="42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正文">
    <w:name w:val="正文"/>
    <w:next w:val="正文"/>
    <w:autoRedefine w:val="0"/>
    <w:hidden w:val="0"/>
    <w:qFormat w:val="0"/>
    <w:pP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标题1">
    <w:name w:val="标题 1"/>
    <w:basedOn w:val="正文"/>
    <w:next w:val="正文"/>
    <w:autoRedefine w:val="0"/>
    <w:hidden w:val="0"/>
    <w:qFormat w:val="0"/>
    <w:pPr>
      <w:keepNext w:val="1"/>
      <w:keepLines w:val="1"/>
      <w:suppressAutoHyphens w:val="1"/>
      <w:spacing w:after="330" w:before="340" w:line="578" w:lineRule="auto"/>
      <w:ind w:leftChars="-1" w:rightChars="0" w:firstLineChars="-1"/>
      <w:textDirection w:val="btLr"/>
      <w:textAlignment w:val="top"/>
      <w:outlineLvl w:val="0"/>
    </w:pPr>
    <w:rPr>
      <w:rFonts w:ascii="宋体" w:cs="宋体" w:hAnsi="宋体"/>
      <w:b w:val="1"/>
      <w:bCs w:val="1"/>
      <w:w w:val="100"/>
      <w:kern w:val="44"/>
      <w:position w:val="-1"/>
      <w:sz w:val="44"/>
      <w:szCs w:val="44"/>
      <w:effect w:val="none"/>
      <w:vertAlign w:val="baseline"/>
      <w:cs w:val="0"/>
      <w:em w:val="none"/>
      <w:lang w:bidi="ar-SA" w:eastAsia="zh-CN" w:val="en-US"/>
    </w:rPr>
  </w:style>
  <w:style w:type="paragraph" w:styleId="标题2">
    <w:name w:val="标题 2"/>
    <w:basedOn w:val="正文"/>
    <w:next w:val="正文"/>
    <w:autoRedefine w:val="0"/>
    <w:hidden w:val="0"/>
    <w:qFormat w:val="0"/>
    <w:pPr>
      <w:keepNext w:val="1"/>
      <w:keepLines w:val="1"/>
      <w:suppressAutoHyphens w:val="1"/>
      <w:spacing w:after="260" w:before="260" w:line="1" w:lineRule="atLeast"/>
      <w:ind w:left="142" w:leftChars="-1" w:rightChars="0" w:firstLineChars="-1"/>
      <w:jc w:val="both"/>
      <w:textDirection w:val="btLr"/>
      <w:textAlignment w:val="top"/>
      <w:outlineLvl w:val="1"/>
    </w:pPr>
    <w:rPr>
      <w:rFonts w:ascii="Arial" w:cs="Times New Roman" w:eastAsia="仿宋_GB2312" w:hAnsi="Arial"/>
      <w:b w:val="1"/>
      <w:w w:val="100"/>
      <w:position w:val="-1"/>
      <w:sz w:val="24"/>
      <w:szCs w:val="32"/>
      <w:effect w:val="none"/>
      <w:vertAlign w:val="baseline"/>
      <w:cs w:val="0"/>
      <w:em w:val="none"/>
      <w:lang w:bidi="ar-SA" w:eastAsia="zh-CN"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numbering" w:styleId="无列表">
    <w:name w:val="无列表"/>
    <w:next w:val="无列表"/>
    <w:autoRedefine w:val="0"/>
    <w:hidden w:val="0"/>
    <w:qFormat w:val="1"/>
    <w:pPr>
      <w:suppressAutoHyphens w:val="1"/>
      <w:spacing w:line="1" w:lineRule="atLeast"/>
      <w:ind w:leftChars="-1" w:rightChars="0" w:firstLineChars="-1"/>
      <w:textDirection w:val="btLr"/>
      <w:textAlignment w:val="top"/>
      <w:outlineLvl w:val="0"/>
    </w:pPr>
  </w:style>
  <w:style w:type="character" w:styleId="c_lightgray1">
    <w:name w:val="c_lightgray1"/>
    <w:next w:val="c_lightgray1"/>
    <w:autoRedefine w:val="0"/>
    <w:hidden w:val="0"/>
    <w:qFormat w:val="0"/>
    <w:rPr>
      <w:color w:val="aaaaaa"/>
      <w:w w:val="100"/>
      <w:position w:val="-1"/>
      <w:effect w:val="none"/>
      <w:vertAlign w:val="baseline"/>
      <w:cs w:val="0"/>
      <w:em w:val="none"/>
      <w:lang/>
    </w:rPr>
  </w:style>
  <w:style w:type="character" w:styleId="标题3字符">
    <w:name w:val="标题3 字符"/>
    <w:next w:val="标题3字符"/>
    <w:autoRedefine w:val="0"/>
    <w:hidden w:val="0"/>
    <w:qFormat w:val="0"/>
    <w:rPr>
      <w:rFonts w:ascii="仿宋_GB2312" w:cs="宋体" w:eastAsia="仿宋_GB2312" w:hAnsi="华文中宋"/>
      <w:b w:val="1"/>
      <w:bCs w:val="1"/>
      <w:color w:val="000000"/>
      <w:w w:val="100"/>
      <w:position w:val="-1"/>
      <w:sz w:val="24"/>
      <w:szCs w:val="24"/>
      <w:effect w:val="none"/>
      <w:vertAlign w:val="baseline"/>
      <w:cs w:val="0"/>
      <w:em w:val="none"/>
      <w:lang/>
    </w:rPr>
  </w:style>
  <w:style w:type="character" w:styleId="页码">
    <w:name w:val="页码"/>
    <w:basedOn w:val="默认段落字体"/>
    <w:next w:val="页码"/>
    <w:autoRedefine w:val="0"/>
    <w:hidden w:val="0"/>
    <w:qFormat w:val="0"/>
    <w:rPr>
      <w:w w:val="100"/>
      <w:position w:val="-1"/>
      <w:effect w:val="none"/>
      <w:vertAlign w:val="baseline"/>
      <w:cs w:val="0"/>
      <w:em w:val="none"/>
      <w:lang/>
    </w:rPr>
  </w:style>
  <w:style w:type="character" w:styleId="标题2字符">
    <w:name w:val="标题 2 字符"/>
    <w:next w:val="标题2字符"/>
    <w:autoRedefine w:val="0"/>
    <w:hidden w:val="0"/>
    <w:qFormat w:val="0"/>
    <w:rPr>
      <w:rFonts w:ascii="Arial" w:eastAsia="仿宋_GB2312" w:hAnsi="Arial"/>
      <w:b w:val="1"/>
      <w:w w:val="100"/>
      <w:position w:val="-1"/>
      <w:sz w:val="24"/>
      <w:szCs w:val="32"/>
      <w:effect w:val="none"/>
      <w:vertAlign w:val="baseline"/>
      <w:cs w:val="0"/>
      <w:em w:val="none"/>
      <w:lang/>
    </w:rPr>
  </w:style>
  <w:style w:type="character" w:styleId="批注框文本字符">
    <w:name w:val="批注框文本 字符"/>
    <w:next w:val="批注框文本字符"/>
    <w:autoRedefine w:val="0"/>
    <w:hidden w:val="0"/>
    <w:qFormat w:val="0"/>
    <w:rPr>
      <w:rFonts w:ascii="宋体" w:cs="宋体" w:hAnsi="宋体"/>
      <w:w w:val="100"/>
      <w:position w:val="-1"/>
      <w:sz w:val="18"/>
      <w:szCs w:val="18"/>
      <w:effect w:val="none"/>
      <w:vertAlign w:val="baseline"/>
      <w:cs w:val="0"/>
      <w:em w:val="none"/>
      <w:lang/>
    </w:rPr>
  </w:style>
  <w:style w:type="character" w:styleId="c_lightgray">
    <w:name w:val="c_lightgray"/>
    <w:next w:val="c_lightgray"/>
    <w:autoRedefine w:val="0"/>
    <w:hidden w:val="0"/>
    <w:qFormat w:val="0"/>
    <w:rPr>
      <w:w w:val="100"/>
      <w:position w:val="-1"/>
      <w:effect w:val="none"/>
      <w:vertAlign w:val="baseline"/>
      <w:cs w:val="0"/>
      <w:em w:val="none"/>
      <w:lang/>
    </w:rPr>
  </w:style>
  <w:style w:type="character" w:styleId="超链接">
    <w:name w:val="超链接"/>
    <w:next w:val="超链接"/>
    <w:autoRedefine w:val="0"/>
    <w:hidden w:val="0"/>
    <w:qFormat w:val="0"/>
    <w:rPr>
      <w:color w:val="0000ff"/>
      <w:w w:val="100"/>
      <w:position w:val="-1"/>
      <w:u w:val="single"/>
      <w:effect w:val="none"/>
      <w:vertAlign w:val="baseline"/>
      <w:cs w:val="0"/>
      <w:em w:val="none"/>
      <w:lang/>
    </w:rPr>
  </w:style>
  <w:style w:type="paragraph" w:styleId="TOC标题">
    <w:name w:val="TOC 标题"/>
    <w:basedOn w:val="标题1"/>
    <w:next w:val="正文"/>
    <w:autoRedefine w:val="0"/>
    <w:hidden w:val="0"/>
    <w:qFormat w:val="0"/>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宋体" w:hAnsi="Cambria"/>
      <w:b w:val="1"/>
      <w:bCs w:val="1"/>
      <w:color w:val="365f91"/>
      <w:w w:val="100"/>
      <w:kern w:val="0"/>
      <w:position w:val="-1"/>
      <w:sz w:val="28"/>
      <w:szCs w:val="28"/>
      <w:effect w:val="none"/>
      <w:vertAlign w:val="baseline"/>
      <w:cs w:val="0"/>
      <w:em w:val="none"/>
      <w:lang w:bidi="ar-SA" w:eastAsia="zh-CN" w:val="en-US"/>
    </w:rPr>
  </w:style>
  <w:style w:type="paragraph" w:styleId="页眉">
    <w:name w:val="页眉"/>
    <w:basedOn w:val="正文"/>
    <w:next w:val="页眉"/>
    <w:autoRedefine w:val="0"/>
    <w:hidden w:val="0"/>
    <w:qFormat w:val="0"/>
    <w:pPr>
      <w:pBdr>
        <w:bottom w:color="auto" w:space="1" w:sz="6" w:val="single"/>
      </w:pBdr>
      <w:tabs>
        <w:tab w:val="center" w:leader="none" w:pos="4153"/>
        <w:tab w:val="right" w:leader="none" w:pos="8306"/>
      </w:tabs>
      <w:suppressAutoHyphens w:val="1"/>
      <w:spacing w:line="1" w:lineRule="atLeast"/>
      <w:ind w:leftChars="-1" w:rightChars="0" w:firstLineChars="-1"/>
      <w:jc w:val="center"/>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页脚">
    <w:name w:val="页脚"/>
    <w:basedOn w:val="正文"/>
    <w:next w:val="页脚"/>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批注框文本">
    <w:name w:val="批注框文本"/>
    <w:basedOn w:val="正文"/>
    <w:next w:val="批注框文本"/>
    <w:autoRedefine w:val="0"/>
    <w:hidden w:val="0"/>
    <w:qFormat w:val="0"/>
    <w:pPr>
      <w:suppressAutoHyphens w:val="1"/>
      <w:spacing w:line="1" w:lineRule="atLeast"/>
      <w:ind w:leftChars="-1" w:rightChars="0" w:firstLineChars="-1"/>
      <w:textDirection w:val="btLr"/>
      <w:textAlignment w:val="top"/>
      <w:outlineLvl w:val="0"/>
    </w:pPr>
    <w:rPr>
      <w:rFonts w:ascii="宋体" w:cs="Times New Roman" w:hAnsi="宋体"/>
      <w:w w:val="100"/>
      <w:position w:val="-1"/>
      <w:sz w:val="18"/>
      <w:szCs w:val="18"/>
      <w:effect w:val="none"/>
      <w:vertAlign w:val="baseline"/>
      <w:cs w:val="0"/>
      <w:em w:val="none"/>
      <w:lang w:bidi="ar-SA" w:eastAsia="zh-CN" w:val="en-US"/>
    </w:rPr>
  </w:style>
  <w:style w:type="paragraph" w:styleId="标题3">
    <w:name w:val="标题3"/>
    <w:basedOn w:val="正文"/>
    <w:next w:val="标题3"/>
    <w:autoRedefine w:val="0"/>
    <w:hidden w:val="0"/>
    <w:qFormat w:val="0"/>
    <w:pPr>
      <w:suppressAutoHyphens w:val="1"/>
      <w:spacing w:after="120" w:afterLines="50" w:line="1" w:lineRule="atLeast"/>
      <w:ind w:leftChars="-1" w:rightChars="0" w:firstLineChars="-1"/>
      <w:textDirection w:val="btLr"/>
      <w:textAlignment w:val="top"/>
      <w:outlineLvl w:val="2"/>
    </w:pPr>
    <w:rPr>
      <w:rFonts w:ascii="仿宋_GB2312" w:cs="Times New Roman" w:eastAsia="仿宋_GB2312" w:hAnsi="华文中宋"/>
      <w:b w:val="1"/>
      <w:bCs w:val="1"/>
      <w:color w:val="000000"/>
      <w:w w:val="100"/>
      <w:position w:val="-1"/>
      <w:sz w:val="24"/>
      <w:szCs w:val="24"/>
      <w:effect w:val="none"/>
      <w:vertAlign w:val="baseline"/>
      <w:cs w:val="0"/>
      <w:em w:val="none"/>
      <w:lang w:bidi="ar-SA" w:eastAsia="zh-CN" w:val="en-US"/>
    </w:rPr>
  </w:style>
  <w:style w:type="paragraph" w:styleId="普通(网站)">
    <w:name w:val="普通(网站)"/>
    <w:basedOn w:val="正文"/>
    <w:next w:val="普通(网站)"/>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2">
    <w:name w:val="目录 2"/>
    <w:basedOn w:val="正文"/>
    <w:next w:val="正文"/>
    <w:autoRedefine w:val="0"/>
    <w:hidden w:val="0"/>
    <w:qFormat w:val="0"/>
    <w:pPr>
      <w:suppressAutoHyphens w:val="1"/>
      <w:spacing w:line="1" w:lineRule="atLeast"/>
      <w:ind w:left="420" w:leftChars="200"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3">
    <w:name w:val="目录 3"/>
    <w:basedOn w:val="正文"/>
    <w:next w:val="正文"/>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宋体" w:hAnsi="Calibri"/>
      <w:w w:val="100"/>
      <w:position w:val="-1"/>
      <w:sz w:val="22"/>
      <w:szCs w:val="22"/>
      <w:effect w:val="none"/>
      <w:vertAlign w:val="baseline"/>
      <w:cs w:val="0"/>
      <w:em w:val="none"/>
      <w:lang w:bidi="ar-SA" w:eastAsia="zh-CN" w:val="en-US"/>
    </w:rPr>
  </w:style>
  <w:style w:type="paragraph" w:styleId="目录1">
    <w:name w:val="目录 1"/>
    <w:basedOn w:val="正文"/>
    <w:next w:val="正文"/>
    <w:autoRedefine w:val="0"/>
    <w:hidden w:val="0"/>
    <w:qFormat w:val="0"/>
    <w:pPr>
      <w:tabs>
        <w:tab w:val="right" w:leader="dot" w:pos="8630"/>
      </w:tabs>
      <w:suppressAutoHyphens w:val="1"/>
      <w:spacing w:line="1" w:lineRule="atLeast"/>
      <w:ind w:leftChars="-1" w:rightChars="0" w:firstLineChars="-1"/>
      <w:textDirection w:val="btLr"/>
      <w:textAlignment w:val="top"/>
      <w:outlineLvl w:val="0"/>
    </w:pPr>
    <w:rPr>
      <w:rFonts w:ascii="仿宋_GB2312" w:cs="宋体" w:eastAsia="仿宋_GB2312" w:hAnsi="仿宋_GB2312"/>
      <w:w w:val="100"/>
      <w:position w:val="-1"/>
      <w:sz w:val="24"/>
      <w:szCs w:val="24"/>
      <w:effect w:val="none"/>
      <w:vertAlign w:val="baseline"/>
      <w:cs w:val="0"/>
      <w:em w:val="none"/>
      <w:lang w:bidi="ar-SA" w:eastAsia="und" w:val="und"/>
    </w:rPr>
  </w:style>
  <w:style w:type="paragraph" w:styleId="批注文字">
    <w:name w:val="批注文字"/>
    <w:basedOn w:val="正文"/>
    <w:next w:val="批注文字"/>
    <w:autoRedefine w:val="0"/>
    <w:hidden w:val="0"/>
    <w:qFormat w:val="0"/>
    <w:pPr>
      <w:suppressAutoHyphens w:val="1"/>
      <w:spacing w:line="1" w:lineRule="atLeast"/>
      <w:ind w:leftChars="-1" w:rightChars="0" w:firstLineChars="-1"/>
      <w:jc w:val="left"/>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文档结构图">
    <w:name w:val="文档结构图"/>
    <w:basedOn w:val="正文"/>
    <w:next w:val="文档结构图"/>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ListParagraph">
    <w:name w:val="List Paragraph"/>
    <w:basedOn w:val="正文"/>
    <w:next w:val="ListParagraph"/>
    <w:autoRedefine w:val="0"/>
    <w:hidden w:val="0"/>
    <w:qFormat w:val="0"/>
    <w:pPr>
      <w:widowControl w:val="0"/>
      <w:suppressAutoHyphens w:val="1"/>
      <w:spacing w:line="1" w:lineRule="atLeast"/>
      <w:ind w:leftChars="-1" w:rightChars="0" w:firstLine="420" w:firstLineChars="200"/>
      <w:jc w:val="both"/>
      <w:textDirection w:val="btLr"/>
      <w:textAlignment w:val="top"/>
      <w:outlineLvl w:val="0"/>
    </w:pPr>
    <w:rPr>
      <w:rFonts w:ascii="Calibri" w:cs="Times New Roman" w:hAnsi="Calibri"/>
      <w:w w:val="100"/>
      <w:kern w:val="2"/>
      <w:position w:val="-1"/>
      <w:sz w:val="21"/>
      <w:szCs w:val="22"/>
      <w:effect w:val="none"/>
      <w:vertAlign w:val="baseline"/>
      <w:cs w:val="0"/>
      <w:em w:val="none"/>
      <w:lang w:bidi="ar-SA" w:eastAsia="zh-CN" w:val="en-US"/>
    </w:rPr>
  </w:style>
  <w:style w:type="table" w:styleId="网格型">
    <w:name w:val="网格型"/>
    <w:basedOn w:val="普通表格"/>
    <w:next w:val="网格型"/>
    <w:autoRedefine w:val="0"/>
    <w:hidden w:val="0"/>
    <w:qFormat w:val="0"/>
    <w:pPr>
      <w:widowControl w:val="0"/>
      <w:suppressAutoHyphens w:val="1"/>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网格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str>2052-11.1.0.9208</vt:lpstr>
  </property>
</Properties>
</file>