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ru-RU"/>
        </w:rPr>
        <w:t>Техническое задание на доработку приложения “Конвертер валют”</w:t>
      </w:r>
    </w:p>
    <w:p>
      <w:pPr>
        <w:pStyle w:val="Body"/>
        <w:bidi w:val="0"/>
      </w:pPr>
    </w:p>
    <w:p>
      <w:pPr>
        <w:pStyle w:val="Heading"/>
        <w:jc w:val="center"/>
      </w:pPr>
      <w:r>
        <w:rPr>
          <w:rtl w:val="0"/>
          <w:lang w:val="ru-RU"/>
        </w:rPr>
        <w:t>Термины и определения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ru-RU"/>
        </w:rPr>
        <w:t>Базовая валюта</w:t>
      </w:r>
      <w:r>
        <w:rPr>
          <w:rtl w:val="0"/>
        </w:rPr>
        <w:t xml:space="preserve"> — валюта</w:t>
      </w:r>
      <w:r>
        <w:rPr>
          <w:rtl w:val="0"/>
        </w:rPr>
        <w:t xml:space="preserve">, </w:t>
      </w:r>
      <w:r>
        <w:rPr>
          <w:b w:val="1"/>
          <w:bCs w:val="1"/>
          <w:i w:val="1"/>
          <w:iCs w:val="1"/>
          <w:rtl w:val="0"/>
          <w:lang w:val="ru-RU"/>
        </w:rPr>
        <w:t>из которой</w:t>
      </w:r>
      <w:r>
        <w:rPr>
          <w:rtl w:val="0"/>
        </w:rPr>
        <w:t xml:space="preserve"> производится конвертация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b w:val="1"/>
          <w:bCs w:val="1"/>
          <w:rtl w:val="0"/>
          <w:lang w:val="ru-RU"/>
        </w:rPr>
        <w:t>Валюта конвертации</w:t>
      </w:r>
      <w:r>
        <w:rPr>
          <w:rtl w:val="0"/>
        </w:rPr>
        <w:t xml:space="preserve"> — валюта</w:t>
      </w:r>
      <w:r>
        <w:rPr>
          <w:rtl w:val="0"/>
        </w:rPr>
        <w:t xml:space="preserve">, </w:t>
      </w:r>
      <w:r>
        <w:rPr>
          <w:b w:val="1"/>
          <w:bCs w:val="1"/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 </w:t>
      </w:r>
      <w:r>
        <w:rPr>
          <w:b w:val="1"/>
          <w:bCs w:val="1"/>
          <w:i w:val="1"/>
          <w:iCs w:val="1"/>
          <w:rtl w:val="0"/>
          <w:lang w:val="ru-RU"/>
        </w:rPr>
        <w:t>которую</w:t>
      </w:r>
      <w:r>
        <w:rPr>
          <w:rtl w:val="0"/>
        </w:rPr>
        <w:t xml:space="preserve"> производится конвертация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b w:val="1"/>
          <w:bCs w:val="1"/>
          <w:rtl w:val="0"/>
          <w:lang w:val="ru-RU"/>
        </w:rPr>
        <w:t>Сокращенное наименование валюты</w:t>
      </w:r>
      <w:r>
        <w:rPr>
          <w:rtl w:val="0"/>
        </w:rPr>
        <w:t xml:space="preserve"> — буквенный код валюты в соответствии с классификатором валют </w:t>
      </w:r>
      <w:r>
        <w:rPr>
          <w:rtl w:val="0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"http://www.finmarket.ru/currency/banknotes/"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http://www.finmarket.ru/currency/banknotes/</w:t>
      </w:r>
      <w:r>
        <w:rPr/>
        <w:fldChar w:fldCharType="end" w:fldLock="0"/>
      </w:r>
      <w:r>
        <w:rPr>
          <w:rtl w:val="0"/>
        </w:rPr>
        <w:t>).</w:t>
      </w:r>
    </w:p>
    <w:p>
      <w:pPr>
        <w:pStyle w:val="Body"/>
        <w:bidi w:val="0"/>
      </w:pPr>
      <w:r>
        <w:rPr>
          <w:b w:val="1"/>
          <w:bCs w:val="1"/>
          <w:rtl w:val="0"/>
          <w:lang w:val="ru-RU"/>
        </w:rPr>
        <w:t xml:space="preserve">Объект типа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Select</w:t>
      </w:r>
      <w:r>
        <w:rPr>
          <w:b w:val="1"/>
          <w:bCs w:val="1"/>
          <w:rtl w:val="0"/>
          <w:lang w:val="en-US"/>
        </w:rPr>
        <w:t>”</w:t>
      </w:r>
      <w:r>
        <w:rPr>
          <w:rtl w:val="0"/>
          <w:lang w:val="en-US"/>
        </w:rPr>
        <w:t xml:space="preserve"> — </w:t>
      </w:r>
      <w:r>
        <w:rPr>
          <w:rtl w:val="0"/>
        </w:rPr>
        <w:t>поле формы с возможностью выбора одного из заранее заданных значений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b w:val="1"/>
          <w:bCs w:val="1"/>
          <w:rtl w:val="0"/>
          <w:lang w:val="ru-RU"/>
        </w:rPr>
        <w:t xml:space="preserve">Текущий </w:t>
      </w:r>
      <w:r>
        <w:rPr>
          <w:b w:val="1"/>
          <w:bCs w:val="1"/>
          <w:rtl w:val="0"/>
          <w:lang w:val="en-US"/>
        </w:rPr>
        <w:t>API-</w:t>
      </w:r>
      <w:r>
        <w:rPr>
          <w:b w:val="1"/>
          <w:bCs w:val="1"/>
          <w:rtl w:val="0"/>
          <w:lang w:val="ru-RU"/>
        </w:rPr>
        <w:t>ключ</w:t>
      </w:r>
      <w:r>
        <w:rPr>
          <w:rtl w:val="0"/>
        </w:rPr>
        <w:t xml:space="preserve"> — ключ</w:t>
      </w:r>
      <w:r>
        <w:rPr>
          <w:rtl w:val="0"/>
        </w:rPr>
        <w:t xml:space="preserve">, </w:t>
      </w:r>
      <w:r>
        <w:rPr>
          <w:rtl w:val="0"/>
        </w:rPr>
        <w:t xml:space="preserve">используемый для определения текущих курсов валют в сервисе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"https://app.exchangerate-api.com/dashboard/confirmed"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https://app.exchangerate-api.com/dashboard/confirmed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Heading"/>
        <w:jc w:val="center"/>
      </w:pPr>
      <w:r>
        <w:rPr>
          <w:rtl w:val="0"/>
          <w:lang w:val="ru-RU"/>
        </w:rPr>
        <w:t>Задание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 xml:space="preserve">1. </w:t>
      </w:r>
      <w:r>
        <w:rPr>
          <w:rtl w:val="0"/>
        </w:rPr>
        <w:t>Хранение данных</w:t>
      </w:r>
    </w:p>
    <w:p>
      <w:pPr>
        <w:pStyle w:val="Body"/>
        <w:bidi w:val="0"/>
      </w:pPr>
      <w:r>
        <w:rPr>
          <w:rtl w:val="0"/>
        </w:rPr>
        <w:t>Организовать хранение данных в базе данных</w:t>
      </w:r>
      <w:r>
        <w:rPr>
          <w:rtl w:val="0"/>
        </w:rPr>
        <w:t>: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Список доступных валют</w:t>
      </w:r>
      <w:r>
        <w:rPr>
          <w:rtl w:val="0"/>
        </w:rPr>
        <w:t xml:space="preserve">: </w:t>
      </w:r>
      <w:r>
        <w:rPr>
          <w:rtl w:val="0"/>
        </w:rPr>
        <w:t>полные и сокращенные наименования</w:t>
      </w:r>
      <w:r>
        <w:rPr>
          <w:rtl w:val="0"/>
        </w:rPr>
        <w:t>.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API-</w:t>
      </w:r>
      <w:r>
        <w:rPr>
          <w:rtl w:val="0"/>
        </w:rPr>
        <w:t>ключи для доступа к текущим курсам валют</w:t>
      </w:r>
      <w:r>
        <w:rPr>
          <w:rtl w:val="0"/>
        </w:rPr>
        <w:t xml:space="preserve">: </w:t>
      </w:r>
      <w:r>
        <w:rPr>
          <w:rtl w:val="0"/>
        </w:rPr>
        <w:t>текущий актуальный ключ</w:t>
      </w:r>
      <w:r>
        <w:rPr>
          <w:rtl w:val="0"/>
        </w:rPr>
        <w:t xml:space="preserve">, </w:t>
      </w:r>
      <w:r>
        <w:rPr>
          <w:rtl w:val="0"/>
        </w:rPr>
        <w:t>предыдущие использованные ключи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 xml:space="preserve">2. </w:t>
      </w:r>
      <w:r>
        <w:rPr>
          <w:rtl w:val="0"/>
        </w:rPr>
        <w:t>Запуск приложения</w:t>
      </w:r>
    </w:p>
    <w:p>
      <w:pPr>
        <w:pStyle w:val="Body"/>
        <w:bidi w:val="0"/>
      </w:pPr>
      <w:r>
        <w:rPr>
          <w:rtl w:val="0"/>
        </w:rPr>
        <w:t xml:space="preserve">При запуске приложения доступные для выбора валюты должны заполняться в объекты типа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Select</w:t>
      </w:r>
      <w:r>
        <w:rPr>
          <w:rtl w:val="0"/>
          <w:lang w:val="en-US"/>
        </w:rPr>
        <w:t>”</w:t>
      </w:r>
      <w:r>
        <w:rPr>
          <w:rtl w:val="0"/>
        </w:rPr>
        <w:t xml:space="preserve"> из базы данных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 xml:space="preserve">3. </w:t>
      </w:r>
      <w:r>
        <w:rPr>
          <w:rtl w:val="0"/>
        </w:rPr>
        <w:t xml:space="preserve">Изменение текущего </w:t>
      </w:r>
      <w:r>
        <w:rPr>
          <w:rtl w:val="0"/>
          <w:lang w:val="en-US"/>
        </w:rPr>
        <w:t>API-</w:t>
      </w:r>
      <w:r>
        <w:rPr>
          <w:rtl w:val="0"/>
        </w:rPr>
        <w:t>ключа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Реализовать возможность установки текущего </w:t>
      </w:r>
      <w:r>
        <w:rPr>
          <w:rtl w:val="0"/>
          <w:lang w:val="en-US"/>
        </w:rPr>
        <w:t>API-</w:t>
      </w:r>
      <w:r>
        <w:rPr>
          <w:rtl w:val="0"/>
        </w:rPr>
        <w:t>ключа для определения курсов валют</w:t>
      </w:r>
      <w:r>
        <w:rPr>
          <w:rtl w:val="0"/>
        </w:rPr>
        <w:t>: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</w:rPr>
        <w:t>Добавлением нового ключа</w:t>
      </w:r>
      <w:r>
        <w:rPr>
          <w:rtl w:val="0"/>
        </w:rPr>
        <w:t>.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</w:rPr>
        <w:t>Выбором одного из уже использованных ключей</w:t>
      </w:r>
      <w:r>
        <w:rPr>
          <w:rtl w:val="0"/>
        </w:rPr>
        <w:t>.</w:t>
      </w:r>
    </w:p>
    <w:p>
      <w:pPr>
        <w:pStyle w:val="Body"/>
        <w:bidi w:val="0"/>
        <w:ind w:left="720"/>
      </w:pPr>
      <w:r>
        <w:rPr>
          <w:rtl w:val="0"/>
        </w:rPr>
        <w:t>Для этого в форме добавить поле ввода</w:t>
      </w:r>
      <w:r>
        <w:rPr>
          <w:rtl w:val="0"/>
          <w:lang w:val="en-US"/>
        </w:rPr>
        <w:t xml:space="preserve"> </w:t>
      </w:r>
      <w:r>
        <w:rPr>
          <w:rtl w:val="0"/>
        </w:rPr>
        <w:t>(</w:t>
      </w:r>
      <w:r>
        <w:rPr>
          <w:rtl w:val="0"/>
        </w:rPr>
        <w:t>или выбора</w:t>
      </w:r>
      <w:r>
        <w:rPr>
          <w:rtl w:val="0"/>
        </w:rPr>
        <w:t xml:space="preserve">) </w:t>
      </w:r>
      <w:r>
        <w:rPr>
          <w:rtl w:val="0"/>
        </w:rPr>
        <w:t xml:space="preserve">или кнопку с открывающейся формой и полем ввода </w:t>
      </w:r>
      <w:r>
        <w:rPr>
          <w:rtl w:val="0"/>
        </w:rPr>
        <w:t>(</w:t>
      </w:r>
      <w:r>
        <w:rPr>
          <w:rtl w:val="0"/>
        </w:rPr>
        <w:t>или выбора</w:t>
      </w:r>
      <w:r>
        <w:rPr>
          <w:rtl w:val="0"/>
        </w:rPr>
        <w:t xml:space="preserve">) </w:t>
      </w:r>
      <w:r>
        <w:rPr>
          <w:rtl w:val="0"/>
        </w:rPr>
        <w:t xml:space="preserve">актуального </w:t>
      </w:r>
      <w:r>
        <w:rPr>
          <w:rtl w:val="0"/>
          <w:lang w:val="en-US"/>
        </w:rPr>
        <w:t>API-</w:t>
      </w:r>
      <w:r>
        <w:rPr>
          <w:rtl w:val="0"/>
        </w:rPr>
        <w:t>ключа с возможностью сохранения нового ключа</w:t>
      </w:r>
      <w:r>
        <w:rPr>
          <w:rtl w:val="0"/>
        </w:rPr>
        <w:t>.</w:t>
      </w:r>
    </w:p>
    <w:p>
      <w:pPr>
        <w:pStyle w:val="Body"/>
        <w:bidi w:val="0"/>
        <w:ind w:left="720"/>
      </w:pPr>
      <w:r>
        <w:rPr>
          <w:rtl w:val="0"/>
        </w:rPr>
        <w:t>При выполнении действия “Сохраненить” в форме</w:t>
      </w:r>
      <w:r>
        <w:rPr>
          <w:rtl w:val="0"/>
        </w:rPr>
        <w:t>: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Выбранный </w:t>
      </w:r>
      <w:r>
        <w:rPr>
          <w:rtl w:val="0"/>
          <w:lang w:val="en-US"/>
        </w:rPr>
        <w:t>API-</w:t>
      </w:r>
      <w:r>
        <w:rPr>
          <w:rtl w:val="0"/>
        </w:rPr>
        <w:t xml:space="preserve">ключ </w:t>
      </w:r>
      <w:r>
        <w:rPr>
          <w:rtl w:val="0"/>
        </w:rPr>
        <w:t xml:space="preserve">устанавливать “Текущим </w:t>
      </w:r>
      <w:r>
        <w:rPr>
          <w:rtl w:val="0"/>
        </w:rPr>
        <w:t>API-</w:t>
      </w:r>
      <w:r>
        <w:rPr>
          <w:rtl w:val="0"/>
        </w:rPr>
        <w:t>ключом” для определения курсов валют</w:t>
      </w:r>
      <w:r>
        <w:rPr>
          <w:rtl w:val="0"/>
        </w:rPr>
        <w:t>.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Если был добавлен новый </w:t>
      </w:r>
      <w:r>
        <w:rPr>
          <w:rtl w:val="0"/>
          <w:lang w:val="en-US"/>
        </w:rPr>
        <w:t>API-</w:t>
      </w:r>
      <w:r>
        <w:rPr>
          <w:rtl w:val="0"/>
        </w:rPr>
        <w:t>ключ</w:t>
      </w:r>
      <w:r>
        <w:rPr>
          <w:rtl w:val="0"/>
        </w:rPr>
        <w:t xml:space="preserve">, </w:t>
      </w:r>
      <w:r>
        <w:rPr>
          <w:rtl w:val="0"/>
        </w:rPr>
        <w:t>то также записывать его в базу данных</w:t>
      </w:r>
      <w:r>
        <w:rPr>
          <w:rtl w:val="0"/>
        </w:rPr>
        <w:t>.</w:t>
      </w: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 xml:space="preserve">После закрытия и при возобновлении работы с приложением — использовать последний установленный </w:t>
      </w:r>
      <w:r>
        <w:rPr>
          <w:rtl w:val="0"/>
          <w:lang w:val="en-US"/>
        </w:rPr>
        <w:t>API-</w:t>
      </w:r>
      <w:r>
        <w:rPr>
          <w:rtl w:val="0"/>
        </w:rPr>
        <w:t>ключ</w:t>
      </w:r>
      <w:r>
        <w:rPr>
          <w:rtl w:val="0"/>
        </w:rPr>
        <w:t>.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Добавить кнопку</w:t>
      </w:r>
      <w:r>
        <w:rPr>
          <w:rtl w:val="0"/>
        </w:rPr>
        <w:t xml:space="preserve">, </w:t>
      </w:r>
      <w:r>
        <w:rPr>
          <w:rtl w:val="0"/>
        </w:rPr>
        <w:t xml:space="preserve">при нажатии на которую будет открываться сервис создания нового </w:t>
      </w:r>
      <w:r>
        <w:rPr>
          <w:rtl w:val="0"/>
          <w:lang w:val="en-US"/>
        </w:rPr>
        <w:t>API-</w:t>
      </w:r>
      <w:r>
        <w:rPr>
          <w:rtl w:val="0"/>
        </w:rPr>
        <w:t>ключа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 xml:space="preserve">4. </w:t>
      </w:r>
      <w:r>
        <w:rPr>
          <w:rtl w:val="0"/>
        </w:rPr>
        <w:t xml:space="preserve">Неактуальные </w:t>
      </w:r>
      <w:r>
        <w:rPr>
          <w:rtl w:val="0"/>
          <w:lang w:val="en-US"/>
        </w:rPr>
        <w:t>API-</w:t>
      </w:r>
      <w:r>
        <w:rPr>
          <w:rtl w:val="0"/>
        </w:rPr>
        <w:t>ключи</w:t>
      </w:r>
      <w:r>
        <w:rPr>
          <w:rtl w:val="0"/>
          <w:lang w:val="en-US"/>
        </w:rPr>
        <w:t>*</w:t>
      </w:r>
    </w:p>
    <w:p>
      <w:pPr>
        <w:pStyle w:val="Body"/>
        <w:bidi w:val="0"/>
      </w:pPr>
      <w:r>
        <w:rPr>
          <w:rtl w:val="0"/>
          <w:lang w:val="en-US"/>
        </w:rPr>
        <w:t>*</w:t>
      </w:r>
      <w:r>
        <w:rPr>
          <w:rtl w:val="0"/>
        </w:rPr>
        <w:t>Если</w:t>
      </w:r>
      <w:r>
        <w:rPr>
          <w:rtl w:val="0"/>
          <w:lang w:val="en-US"/>
        </w:rPr>
        <w:t xml:space="preserve"> </w:t>
      </w:r>
      <w:r>
        <w:rPr>
          <w:rtl w:val="0"/>
        </w:rPr>
        <w:t>данная реализация возможна</w:t>
      </w:r>
      <w:r>
        <w:rPr>
          <w:rtl w:val="0"/>
        </w:rPr>
        <w:t>.</w:t>
      </w:r>
    </w:p>
    <w:p>
      <w:pPr>
        <w:pStyle w:val="Body"/>
        <w:numPr>
          <w:ilvl w:val="0"/>
          <w:numId w:val="8"/>
        </w:numPr>
        <w:bidi w:val="0"/>
      </w:pPr>
      <w:r>
        <w:rPr>
          <w:rtl w:val="0"/>
        </w:rPr>
        <w:t xml:space="preserve">Проверять актуальность сохранённых в базе </w:t>
      </w:r>
      <w:r>
        <w:rPr>
          <w:rtl w:val="0"/>
          <w:lang w:val="en-US"/>
        </w:rPr>
        <w:t>API-</w:t>
      </w:r>
      <w:r>
        <w:rPr>
          <w:rtl w:val="0"/>
        </w:rPr>
        <w:t>ключей</w:t>
      </w:r>
      <w:r>
        <w:rPr>
          <w:rtl w:val="0"/>
        </w:rPr>
        <w:t>.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Если по определенному ключу израсходовано все доступное количество запросов</w:t>
      </w:r>
      <w:r>
        <w:rPr>
          <w:rtl w:val="0"/>
        </w:rPr>
        <w:t xml:space="preserve">, </w:t>
      </w:r>
      <w:r>
        <w:rPr>
          <w:rtl w:val="0"/>
        </w:rPr>
        <w:t>то в форме выбора отображать данный ключ шрифтом красного цвета</w:t>
      </w:r>
      <w:r>
        <w:rPr>
          <w:rtl w:val="0"/>
        </w:rPr>
        <w:t>.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Добавить возможность удаления такого ключа из базы данных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 xml:space="preserve">5. </w:t>
      </w:r>
      <w:r>
        <w:rPr>
          <w:rtl w:val="0"/>
        </w:rPr>
        <w:t>Определение базовой валюты</w:t>
      </w:r>
    </w:p>
    <w:p>
      <w:pPr>
        <w:pStyle w:val="Body"/>
        <w:bidi w:val="0"/>
      </w:pPr>
      <w:r>
        <w:rPr>
          <w:rtl w:val="0"/>
        </w:rPr>
        <w:t>При запуске приложения должна определяться валюта в соответствии с локалью браузера и устанавливаться в качестве базовой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</w:rPr>
        <w:t>Если базовая валюта не равна “</w:t>
      </w:r>
      <w:r>
        <w:rPr>
          <w:rtl w:val="0"/>
          <w:lang w:val="en-US"/>
        </w:rPr>
        <w:t>USD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то валюта конвертации равна “</w:t>
      </w:r>
      <w:r>
        <w:rPr>
          <w:rtl w:val="0"/>
          <w:lang w:val="en-US"/>
        </w:rPr>
        <w:t>USD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rtl w:val="0"/>
        </w:rPr>
        <w:t>Иначе валюта конвертации равна “</w:t>
      </w:r>
      <w:r>
        <w:rPr>
          <w:rtl w:val="0"/>
          <w:lang w:val="en-US"/>
        </w:rPr>
        <w:t>EUR</w:t>
      </w:r>
      <w:r>
        <w:rPr>
          <w:rtl w:val="0"/>
        </w:rPr>
        <w:t>”</w:t>
      </w:r>
      <w:r>
        <w:rPr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 xml:space="preserve">6. </w:t>
      </w:r>
      <w:r>
        <w:rPr>
          <w:rtl w:val="0"/>
        </w:rPr>
        <w:t>Внешний вид формы</w:t>
      </w:r>
    </w:p>
    <w:p>
      <w:pPr>
        <w:pStyle w:val="Body"/>
        <w:bidi w:val="0"/>
      </w:pPr>
      <w:r>
        <w:rPr>
          <w:rtl w:val="0"/>
        </w:rPr>
        <w:t>Доработать форму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Примерный макет</w:t>
      </w:r>
      <w:r>
        <w:rPr>
          <w:rtl w:val="0"/>
        </w:rPr>
        <w:t>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995880</wp:posOffset>
            </wp:positionH>
            <wp:positionV relativeFrom="line">
              <wp:posOffset>404243</wp:posOffset>
            </wp:positionV>
            <wp:extent cx="4115597" cy="5140080"/>
            <wp:effectExtent l="0" t="0" r="0" b="0"/>
            <wp:wrapThrough wrapText="bothSides" distL="152400" distR="152400">
              <wp:wrapPolygon edited="1">
                <wp:start x="0" y="0"/>
                <wp:lineTo x="21603" y="0"/>
                <wp:lineTo x="21603" y="21621"/>
                <wp:lineTo x="0" y="21621"/>
                <wp:lineTo x="0" y="0"/>
              </wp:wrapPolygon>
            </wp:wrapThrough>
            <wp:docPr id="1073741825" name="officeArt object" descr="Calculator &amp; Currency Converter SS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lculator &amp; Currency Converter SS2.png" descr="Calculator &amp; Currency Converter SS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597" cy="5140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Numbered"/>
  </w:abstractNum>
  <w:abstractNum w:abstractNumId="2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Numbered.0"/>
  </w:abstractNum>
  <w:abstractNum w:abstractNumId="4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5"/>
    <w:lvlOverride w:ilvl="0">
      <w:startOverride w:val="2"/>
    </w:lvlOverride>
  </w:num>
  <w:num w:numId="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2"/>
      </w:numPr>
    </w:pPr>
  </w:style>
  <w:style w:type="numbering" w:styleId="Numbered.0">
    <w:name w:val="Numbered.0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