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A83C" w14:textId="25B2F0A7" w:rsidR="002A6A58" w:rsidRDefault="002A6A58" w:rsidP="005E7A45">
      <w:pPr>
        <w:pStyle w:val="1"/>
      </w:pPr>
      <w:r w:rsidRPr="002A6A58">
        <w:t>Global overview of past current and future impacts of ICTs</w:t>
      </w:r>
    </w:p>
    <w:p w14:paraId="61071B6B" w14:textId="68B3D1A1" w:rsidR="002A6A58" w:rsidRPr="002A6A58" w:rsidRDefault="002A6A58" w:rsidP="002A6A58"/>
    <w:p w14:paraId="1CBF8F3A" w14:textId="77777777" w:rsidR="00D7522B" w:rsidRDefault="002A6A58" w:rsidP="00D7522B">
      <w:r w:rsidRPr="002A6A58">
        <w:t>Video streaming is an entertainment service delivered over the internet. As such, it is heavily dependent on elements of the ICT</w:t>
      </w:r>
      <w:r>
        <w:t>(</w:t>
      </w:r>
      <w:r w:rsidRPr="002A6A58">
        <w:t>The Information and Communication Technology</w:t>
      </w:r>
      <w:r>
        <w:t>)</w:t>
      </w:r>
      <w:r w:rsidRPr="002A6A58">
        <w:t xml:space="preserve"> sector. </w:t>
      </w:r>
      <w:r w:rsidR="0035138D" w:rsidRPr="0035138D">
        <w:t>Video streaming is reliant on the ICT and E&amp;M sectors to deliver content into the home,</w:t>
      </w:r>
      <w:r w:rsidR="0035138D">
        <w:t xml:space="preserve"> </w:t>
      </w:r>
      <w:r w:rsidR="0035138D" w:rsidRPr="0035138D">
        <w:t>and within the ICT system there are multiple touch points.</w:t>
      </w:r>
      <w:r w:rsidR="0035138D">
        <w:t xml:space="preserve"> </w:t>
      </w:r>
      <w:r w:rsidRPr="002A6A58">
        <w:t>To understand the emissions of streaming it is helpful to reali</w:t>
      </w:r>
      <w:r>
        <w:rPr>
          <w:rFonts w:hint="eastAsia"/>
        </w:rPr>
        <w:t>z</w:t>
      </w:r>
      <w:r w:rsidRPr="002A6A58">
        <w:t>e how video entertainment (and the media industry in general) has been digiti</w:t>
      </w:r>
      <w:r>
        <w:t>z</w:t>
      </w:r>
      <w:r w:rsidRPr="002A6A58">
        <w:t xml:space="preserve">ing. </w:t>
      </w:r>
    </w:p>
    <w:p w14:paraId="606BD848" w14:textId="39E4B2B6" w:rsidR="005D67AA" w:rsidRDefault="00D7522B" w:rsidP="002A6A58">
      <w:pPr>
        <w:rPr>
          <w:rFonts w:hint="eastAsia"/>
        </w:rPr>
      </w:pPr>
      <w:r>
        <w:t>The digital technology today represents 2.5% of carbon footprint</w:t>
      </w:r>
      <w:r w:rsidRPr="00D7522B">
        <w:t xml:space="preserve"> at national level (manufacturing and use phases included)</w:t>
      </w:r>
      <w:r>
        <w:t xml:space="preserve">. And according to the report of senate, the footprint will increase by 60% to 6-7%. </w:t>
      </w:r>
      <w:r w:rsidRPr="00D7522B">
        <w:t xml:space="preserve">From the report </w:t>
      </w:r>
      <w:r w:rsidRPr="00D7522B">
        <w:rPr>
          <w:i/>
          <w:iCs/>
          <w:lang w:val="fr-FR"/>
        </w:rPr>
        <w:t xml:space="preserve">Rapport </w:t>
      </w:r>
      <w:r w:rsidRPr="00D7522B">
        <w:rPr>
          <w:i/>
          <w:iCs/>
          <w:lang w:val="fr-FR"/>
        </w:rPr>
        <w:t>A</w:t>
      </w:r>
      <w:r w:rsidRPr="00D7522B">
        <w:rPr>
          <w:i/>
          <w:iCs/>
          <w:lang w:val="fr-FR"/>
        </w:rPr>
        <w:t xml:space="preserve">nnuel du </w:t>
      </w:r>
      <w:r w:rsidRPr="00D7522B">
        <w:rPr>
          <w:i/>
          <w:iCs/>
          <w:lang w:val="fr-FR"/>
        </w:rPr>
        <w:t>R</w:t>
      </w:r>
      <w:r w:rsidRPr="00D7522B">
        <w:rPr>
          <w:i/>
          <w:iCs/>
          <w:lang w:val="fr-FR"/>
        </w:rPr>
        <w:t xml:space="preserve">egistre des </w:t>
      </w:r>
      <w:r w:rsidRPr="00D7522B">
        <w:rPr>
          <w:i/>
          <w:iCs/>
          <w:lang w:val="fr-FR"/>
        </w:rPr>
        <w:t>D</w:t>
      </w:r>
      <w:r w:rsidRPr="00D7522B">
        <w:rPr>
          <w:i/>
          <w:iCs/>
          <w:lang w:val="fr-FR"/>
        </w:rPr>
        <w:t xml:space="preserve">échets </w:t>
      </w:r>
      <w:r w:rsidRPr="00D7522B">
        <w:rPr>
          <w:i/>
          <w:iCs/>
          <w:lang w:val="fr-FR"/>
        </w:rPr>
        <w:t>d</w:t>
      </w:r>
      <w:r w:rsidRPr="00D7522B">
        <w:rPr>
          <w:i/>
          <w:iCs/>
          <w:lang w:val="fr-FR"/>
        </w:rPr>
        <w:t xml:space="preserve">’équipements </w:t>
      </w:r>
      <w:r w:rsidRPr="00D7522B">
        <w:rPr>
          <w:i/>
          <w:iCs/>
          <w:lang w:val="fr-FR"/>
        </w:rPr>
        <w:t>E</w:t>
      </w:r>
      <w:r w:rsidRPr="00D7522B">
        <w:rPr>
          <w:i/>
          <w:iCs/>
          <w:lang w:val="fr-FR"/>
        </w:rPr>
        <w:t xml:space="preserve">lectriques et </w:t>
      </w:r>
      <w:r w:rsidRPr="00D7522B">
        <w:rPr>
          <w:i/>
          <w:iCs/>
          <w:lang w:val="fr-FR"/>
        </w:rPr>
        <w:t>E</w:t>
      </w:r>
      <w:r w:rsidRPr="00D7522B">
        <w:rPr>
          <w:i/>
          <w:iCs/>
          <w:lang w:val="fr-FR"/>
        </w:rPr>
        <w:t>lectroniques</w:t>
      </w:r>
      <w:r w:rsidRPr="00D7522B">
        <w:t xml:space="preserve"> in 2021, we can know that more than 1.2 billion pieces of electrical and electronic equipment were placed on the market in 2019, an increase of 25% compared to 2018.</w:t>
      </w:r>
      <w:r w:rsidR="002A6A58" w:rsidRPr="002A6A58">
        <w:t xml:space="preserve"> </w:t>
      </w:r>
    </w:p>
    <w:p w14:paraId="1C11E969" w14:textId="107B2CA1" w:rsidR="002A6A58" w:rsidRDefault="002A6A58" w:rsidP="005E7A45">
      <w:pPr>
        <w:pStyle w:val="2"/>
      </w:pPr>
      <w:r w:rsidRPr="002A6A58">
        <w:t>ICT’s carbon footprint in 2020</w:t>
      </w:r>
    </w:p>
    <w:p w14:paraId="41770687" w14:textId="77777777" w:rsidR="005E7A45" w:rsidRPr="005E7A45" w:rsidRDefault="005E7A45" w:rsidP="005E7A45">
      <w:r w:rsidRPr="005E7A45">
        <w:t>The emission of the ICT sector is almost five times smaller than the global footprint of the iron and steel sector, and smaller than many other large industries.</w:t>
      </w:r>
    </w:p>
    <w:p w14:paraId="7F52ACAB" w14:textId="48C853CE" w:rsidR="00537DE3" w:rsidRPr="005E7A45" w:rsidRDefault="005E7A45" w:rsidP="005E7A45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E4E757" wp14:editId="1CB42494">
            <wp:extent cx="3877801" cy="218086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92" cy="21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9827" w14:textId="03462F05" w:rsidR="00537DE3" w:rsidRDefault="00537DE3" w:rsidP="00537DE3">
      <w:r w:rsidRPr="00537DE3">
        <w:t>The current and historical emissions are now considered in more detail by the sub</w:t>
      </w:r>
      <w:r>
        <w:t xml:space="preserve"> </w:t>
      </w:r>
      <w:r w:rsidRPr="00537DE3">
        <w:t>sectors within the ICT boundary. As mentioned above, these are: data cent</w:t>
      </w:r>
      <w:r>
        <w:t>er</w:t>
      </w:r>
      <w:r w:rsidRPr="00537DE3">
        <w:t>s, networks, end-user</w:t>
      </w:r>
      <w:r>
        <w:t xml:space="preserve"> </w:t>
      </w:r>
      <w:r w:rsidRPr="00537DE3">
        <w:t xml:space="preserve">devices and </w:t>
      </w:r>
      <w:r w:rsidR="00716D1C">
        <w:t>(</w:t>
      </w:r>
      <w:r w:rsidR="00716D1C" w:rsidRPr="00716D1C">
        <w:t>Entertainment and Media</w:t>
      </w:r>
      <w:r w:rsidR="00716D1C">
        <w:t>)</w:t>
      </w:r>
      <w:r w:rsidR="00716D1C" w:rsidRPr="00716D1C">
        <w:t xml:space="preserve"> </w:t>
      </w:r>
      <w:r w:rsidRPr="00537DE3">
        <w:t>E&amp;M.</w:t>
      </w:r>
    </w:p>
    <w:p w14:paraId="561871B1" w14:textId="1625EB7E" w:rsidR="005D67AA" w:rsidRPr="002A6A58" w:rsidRDefault="005D67AA" w:rsidP="002A6A58"/>
    <w:p w14:paraId="1C67FA39" w14:textId="07F74073" w:rsidR="002A6A58" w:rsidRDefault="002A6A58" w:rsidP="005E7A45">
      <w:pPr>
        <w:pStyle w:val="2"/>
      </w:pPr>
      <w:r w:rsidRPr="002A6A58">
        <w:t>Historical carbon footprint of ICT</w:t>
      </w:r>
    </w:p>
    <w:p w14:paraId="405B57D4" w14:textId="4CAB8A8F" w:rsidR="005E7A45" w:rsidRDefault="00537DE3" w:rsidP="005E7A45">
      <w:r w:rsidRPr="00537DE3">
        <w:t>The carbon emissions of the ICT sector increased from the early 1990s to 2010 (</w:t>
      </w:r>
      <w:proofErr w:type="spellStart"/>
      <w:r w:rsidRPr="00537DE3">
        <w:t>GeSI</w:t>
      </w:r>
      <w:proofErr w:type="spellEnd"/>
      <w:r w:rsidRPr="00537DE3">
        <w:t xml:space="preserve">, 2008; </w:t>
      </w:r>
      <w:proofErr w:type="spellStart"/>
      <w:r w:rsidRPr="00537DE3">
        <w:t>Malmodin</w:t>
      </w:r>
      <w:proofErr w:type="spellEnd"/>
      <w:r w:rsidRPr="00537DE3">
        <w:t xml:space="preserve"> et al., 2013; </w:t>
      </w:r>
      <w:proofErr w:type="spellStart"/>
      <w:r w:rsidRPr="00537DE3">
        <w:t>Malmodin</w:t>
      </w:r>
      <w:proofErr w:type="spellEnd"/>
      <w:r w:rsidRPr="00537DE3">
        <w:t xml:space="preserve">, 2018a). However, this emissions trend has </w:t>
      </w:r>
      <w:r w:rsidRPr="00537DE3">
        <w:lastRenderedPageBreak/>
        <w:t>largely plateaued, remaining relatively stable over the last decade, despite network data volumes continuing to grow year on year.</w:t>
      </w:r>
    </w:p>
    <w:p w14:paraId="05CB6076" w14:textId="46645DB9" w:rsidR="00537DE3" w:rsidRDefault="00537DE3" w:rsidP="00537DE3">
      <w:r w:rsidRPr="00537DE3">
        <w:t xml:space="preserve">There is </w:t>
      </w:r>
      <w:r>
        <w:t>an</w:t>
      </w:r>
      <w:r w:rsidRPr="00537DE3">
        <w:t xml:space="preserve"> evidence that energy and GHG emissions are not directly linked to data traffic growth.</w:t>
      </w:r>
    </w:p>
    <w:p w14:paraId="136C541B" w14:textId="7C081E6E" w:rsidR="00537DE3" w:rsidRPr="00537DE3" w:rsidRDefault="00ED6AAF" w:rsidP="00537DE3">
      <w:pPr>
        <w:jc w:val="center"/>
      </w:pPr>
      <w:r w:rsidRPr="00ED6AAF">
        <w:drawing>
          <wp:inline distT="0" distB="0" distL="0" distR="0" wp14:anchorId="5E844DEE" wp14:editId="5DD0838F">
            <wp:extent cx="5274310" cy="4045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D03" w14:textId="0B45446C" w:rsidR="005E7A45" w:rsidRDefault="005E7A45" w:rsidP="005E7A45">
      <w:r w:rsidRPr="008E7CEF">
        <w:t xml:space="preserve">It is widely acknowledged that </w:t>
      </w:r>
      <w:r w:rsidRPr="008E7CEF">
        <w:rPr>
          <w:b/>
          <w:bCs/>
        </w:rPr>
        <w:t>energy efficiency</w:t>
      </w:r>
      <w:r w:rsidRPr="008E7CEF">
        <w:t xml:space="preserve"> of ICT and </w:t>
      </w:r>
      <w:r w:rsidRPr="008E7CEF">
        <w:rPr>
          <w:b/>
          <w:bCs/>
        </w:rPr>
        <w:t>computing equipment</w:t>
      </w:r>
      <w:r w:rsidRPr="008E7CEF">
        <w:t xml:space="preserve"> has historically doubled every one to three years (</w:t>
      </w:r>
      <w:proofErr w:type="spellStart"/>
      <w:r w:rsidRPr="008E7CEF">
        <w:t>Kamiya</w:t>
      </w:r>
      <w:proofErr w:type="spellEnd"/>
      <w:r w:rsidRPr="008E7CEF">
        <w:t xml:space="preserve">, 2020; </w:t>
      </w:r>
      <w:proofErr w:type="spellStart"/>
      <w:r w:rsidRPr="008E7CEF">
        <w:t>Koomey</w:t>
      </w:r>
      <w:proofErr w:type="spellEnd"/>
      <w:r w:rsidRPr="008E7CEF">
        <w:t xml:space="preserve"> et al., 2011a, </w:t>
      </w:r>
      <w:proofErr w:type="spellStart"/>
      <w:r w:rsidRPr="008E7CEF">
        <w:t>Koomey</w:t>
      </w:r>
      <w:proofErr w:type="spellEnd"/>
      <w:r w:rsidRPr="008E7CEF">
        <w:t xml:space="preserve"> and </w:t>
      </w:r>
      <w:proofErr w:type="spellStart"/>
      <w:r w:rsidRPr="008E7CEF">
        <w:t>Naffziger</w:t>
      </w:r>
      <w:proofErr w:type="spellEnd"/>
      <w:r w:rsidRPr="008E7CEF">
        <w:t xml:space="preserve">, 2016), and similarly </w:t>
      </w:r>
      <w:r w:rsidRPr="008E7CEF">
        <w:rPr>
          <w:b/>
          <w:bCs/>
        </w:rPr>
        <w:t>energy efficiency of networks</w:t>
      </w:r>
      <w:r w:rsidRPr="008E7CEF">
        <w:t xml:space="preserve"> has historically doubled approximately every two years (Aslan et al., 2018), see box below. </w:t>
      </w:r>
      <w:r w:rsidRPr="008E7CEF">
        <w:rPr>
          <w:b/>
          <w:bCs/>
        </w:rPr>
        <w:t>This sustained efficiency has helped to stabilize</w:t>
      </w:r>
      <w:r w:rsidRPr="008E7CEF">
        <w:t xml:space="preserve"> ICT’s carbon footprint, even as the sector has continued to expand.</w:t>
      </w:r>
    </w:p>
    <w:p w14:paraId="5BE03453" w14:textId="77777777" w:rsidR="005E7A45" w:rsidRPr="005E7A45" w:rsidRDefault="005E7A45" w:rsidP="00537DE3"/>
    <w:p w14:paraId="7912FB67" w14:textId="15A8CB15" w:rsidR="005E7A45" w:rsidRPr="002A6A58" w:rsidRDefault="00537DE3" w:rsidP="00537DE3">
      <w:pPr>
        <w:rPr>
          <w:rFonts w:hint="eastAsia"/>
        </w:rPr>
      </w:pPr>
      <w:r w:rsidRPr="00537DE3">
        <w:t>Overall, it is clear that internet data traffic along with data cent</w:t>
      </w:r>
      <w:r>
        <w:t>er</w:t>
      </w:r>
      <w:r w:rsidRPr="00537DE3">
        <w:t xml:space="preserve"> demands have grown steadily in the past decade.</w:t>
      </w:r>
      <w:r w:rsidRPr="00537DE3">
        <w:rPr>
          <w:rFonts w:ascii="Roboto-Regular" w:hAnsi="Roboto-Regular"/>
        </w:rPr>
        <w:t xml:space="preserve"> </w:t>
      </w:r>
      <w:r w:rsidRPr="002A6A58">
        <w:t>The growth of data traffic has not resulted in a proportional growth in the energy consummation of ICT.</w:t>
      </w:r>
    </w:p>
    <w:p w14:paraId="059C0657" w14:textId="0353445F" w:rsidR="005E7A45" w:rsidRDefault="00716D1C" w:rsidP="005E7A45">
      <w:pPr>
        <w:pStyle w:val="2"/>
      </w:pPr>
      <w:r w:rsidRPr="00716D1C">
        <w:t>Future trends in ICT carbon emissions footprint</w:t>
      </w:r>
    </w:p>
    <w:p w14:paraId="61603398" w14:textId="2462E8E1" w:rsidR="00D7522B" w:rsidRDefault="003374B7" w:rsidP="005D67AA">
      <w:r w:rsidRPr="003374B7">
        <w:t>Forecasting future ICT emissions is fraught with uncertainty</w:t>
      </w:r>
      <w:r>
        <w:t xml:space="preserve">. It is influenced by both the increasement of traffic and energy efficient. However, even if there are overall increases in energy consummation, the total emissions are likely to fall, with the </w:t>
      </w:r>
      <w:r>
        <w:lastRenderedPageBreak/>
        <w:t>development of ICT technology and decarbonization of electricity grid.</w:t>
      </w:r>
    </w:p>
    <w:p w14:paraId="12343F29" w14:textId="7967C2A3" w:rsidR="00716D1C" w:rsidRPr="00D7522B" w:rsidRDefault="00716D1C" w:rsidP="00537DE3">
      <w:pPr>
        <w:jc w:val="center"/>
      </w:pPr>
    </w:p>
    <w:p w14:paraId="1CA2D0A4" w14:textId="2D2AECEF" w:rsidR="00716D1C" w:rsidRPr="00D7522B" w:rsidRDefault="00716D1C" w:rsidP="00537DE3">
      <w:pPr>
        <w:jc w:val="center"/>
      </w:pPr>
    </w:p>
    <w:p w14:paraId="62D05FFE" w14:textId="77777777" w:rsidR="00716D1C" w:rsidRPr="00D7522B" w:rsidRDefault="00716D1C" w:rsidP="00537DE3">
      <w:pPr>
        <w:jc w:val="center"/>
      </w:pPr>
    </w:p>
    <w:p w14:paraId="3E6431C4" w14:textId="0A3C700E" w:rsidR="00227E5D" w:rsidRPr="00D7522B" w:rsidRDefault="00227E5D" w:rsidP="002A6A58"/>
    <w:p w14:paraId="42918F09" w14:textId="77777777" w:rsidR="005E7A45" w:rsidRPr="00D7522B" w:rsidRDefault="005E7A45" w:rsidP="005D67AA">
      <w:pPr>
        <w:rPr>
          <w:rFonts w:hint="eastAsia"/>
        </w:rPr>
      </w:pPr>
    </w:p>
    <w:p w14:paraId="0BFEFA1B" w14:textId="2C729381" w:rsidR="005D67AA" w:rsidRPr="004420B4" w:rsidRDefault="005D67AA" w:rsidP="005D67AA">
      <w:pPr>
        <w:rPr>
          <w:lang w:val="fr-FR"/>
        </w:rPr>
      </w:pPr>
      <w:r w:rsidRPr="005D67AA">
        <w:rPr>
          <w:lang w:val="fr-FR"/>
        </w:rPr>
        <w:t xml:space="preserve">Le visionnage de vidéos en streaming sur des écrans de petite taille est le moins impactant. </w:t>
      </w:r>
      <w:r w:rsidRPr="004420B4">
        <w:rPr>
          <w:lang w:val="fr-FR"/>
        </w:rPr>
        <w:t>Le visionnage sur téléviseur d’un film en DVD versus un streaming « haute définition » représente plus d’impacts sur le changement climatique, mais sensiblement moins d’impacts sur les ressources.</w:t>
      </w:r>
    </w:p>
    <w:p w14:paraId="4FCD9003" w14:textId="77777777" w:rsidR="005D67AA" w:rsidRPr="004420B4" w:rsidRDefault="005D67AA" w:rsidP="005D67AA">
      <w:pPr>
        <w:rPr>
          <w:lang w:val="fr-FR"/>
        </w:rPr>
      </w:pPr>
    </w:p>
    <w:p w14:paraId="1C1A9164" w14:textId="77777777" w:rsidR="005D67AA" w:rsidRPr="004420B4" w:rsidRDefault="005D67AA" w:rsidP="005D67AA">
      <w:pPr>
        <w:rPr>
          <w:lang w:val="fr-FR"/>
        </w:rPr>
      </w:pPr>
      <w:r w:rsidRPr="004420B4">
        <w:rPr>
          <w:lang w:val="fr-FR"/>
        </w:rPr>
        <w:t>Ainsi, le numérique représenterait aujourd’hui 2,5 % de l’empreinte carbone au niveau national (phases de fabrication et d’utilisation comprises).</w:t>
      </w:r>
    </w:p>
    <w:p w14:paraId="42487C0D" w14:textId="77777777" w:rsidR="005D67AA" w:rsidRPr="004420B4" w:rsidRDefault="005D67AA" w:rsidP="005D67AA">
      <w:pPr>
        <w:rPr>
          <w:lang w:val="fr-FR"/>
        </w:rPr>
      </w:pPr>
    </w:p>
    <w:p w14:paraId="71CBC694" w14:textId="77777777" w:rsidR="005D67AA" w:rsidRPr="004420B4" w:rsidRDefault="005D67AA" w:rsidP="005D67AA">
      <w:pPr>
        <w:rPr>
          <w:lang w:val="fr-FR"/>
        </w:rPr>
      </w:pPr>
      <w:r w:rsidRPr="004420B4">
        <w:rPr>
          <w:lang w:val="fr-FR"/>
        </w:rPr>
        <w:t>En outre, selon le rapport de la mission d’information sur l’empreinte environnementale du numérique du Sénat, l’empreinte carbone de celui-ci pourrait augmenter de manière significative si rien n’est fait pour la limiter (+ 60 % d’ici à 2040 soit 6,7 % de l’empreinte carbone nationale).</w:t>
      </w:r>
    </w:p>
    <w:p w14:paraId="318DFD06" w14:textId="77777777" w:rsidR="005D67AA" w:rsidRPr="004420B4" w:rsidRDefault="005D67AA" w:rsidP="005D67AA">
      <w:pPr>
        <w:rPr>
          <w:lang w:val="fr-FR"/>
        </w:rPr>
      </w:pPr>
    </w:p>
    <w:p w14:paraId="2F30A054" w14:textId="77777777" w:rsidR="005D67AA" w:rsidRPr="004420B4" w:rsidRDefault="005D67AA" w:rsidP="005D67AA">
      <w:pPr>
        <w:rPr>
          <w:lang w:val="fr-FR"/>
        </w:rPr>
      </w:pPr>
      <w:r w:rsidRPr="004420B4">
        <w:rPr>
          <w:lang w:val="fr-FR"/>
        </w:rPr>
        <w:t>La consommation de biens électroniques nationale connaît par ailleurs une croissance de plus en plus soutenue. Ainsi, d’après la dernière version du « Rapport annuel du registre des déchets d’équipements électriques et électroniques » de l’ADEME publié en janvier 2021 (ADEME 2021b), plus de 1,2 milliard d’équipements électriques et électroniques ont été mis sur le marché en 2019, en croissance de 25 % par rapport à 2018.</w:t>
      </w:r>
    </w:p>
    <w:p w14:paraId="7783857D" w14:textId="77777777" w:rsidR="005D67AA" w:rsidRPr="004420B4" w:rsidRDefault="005D67AA" w:rsidP="005D67AA">
      <w:pPr>
        <w:rPr>
          <w:lang w:val="fr-FR"/>
        </w:rPr>
      </w:pPr>
    </w:p>
    <w:p w14:paraId="0BA4F77C" w14:textId="77777777" w:rsidR="005D67AA" w:rsidRPr="005D67AA" w:rsidRDefault="005D67AA" w:rsidP="005D67AA">
      <w:r w:rsidRPr="005D67AA">
        <w:t>According to The Shift Project, a French think tank that advocates for the shift to a post-carbon economy, the following is the approximate breakdown of data consumption for various online activities per 100 GB of data consumed:</w:t>
      </w:r>
    </w:p>
    <w:p w14:paraId="52B71940" w14:textId="77777777" w:rsidR="005D67AA" w:rsidRPr="005D67AA" w:rsidRDefault="005D67AA" w:rsidP="005D67AA">
      <w:r w:rsidRPr="005D67AA">
        <w:t>Video on demand: 30 GB</w:t>
      </w:r>
    </w:p>
    <w:p w14:paraId="555097D9" w14:textId="77777777" w:rsidR="005D67AA" w:rsidRPr="005D67AA" w:rsidRDefault="005D67AA" w:rsidP="005D67AA">
      <w:r w:rsidRPr="005D67AA">
        <w:t>Video games: 9 GB</w:t>
      </w:r>
    </w:p>
    <w:p w14:paraId="0FDE3361" w14:textId="77777777" w:rsidR="005D67AA" w:rsidRPr="005D67AA" w:rsidRDefault="005D67AA" w:rsidP="005D67AA">
      <w:r w:rsidRPr="005D67AA">
        <w:t>Music streaming: 0.5 GB</w:t>
      </w:r>
    </w:p>
    <w:p w14:paraId="5A65D805" w14:textId="77777777" w:rsidR="005D67AA" w:rsidRPr="005D67AA" w:rsidRDefault="005D67AA" w:rsidP="005D67AA">
      <w:r w:rsidRPr="005D67AA">
        <w:t>Social media: 10 GB</w:t>
      </w:r>
    </w:p>
    <w:p w14:paraId="579A4B7D" w14:textId="641E73E1" w:rsidR="005D67AA" w:rsidRPr="005D67AA" w:rsidRDefault="00F7385C" w:rsidP="002A6A58">
      <w:pPr>
        <w:rPr>
          <w:lang w:val="fr-FR"/>
        </w:rPr>
      </w:pPr>
      <w:hyperlink r:id="rId9" w:history="1">
        <w:r w:rsidR="005D67AA" w:rsidRPr="004420B4">
          <w:rPr>
            <w:rStyle w:val="a7"/>
            <w:lang w:val="fr-FR"/>
          </w:rPr>
          <w:t>Pornography: 22 GB</w:t>
        </w:r>
      </w:hyperlink>
    </w:p>
    <w:sectPr w:rsidR="005D67AA" w:rsidRPr="005D67AA" w:rsidSect="003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0338" w14:textId="77777777" w:rsidR="00F7385C" w:rsidRDefault="00F7385C" w:rsidP="00E67E1C">
      <w:pPr>
        <w:spacing w:line="240" w:lineRule="auto"/>
      </w:pPr>
      <w:r>
        <w:separator/>
      </w:r>
    </w:p>
  </w:endnote>
  <w:endnote w:type="continuationSeparator" w:id="0">
    <w:p w14:paraId="49D5F09C" w14:textId="77777777" w:rsidR="00F7385C" w:rsidRDefault="00F7385C" w:rsidP="00E67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9AF4" w14:textId="77777777" w:rsidR="00F7385C" w:rsidRDefault="00F7385C" w:rsidP="00E67E1C">
      <w:pPr>
        <w:spacing w:line="240" w:lineRule="auto"/>
      </w:pPr>
      <w:r>
        <w:separator/>
      </w:r>
    </w:p>
  </w:footnote>
  <w:footnote w:type="continuationSeparator" w:id="0">
    <w:p w14:paraId="0241EB95" w14:textId="77777777" w:rsidR="00F7385C" w:rsidRDefault="00F7385C" w:rsidP="00E67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076"/>
    <w:multiLevelType w:val="multilevel"/>
    <w:tmpl w:val="845C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A5B9D"/>
    <w:multiLevelType w:val="multilevel"/>
    <w:tmpl w:val="A49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155C6"/>
    <w:multiLevelType w:val="multilevel"/>
    <w:tmpl w:val="BB2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58"/>
    <w:rsid w:val="00227E5D"/>
    <w:rsid w:val="00291217"/>
    <w:rsid w:val="002A6A58"/>
    <w:rsid w:val="0032172C"/>
    <w:rsid w:val="003374B7"/>
    <w:rsid w:val="0035138D"/>
    <w:rsid w:val="003E2383"/>
    <w:rsid w:val="004420B4"/>
    <w:rsid w:val="004C59EC"/>
    <w:rsid w:val="005270E4"/>
    <w:rsid w:val="00537DE3"/>
    <w:rsid w:val="005D67AA"/>
    <w:rsid w:val="005E3DBB"/>
    <w:rsid w:val="005E7A45"/>
    <w:rsid w:val="00716D1C"/>
    <w:rsid w:val="0075732A"/>
    <w:rsid w:val="007E2AB1"/>
    <w:rsid w:val="008B210E"/>
    <w:rsid w:val="008E7CEF"/>
    <w:rsid w:val="00B46C50"/>
    <w:rsid w:val="00C247FE"/>
    <w:rsid w:val="00D7522B"/>
    <w:rsid w:val="00E67E1C"/>
    <w:rsid w:val="00ED6AAF"/>
    <w:rsid w:val="00F7385C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770E"/>
  <w15:chartTrackingRefBased/>
  <w15:docId w15:val="{6B0DB29E-12C2-41D5-94D8-79E10F4C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2A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A6A58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7A45"/>
    <w:pPr>
      <w:widowControl/>
      <w:spacing w:line="240" w:lineRule="auto"/>
      <w:jc w:val="left"/>
      <w:outlineLvl w:val="1"/>
    </w:pPr>
    <w:rPr>
      <w:rFonts w:eastAsia="宋体" w:cs="宋体"/>
      <w:b/>
      <w:b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2A6A58"/>
    <w:rPr>
      <w:rFonts w:ascii="Times New Roman" w:hAnsi="Times New Roman"/>
      <w:b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  <w:style w:type="paragraph" w:styleId="a6">
    <w:name w:val="Normal (Web)"/>
    <w:basedOn w:val="a"/>
    <w:uiPriority w:val="99"/>
    <w:semiHidden/>
    <w:unhideWhenUsed/>
    <w:rsid w:val="002A6A5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20">
    <w:name w:val="标题 2 字符"/>
    <w:basedOn w:val="a0"/>
    <w:link w:val="2"/>
    <w:uiPriority w:val="9"/>
    <w:rsid w:val="005E7A45"/>
    <w:rPr>
      <w:rFonts w:ascii="Times New Roman" w:eastAsia="宋体" w:hAnsi="Times New Roman" w:cs="宋体"/>
      <w:b/>
      <w:bCs/>
      <w:kern w:val="0"/>
      <w:sz w:val="28"/>
      <w:szCs w:val="36"/>
    </w:rPr>
  </w:style>
  <w:style w:type="character" w:styleId="a7">
    <w:name w:val="Hyperlink"/>
    <w:basedOn w:val="a0"/>
    <w:uiPriority w:val="99"/>
    <w:unhideWhenUsed/>
    <w:rsid w:val="005D67A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E6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7E1C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67E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7E1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hiftproject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6</cp:revision>
  <dcterms:created xsi:type="dcterms:W3CDTF">2023-09-28T10:13:00Z</dcterms:created>
  <dcterms:modified xsi:type="dcterms:W3CDTF">2023-10-01T16:58:00Z</dcterms:modified>
</cp:coreProperties>
</file>