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E0D4" w14:textId="55507F74" w:rsidR="00983B93" w:rsidRPr="00E11551" w:rsidRDefault="00E11551" w:rsidP="00E11551">
      <w:r w:rsidRPr="00E11551">
        <w:t>The Information and Communication Technology (ICT)</w:t>
      </w:r>
    </w:p>
    <w:p w14:paraId="05345F68" w14:textId="46761F11" w:rsidR="00983B93" w:rsidRPr="00C31A85" w:rsidRDefault="00983B93" w:rsidP="00983B93">
      <w:pPr>
        <w:widowControl/>
        <w:spacing w:line="240" w:lineRule="auto"/>
      </w:pPr>
      <w:r w:rsidRPr="00C31A85">
        <w:t>ICT’s carbon footprint in 2020</w:t>
      </w:r>
    </w:p>
    <w:p w14:paraId="0210D730" w14:textId="1ABA4E0C" w:rsidR="00983B93" w:rsidRDefault="006024A3" w:rsidP="00983B93">
      <w:pPr>
        <w:widowControl/>
        <w:spacing w:line="240" w:lineRule="auto"/>
      </w:pPr>
      <w:r>
        <w:t>The emission of ICT sector</w:t>
      </w:r>
      <w:r w:rsidR="008F5ECF" w:rsidRPr="008F5ECF">
        <w:t xml:space="preserve"> is almost five times smaller than the global footprint of the iron and steel sector, and smaller than many other large </w:t>
      </w:r>
      <w:r w:rsidR="008F5ECF" w:rsidRPr="00983B93">
        <w:t xml:space="preserve">industries. </w:t>
      </w:r>
    </w:p>
    <w:p w14:paraId="5D63581A" w14:textId="2676A39A" w:rsidR="00983B93" w:rsidRPr="00983B93" w:rsidRDefault="00983B93" w:rsidP="00983B93">
      <w:r w:rsidRPr="00983B93">
        <w:t>Within this footprint, end-user devices account for the greatest portion of emissions (401 MtCO2 e), followed by networks (198 MtCO2 e) and data cent</w:t>
      </w:r>
      <w:r>
        <w:t>er</w:t>
      </w:r>
      <w:r w:rsidRPr="00983B93">
        <w:t xml:space="preserve">s (141 MtCO2 e). </w:t>
      </w:r>
    </w:p>
    <w:p w14:paraId="25F1AFC3" w14:textId="1FEDD4FE" w:rsidR="008F5ECF" w:rsidRDefault="008F5ECF" w:rsidP="00130B89">
      <w:pPr>
        <w:widowControl/>
        <w:spacing w:line="240" w:lineRule="auto"/>
        <w:jc w:val="center"/>
        <w:rPr>
          <w:noProof/>
        </w:rPr>
      </w:pPr>
      <w:r w:rsidRPr="008F5ECF">
        <w:rPr>
          <w:rFonts w:ascii="Roboto-Regular" w:eastAsia="宋体" w:hAnsi="Roboto-Regular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EEF1C69" wp14:editId="368C59B2">
            <wp:extent cx="2961931" cy="1666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181" cy="16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7C60" w14:textId="0C104B6A" w:rsidR="008F5ECF" w:rsidRDefault="008F5ECF" w:rsidP="008F5ECF">
      <w:pPr>
        <w:widowControl/>
        <w:spacing w:line="240" w:lineRule="auto"/>
        <w:rPr>
          <w:noProof/>
        </w:rPr>
      </w:pPr>
    </w:p>
    <w:p w14:paraId="64283091" w14:textId="4159E41F" w:rsidR="00983B93" w:rsidRDefault="008F5ECF" w:rsidP="008F5ECF">
      <w:r w:rsidRPr="008F5ECF">
        <w:t>This finding supports the view that efficiency improvements and reductions in emissions intensity of electricity continue to effectively stabilize the emissions of the sector even as computing service demands rise.</w:t>
      </w:r>
    </w:p>
    <w:p w14:paraId="3C1E1A27" w14:textId="69DE2CFF" w:rsidR="00983B93" w:rsidRDefault="00983B93" w:rsidP="008F5ECF"/>
    <w:p w14:paraId="0B7122E2" w14:textId="24CF8E9E" w:rsidR="00983B93" w:rsidRPr="00C31A85" w:rsidRDefault="00983B93" w:rsidP="00C31A85">
      <w:pPr>
        <w:rPr>
          <w:rFonts w:hint="eastAsia"/>
        </w:rPr>
      </w:pPr>
      <w:r w:rsidRPr="00C31A85">
        <w:t>Historical carbon footprint of ICT</w:t>
      </w:r>
    </w:p>
    <w:p w14:paraId="499F03D6" w14:textId="06015DB6" w:rsidR="00983B93" w:rsidRPr="009E08A3" w:rsidRDefault="009E08A3" w:rsidP="009E08A3">
      <w:r w:rsidRPr="009E08A3">
        <w:rPr>
          <w:rFonts w:hint="eastAsia"/>
        </w:rPr>
        <w:t>T</w:t>
      </w:r>
      <w:r w:rsidRPr="009E08A3">
        <w:t>he growth of data traffic has not resulted in a proportiona</w:t>
      </w:r>
      <w:r w:rsidRPr="009E08A3">
        <w:rPr>
          <w:rFonts w:hint="eastAsia"/>
        </w:rPr>
        <w:t>l</w:t>
      </w:r>
      <w:r w:rsidRPr="009E08A3">
        <w:t xml:space="preserve"> growth in the energy consummation of ICT.</w:t>
      </w:r>
    </w:p>
    <w:p w14:paraId="056AFB19" w14:textId="7148D837" w:rsidR="009E08A3" w:rsidRDefault="00983B93" w:rsidP="00C31A85">
      <w:pPr>
        <w:jc w:val="center"/>
        <w:rPr>
          <w:rFonts w:hint="eastAsia"/>
        </w:rPr>
      </w:pPr>
      <w:r w:rsidRPr="00983B93">
        <w:rPr>
          <w:noProof/>
        </w:rPr>
        <w:drawing>
          <wp:inline distT="0" distB="0" distL="0" distR="0" wp14:anchorId="7B0322A8" wp14:editId="7B73B196">
            <wp:extent cx="3048036" cy="18172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873" cy="18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706" w14:textId="4A104587" w:rsidR="008F5ECF" w:rsidRDefault="008F5ECF" w:rsidP="008F5ECF"/>
    <w:p w14:paraId="1A3F1C54" w14:textId="022E7432" w:rsidR="00983B93" w:rsidRDefault="00983B93" w:rsidP="00983B93">
      <w:pPr>
        <w:rPr>
          <w:rFonts w:hint="eastAsia"/>
        </w:rPr>
      </w:pPr>
    </w:p>
    <w:p w14:paraId="69F09ED2" w14:textId="27AE4DCF" w:rsidR="00587726" w:rsidRDefault="00983B93" w:rsidP="00983B93">
      <w:r w:rsidRPr="00983B93">
        <w:t>Even if there are overall increases in energy consumption, the total emissions of the ICT sector are likely to fall significantly, as larger numbers of network and data cent</w:t>
      </w:r>
      <w:r>
        <w:t xml:space="preserve">er </w:t>
      </w:r>
      <w:r w:rsidRPr="00983B93">
        <w:t>operators move to using 100% renewable electricity, and the national electricity grids continue to decarbonize.</w:t>
      </w:r>
    </w:p>
    <w:p w14:paraId="64EBB379" w14:textId="77777777" w:rsidR="00C31A85" w:rsidRDefault="00C31A85" w:rsidP="00983B93">
      <w:pPr>
        <w:rPr>
          <w:rFonts w:hint="eastAsia"/>
        </w:rPr>
      </w:pPr>
    </w:p>
    <w:p w14:paraId="6F7D4F9F" w14:textId="77777777" w:rsidR="006024A3" w:rsidRDefault="006024A3" w:rsidP="006024A3">
      <w:pPr>
        <w:pStyle w:val="a6"/>
        <w:widowControl/>
        <w:numPr>
          <w:ilvl w:val="0"/>
          <w:numId w:val="1"/>
        </w:numPr>
        <w:spacing w:line="240" w:lineRule="auto"/>
        <w:ind w:firstLineChars="0"/>
        <w:jc w:val="left"/>
      </w:pPr>
      <w:r w:rsidRPr="006024A3">
        <w:rPr>
          <w:rFonts w:hint="eastAsia"/>
        </w:rPr>
        <w:t>T</w:t>
      </w:r>
      <w:r w:rsidRPr="006024A3">
        <w:t xml:space="preserve">he amount of carbon and energy consumed per year in Europe is little. </w:t>
      </w:r>
    </w:p>
    <w:p w14:paraId="46BA12CD" w14:textId="356473A2" w:rsidR="00587726" w:rsidRDefault="00130B89" w:rsidP="006024A3">
      <w:pPr>
        <w:pStyle w:val="a6"/>
        <w:widowControl/>
        <w:numPr>
          <w:ilvl w:val="0"/>
          <w:numId w:val="1"/>
        </w:numPr>
        <w:spacing w:line="240" w:lineRule="auto"/>
        <w:ind w:firstLineChars="0"/>
        <w:jc w:val="left"/>
      </w:pPr>
      <w:r w:rsidRPr="006024A3">
        <w:t>The local electrical grid’s carbon intensity has a critical effect on the carbon impact of video streaming</w:t>
      </w:r>
    </w:p>
    <w:p w14:paraId="69B4E4D7" w14:textId="46513D9D" w:rsidR="006024A3" w:rsidRPr="006024A3" w:rsidRDefault="006024A3" w:rsidP="006024A3">
      <w:pPr>
        <w:pStyle w:val="a6"/>
        <w:widowControl/>
        <w:numPr>
          <w:ilvl w:val="0"/>
          <w:numId w:val="1"/>
        </w:numPr>
        <w:spacing w:line="240" w:lineRule="auto"/>
        <w:ind w:firstLineChars="0"/>
        <w:jc w:val="left"/>
      </w:pPr>
      <w:r>
        <w:t>Some user devices have a main influence in energy consummation of all video streaming</w:t>
      </w:r>
    </w:p>
    <w:p w14:paraId="0169AE34" w14:textId="4151086A" w:rsidR="00587726" w:rsidRPr="00983B93" w:rsidRDefault="00587726" w:rsidP="00587726">
      <w:pPr>
        <w:jc w:val="center"/>
      </w:pPr>
    </w:p>
    <w:sectPr w:rsidR="00587726" w:rsidRPr="00983B93" w:rsidSect="003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-Regular">
    <w:altName w:val="Robot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4593"/>
    <w:multiLevelType w:val="hybridMultilevel"/>
    <w:tmpl w:val="C81C632C"/>
    <w:lvl w:ilvl="0" w:tplc="8FF427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CF"/>
    <w:rsid w:val="00130B89"/>
    <w:rsid w:val="00227E5D"/>
    <w:rsid w:val="00291217"/>
    <w:rsid w:val="0032172C"/>
    <w:rsid w:val="00436BDD"/>
    <w:rsid w:val="004C59EC"/>
    <w:rsid w:val="005270E4"/>
    <w:rsid w:val="00587726"/>
    <w:rsid w:val="005E3DBB"/>
    <w:rsid w:val="006024A3"/>
    <w:rsid w:val="0075732A"/>
    <w:rsid w:val="007E2AB1"/>
    <w:rsid w:val="008B210E"/>
    <w:rsid w:val="008F5ECF"/>
    <w:rsid w:val="00983B93"/>
    <w:rsid w:val="009E08A3"/>
    <w:rsid w:val="00C247FE"/>
    <w:rsid w:val="00C31A85"/>
    <w:rsid w:val="00E1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0148"/>
  <w15:chartTrackingRefBased/>
  <w15:docId w15:val="{BEB214E8-2498-4D5E-8751-7A853697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2A"/>
    <w:pPr>
      <w:spacing w:line="30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3DBB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(五号)"/>
    <w:autoRedefine/>
    <w:uiPriority w:val="1"/>
    <w:qFormat/>
    <w:rsid w:val="004C59EC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5E3DBB"/>
    <w:rPr>
      <w:rFonts w:ascii="Times New Roman" w:eastAsia="宋体" w:hAnsi="Times New Roman"/>
      <w:b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5E3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E3DBB"/>
    <w:rPr>
      <w:rFonts w:asciiTheme="majorHAnsi" w:eastAsia="黑体" w:hAnsiTheme="majorHAnsi" w:cstheme="majorBidi"/>
      <w:b/>
      <w:bCs/>
      <w:sz w:val="44"/>
      <w:szCs w:val="32"/>
    </w:rPr>
  </w:style>
  <w:style w:type="paragraph" w:styleId="a6">
    <w:name w:val="List Paragraph"/>
    <w:basedOn w:val="a"/>
    <w:uiPriority w:val="34"/>
    <w:qFormat/>
    <w:rsid w:val="00602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PU</dc:creator>
  <cp:keywords/>
  <dc:description/>
  <cp:lastModifiedBy>Zhenyu PU</cp:lastModifiedBy>
  <cp:revision>3</cp:revision>
  <dcterms:created xsi:type="dcterms:W3CDTF">2023-09-22T08:52:00Z</dcterms:created>
  <dcterms:modified xsi:type="dcterms:W3CDTF">2023-09-24T15:44:00Z</dcterms:modified>
</cp:coreProperties>
</file>