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40601D" w14:textId="032A089D" w:rsidR="00682DCC" w:rsidRPr="00CD6C24" w:rsidRDefault="00682DCC" w:rsidP="00682DCC">
      <w:pPr>
        <w:jc w:val="center"/>
        <w:rPr>
          <w:rFonts w:ascii="Times New Roman" w:hAnsi="Times New Roman" w:cs="Times New Roman"/>
          <w:b/>
          <w:bCs/>
          <w:sz w:val="32"/>
          <w:szCs w:val="36"/>
        </w:rPr>
      </w:pPr>
      <w:r w:rsidRPr="00CD6C24">
        <w:rPr>
          <w:rFonts w:ascii="Times New Roman" w:hAnsi="Times New Roman" w:cs="Times New Roman"/>
          <w:b/>
          <w:bCs/>
          <w:sz w:val="32"/>
          <w:szCs w:val="36"/>
        </w:rPr>
        <w:t>Financial Analysis</w:t>
      </w:r>
    </w:p>
    <w:p w14:paraId="33373261" w14:textId="77777777" w:rsidR="00790C6A" w:rsidRDefault="00682DCC" w:rsidP="00682DCC">
      <w:pPr>
        <w:rPr>
          <w:rFonts w:ascii="Times New Roman" w:hAnsi="Times New Roman" w:cs="Times New Roman"/>
          <w:b/>
          <w:bCs/>
          <w:sz w:val="32"/>
          <w:szCs w:val="36"/>
        </w:rPr>
      </w:pPr>
      <w:r w:rsidRPr="00682DCC">
        <w:rPr>
          <w:rFonts w:ascii="Times New Roman" w:hAnsi="Times New Roman" w:cs="Times New Roman"/>
          <w:b/>
          <w:bCs/>
          <w:sz w:val="32"/>
          <w:szCs w:val="36"/>
        </w:rPr>
        <w:t>Overview:</w:t>
      </w:r>
    </w:p>
    <w:p w14:paraId="6E84A08A" w14:textId="78743645" w:rsidR="00E80977" w:rsidRDefault="00682DCC" w:rsidP="00682DCC">
      <w:pPr>
        <w:rPr>
          <w:rFonts w:ascii="Times New Roman" w:hAnsi="Times New Roman" w:cs="Times New Roman"/>
          <w:sz w:val="32"/>
          <w:szCs w:val="36"/>
        </w:rPr>
      </w:pPr>
      <w:r w:rsidRPr="00682DCC">
        <w:rPr>
          <w:rFonts w:ascii="Times New Roman" w:hAnsi="Times New Roman" w:cs="Times New Roman"/>
          <w:sz w:val="32"/>
          <w:szCs w:val="36"/>
        </w:rPr>
        <w:t>Financial Analysis Overview gives us a picture of the financial conditions of</w:t>
      </w:r>
      <w:r>
        <w:rPr>
          <w:rFonts w:ascii="Times New Roman" w:hAnsi="Times New Roman" w:cs="Times New Roman"/>
          <w:sz w:val="32"/>
          <w:szCs w:val="36"/>
        </w:rPr>
        <w:t xml:space="preserve"> Aflac </w:t>
      </w:r>
      <w:r w:rsidRPr="00682DCC">
        <w:rPr>
          <w:rFonts w:ascii="Times New Roman" w:hAnsi="Times New Roman" w:cs="Times New Roman"/>
          <w:sz w:val="32"/>
          <w:szCs w:val="36"/>
        </w:rPr>
        <w:t>and allows</w:t>
      </w:r>
      <w:r w:rsidR="006B4A0A">
        <w:rPr>
          <w:rFonts w:ascii="Times New Roman" w:hAnsi="Times New Roman" w:cs="Times New Roman"/>
          <w:sz w:val="32"/>
          <w:szCs w:val="36"/>
        </w:rPr>
        <w:t xml:space="preserve"> </w:t>
      </w:r>
      <w:r w:rsidRPr="00682DCC">
        <w:rPr>
          <w:rFonts w:ascii="Times New Roman" w:hAnsi="Times New Roman" w:cs="Times New Roman"/>
          <w:sz w:val="32"/>
          <w:szCs w:val="36"/>
        </w:rPr>
        <w:t>us to analyze the company’s performance, financial position,</w:t>
      </w:r>
      <w:r>
        <w:rPr>
          <w:rFonts w:ascii="Times New Roman" w:hAnsi="Times New Roman" w:cs="Times New Roman"/>
          <w:sz w:val="32"/>
          <w:szCs w:val="36"/>
        </w:rPr>
        <w:t xml:space="preserve"> </w:t>
      </w:r>
      <w:r w:rsidRPr="00682DCC">
        <w:rPr>
          <w:rFonts w:ascii="Times New Roman" w:hAnsi="Times New Roman" w:cs="Times New Roman"/>
          <w:sz w:val="32"/>
          <w:szCs w:val="36"/>
        </w:rPr>
        <w:t>and operational efficiency.</w:t>
      </w:r>
    </w:p>
    <w:p w14:paraId="6059E413" w14:textId="228DDE58" w:rsidR="00682DCC" w:rsidRDefault="00682DCC" w:rsidP="00682DCC">
      <w:pPr>
        <w:rPr>
          <w:rFonts w:ascii="Times New Roman" w:hAnsi="Times New Roman" w:cs="Times New Roman"/>
          <w:sz w:val="32"/>
          <w:szCs w:val="36"/>
        </w:rPr>
      </w:pPr>
      <w:r>
        <w:rPr>
          <w:rFonts w:ascii="Times New Roman" w:hAnsi="Times New Roman" w:cs="Times New Roman"/>
          <w:noProof/>
          <w:sz w:val="32"/>
          <w:szCs w:val="36"/>
        </w:rPr>
        <w:drawing>
          <wp:inline distT="0" distB="0" distL="0" distR="0" wp14:anchorId="72C52A8C" wp14:editId="49A4B8FD">
            <wp:extent cx="5857411" cy="648586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892438" cy="6524645"/>
                    </a:xfrm>
                    <a:prstGeom prst="rect">
                      <a:avLst/>
                    </a:prstGeom>
                  </pic:spPr>
                </pic:pic>
              </a:graphicData>
            </a:graphic>
          </wp:inline>
        </w:drawing>
      </w:r>
    </w:p>
    <w:p w14:paraId="0B0C6E61" w14:textId="77777777" w:rsidR="00682DCC" w:rsidRDefault="00682DCC" w:rsidP="00682DCC">
      <w:pPr>
        <w:rPr>
          <w:rFonts w:ascii="Times New Roman" w:hAnsi="Times New Roman" w:cs="Times New Roman"/>
          <w:b/>
          <w:bCs/>
          <w:sz w:val="32"/>
          <w:szCs w:val="36"/>
        </w:rPr>
      </w:pPr>
    </w:p>
    <w:p w14:paraId="3797AAF0" w14:textId="741CA954" w:rsidR="00682DCC" w:rsidRDefault="00341282" w:rsidP="00682DCC">
      <w:pPr>
        <w:rPr>
          <w:rFonts w:ascii="Times New Roman" w:hAnsi="Times New Roman" w:cs="Times New Roman"/>
          <w:b/>
          <w:bCs/>
          <w:sz w:val="32"/>
          <w:szCs w:val="36"/>
        </w:rPr>
      </w:pPr>
      <w:r>
        <w:rPr>
          <w:rFonts w:ascii="Times New Roman" w:hAnsi="Times New Roman" w:cs="Times New Roman"/>
          <w:noProof/>
          <w:sz w:val="32"/>
          <w:szCs w:val="36"/>
        </w:rPr>
        <w:lastRenderedPageBreak/>
        <w:drawing>
          <wp:anchor distT="0" distB="0" distL="114300" distR="114300" simplePos="0" relativeHeight="251658240" behindDoc="0" locked="0" layoutInCell="1" allowOverlap="1" wp14:anchorId="523EB971" wp14:editId="179A815F">
            <wp:simplePos x="0" y="0"/>
            <wp:positionH relativeFrom="margin">
              <wp:posOffset>3853490</wp:posOffset>
            </wp:positionH>
            <wp:positionV relativeFrom="paragraph">
              <wp:posOffset>211647</wp:posOffset>
            </wp:positionV>
            <wp:extent cx="2781300" cy="2159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2781300" cy="2159000"/>
                    </a:xfrm>
                    <a:prstGeom prst="rect">
                      <a:avLst/>
                    </a:prstGeom>
                  </pic:spPr>
                </pic:pic>
              </a:graphicData>
            </a:graphic>
            <wp14:sizeRelV relativeFrom="margin">
              <wp14:pctHeight>0</wp14:pctHeight>
            </wp14:sizeRelV>
          </wp:anchor>
        </w:drawing>
      </w:r>
      <w:r w:rsidR="00682DCC" w:rsidRPr="00682DCC">
        <w:rPr>
          <w:rFonts w:ascii="Times New Roman" w:hAnsi="Times New Roman" w:cs="Times New Roman"/>
          <w:b/>
          <w:bCs/>
          <w:sz w:val="32"/>
          <w:szCs w:val="36"/>
        </w:rPr>
        <w:t>Profit Margin:</w:t>
      </w:r>
    </w:p>
    <w:p w14:paraId="1BBF5273" w14:textId="7DF9D2E5" w:rsidR="00682DCC" w:rsidRDefault="00790C6A" w:rsidP="00682DCC">
      <w:pPr>
        <w:rPr>
          <w:rFonts w:ascii="Times New Roman" w:hAnsi="Times New Roman" w:cs="Times New Roman"/>
          <w:sz w:val="32"/>
          <w:szCs w:val="36"/>
        </w:rPr>
      </w:pPr>
      <w:r w:rsidRPr="00790C6A">
        <w:rPr>
          <w:rFonts w:ascii="Times New Roman" w:hAnsi="Times New Roman" w:cs="Times New Roman"/>
          <w:sz w:val="32"/>
          <w:szCs w:val="36"/>
        </w:rPr>
        <w:t>In the calendar year 201</w:t>
      </w:r>
      <w:r>
        <w:rPr>
          <w:rFonts w:ascii="Times New Roman" w:hAnsi="Times New Roman" w:cs="Times New Roman"/>
          <w:sz w:val="32"/>
          <w:szCs w:val="36"/>
        </w:rPr>
        <w:t>9</w:t>
      </w:r>
      <w:r w:rsidRPr="00790C6A">
        <w:rPr>
          <w:rFonts w:ascii="Times New Roman" w:hAnsi="Times New Roman" w:cs="Times New Roman"/>
          <w:sz w:val="32"/>
          <w:szCs w:val="36"/>
        </w:rPr>
        <w:t xml:space="preserve">, </w:t>
      </w:r>
      <w:r>
        <w:rPr>
          <w:rFonts w:ascii="Times New Roman" w:hAnsi="Times New Roman" w:cs="Times New Roman"/>
          <w:sz w:val="32"/>
          <w:szCs w:val="36"/>
        </w:rPr>
        <w:t>Aflac Corp</w:t>
      </w:r>
      <w:r w:rsidRPr="00790C6A">
        <w:rPr>
          <w:rFonts w:ascii="Times New Roman" w:hAnsi="Times New Roman" w:cs="Times New Roman"/>
          <w:sz w:val="32"/>
          <w:szCs w:val="36"/>
        </w:rPr>
        <w:t xml:space="preserve"> had a</w:t>
      </w:r>
      <w:r>
        <w:rPr>
          <w:rFonts w:ascii="Times New Roman" w:hAnsi="Times New Roman" w:cs="Times New Roman"/>
          <w:sz w:val="32"/>
          <w:szCs w:val="36"/>
        </w:rPr>
        <w:t xml:space="preserve"> net </w:t>
      </w:r>
      <w:r w:rsidRPr="00790C6A">
        <w:rPr>
          <w:rFonts w:ascii="Times New Roman" w:hAnsi="Times New Roman" w:cs="Times New Roman"/>
          <w:sz w:val="32"/>
          <w:szCs w:val="36"/>
        </w:rPr>
        <w:t xml:space="preserve">profit margin of </w:t>
      </w:r>
      <w:r>
        <w:rPr>
          <w:rFonts w:ascii="Times New Roman" w:hAnsi="Times New Roman" w:cs="Times New Roman"/>
          <w:sz w:val="32"/>
          <w:szCs w:val="36"/>
        </w:rPr>
        <w:t>12.2</w:t>
      </w:r>
      <w:r w:rsidRPr="00790C6A">
        <w:rPr>
          <w:rFonts w:ascii="Times New Roman" w:hAnsi="Times New Roman" w:cs="Times New Roman"/>
          <w:sz w:val="32"/>
          <w:szCs w:val="36"/>
        </w:rPr>
        <w:t>%. This margin has fluctuated but stayed positive ever since 201</w:t>
      </w:r>
      <w:r>
        <w:rPr>
          <w:rFonts w:ascii="Times New Roman" w:hAnsi="Times New Roman" w:cs="Times New Roman"/>
          <w:sz w:val="32"/>
          <w:szCs w:val="36"/>
        </w:rPr>
        <w:t>5</w:t>
      </w:r>
      <w:r w:rsidRPr="00790C6A">
        <w:rPr>
          <w:rFonts w:ascii="Times New Roman" w:hAnsi="Times New Roman" w:cs="Times New Roman"/>
          <w:sz w:val="32"/>
          <w:szCs w:val="36"/>
        </w:rPr>
        <w:t>, with the highest net profit margin occurring in 201</w:t>
      </w:r>
      <w:r>
        <w:rPr>
          <w:rFonts w:ascii="Times New Roman" w:hAnsi="Times New Roman" w:cs="Times New Roman"/>
          <w:sz w:val="32"/>
          <w:szCs w:val="36"/>
        </w:rPr>
        <w:t>7</w:t>
      </w:r>
      <w:r w:rsidRPr="00790C6A">
        <w:rPr>
          <w:rFonts w:ascii="Times New Roman" w:hAnsi="Times New Roman" w:cs="Times New Roman"/>
          <w:sz w:val="32"/>
          <w:szCs w:val="36"/>
        </w:rPr>
        <w:t xml:space="preserve"> at </w:t>
      </w:r>
      <w:r>
        <w:rPr>
          <w:rFonts w:ascii="Times New Roman" w:hAnsi="Times New Roman" w:cs="Times New Roman"/>
          <w:sz w:val="32"/>
          <w:szCs w:val="36"/>
        </w:rPr>
        <w:t>21.2</w:t>
      </w:r>
      <w:r w:rsidRPr="00790C6A">
        <w:rPr>
          <w:rFonts w:ascii="Times New Roman" w:hAnsi="Times New Roman" w:cs="Times New Roman"/>
          <w:sz w:val="32"/>
          <w:szCs w:val="36"/>
        </w:rPr>
        <w:t>%.</w:t>
      </w:r>
    </w:p>
    <w:p w14:paraId="5E938E4F" w14:textId="5DC75466" w:rsidR="002D0A17" w:rsidRDefault="002D0A17" w:rsidP="00682DCC">
      <w:pPr>
        <w:rPr>
          <w:rFonts w:ascii="Times New Roman" w:hAnsi="Times New Roman" w:cs="Times New Roman"/>
          <w:sz w:val="32"/>
          <w:szCs w:val="36"/>
        </w:rPr>
      </w:pPr>
    </w:p>
    <w:p w14:paraId="42FDB5E1" w14:textId="1C5BDDEC" w:rsidR="002D0A17" w:rsidRDefault="002D0A17" w:rsidP="002D0A17">
      <w:pPr>
        <w:rPr>
          <w:rFonts w:ascii="Times New Roman" w:hAnsi="Times New Roman" w:cs="Times New Roman"/>
          <w:b/>
          <w:bCs/>
          <w:sz w:val="32"/>
          <w:szCs w:val="36"/>
        </w:rPr>
      </w:pPr>
      <w:r w:rsidRPr="002D0A17">
        <w:rPr>
          <w:rFonts w:ascii="Times New Roman" w:hAnsi="Times New Roman" w:cs="Times New Roman"/>
          <w:b/>
          <w:bCs/>
          <w:sz w:val="32"/>
          <w:szCs w:val="36"/>
        </w:rPr>
        <w:t>Revenue and Growth Rate</w:t>
      </w:r>
      <w:r>
        <w:rPr>
          <w:rFonts w:ascii="Times New Roman" w:hAnsi="Times New Roman" w:cs="Times New Roman"/>
          <w:b/>
          <w:bCs/>
          <w:sz w:val="32"/>
          <w:szCs w:val="36"/>
        </w:rPr>
        <w:t>:</w:t>
      </w:r>
      <w:r w:rsidR="006E2D61">
        <w:rPr>
          <w:rFonts w:ascii="Times New Roman" w:hAnsi="Times New Roman" w:cs="Times New Roman"/>
          <w:b/>
          <w:bCs/>
          <w:sz w:val="32"/>
          <w:szCs w:val="36"/>
        </w:rPr>
        <w:t xml:space="preserve"> </w:t>
      </w:r>
    </w:p>
    <w:p w14:paraId="4B102B2D" w14:textId="0B5D6FA5" w:rsidR="00C87DA4" w:rsidRPr="00D310D2" w:rsidRDefault="00D310D2" w:rsidP="002D0A17">
      <w:pPr>
        <w:rPr>
          <w:rFonts w:ascii="Times New Roman" w:eastAsia="Malgun Gothic" w:hAnsi="Times New Roman" w:cs="Times New Roman"/>
          <w:sz w:val="32"/>
          <w:szCs w:val="36"/>
          <w:lang w:eastAsia="ko-KR"/>
        </w:rPr>
      </w:pPr>
      <w:r>
        <w:rPr>
          <w:rFonts w:ascii="Times New Roman" w:hAnsi="Times New Roman" w:cs="Times New Roman"/>
          <w:b/>
          <w:bCs/>
          <w:noProof/>
          <w:sz w:val="32"/>
          <w:szCs w:val="36"/>
        </w:rPr>
        <w:drawing>
          <wp:anchor distT="0" distB="0" distL="114300" distR="114300" simplePos="0" relativeHeight="251659264" behindDoc="0" locked="0" layoutInCell="1" allowOverlap="1" wp14:anchorId="32DD319D" wp14:editId="4D85A82C">
            <wp:simplePos x="0" y="0"/>
            <wp:positionH relativeFrom="margin">
              <wp:align>left</wp:align>
            </wp:positionH>
            <wp:positionV relativeFrom="paragraph">
              <wp:posOffset>82929</wp:posOffset>
            </wp:positionV>
            <wp:extent cx="3502660" cy="2458085"/>
            <wp:effectExtent l="0" t="0" r="2540" b="0"/>
            <wp:wrapSquare wrapText="bothSides"/>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43558" cy="2486894"/>
                    </a:xfrm>
                    <a:prstGeom prst="rect">
                      <a:avLst/>
                    </a:prstGeom>
                  </pic:spPr>
                </pic:pic>
              </a:graphicData>
            </a:graphic>
            <wp14:sizeRelH relativeFrom="margin">
              <wp14:pctWidth>0</wp14:pctWidth>
            </wp14:sizeRelH>
            <wp14:sizeRelV relativeFrom="margin">
              <wp14:pctHeight>0</wp14:pctHeight>
            </wp14:sizeRelV>
          </wp:anchor>
        </w:drawing>
      </w:r>
      <w:r w:rsidR="00C87DA4" w:rsidRPr="00D310D2">
        <w:rPr>
          <w:rFonts w:ascii="Times New Roman" w:eastAsia="Malgun Gothic" w:hAnsi="Times New Roman" w:cs="Times New Roman"/>
          <w:sz w:val="32"/>
          <w:szCs w:val="36"/>
          <w:lang w:eastAsia="ko-KR"/>
        </w:rPr>
        <w:t xml:space="preserve">The net revenue of Aflac has not been consistent. </w:t>
      </w:r>
      <w:r w:rsidR="00045207" w:rsidRPr="00D310D2">
        <w:rPr>
          <w:rFonts w:ascii="Times New Roman" w:eastAsia="Malgun Gothic" w:hAnsi="Times New Roman" w:cs="Times New Roman"/>
          <w:sz w:val="32"/>
          <w:szCs w:val="36"/>
          <w:lang w:eastAsia="ko-KR"/>
        </w:rPr>
        <w:t xml:space="preserve">The growth rate is -4.0%, 0.4%, 2.5% from 2017 to 2019. </w:t>
      </w:r>
      <w:r w:rsidR="00C87DA4" w:rsidRPr="00D310D2">
        <w:rPr>
          <w:rFonts w:ascii="Times New Roman" w:eastAsia="Malgun Gothic" w:hAnsi="Times New Roman" w:cs="Times New Roman"/>
          <w:sz w:val="32"/>
          <w:szCs w:val="36"/>
          <w:lang w:eastAsia="ko-KR"/>
        </w:rPr>
        <w:t>It is predicted that the net revenue will be $22,186, $22,281 and $22,448 million from 2020 to 2022.</w:t>
      </w:r>
      <w:r w:rsidR="00045207" w:rsidRPr="00D310D2">
        <w:rPr>
          <w:rFonts w:ascii="Times New Roman" w:eastAsia="Malgun Gothic" w:hAnsi="Times New Roman" w:cs="Times New Roman"/>
          <w:sz w:val="32"/>
          <w:szCs w:val="36"/>
          <w:lang w:eastAsia="ko-KR"/>
        </w:rPr>
        <w:t xml:space="preserve"> </w:t>
      </w:r>
    </w:p>
    <w:p w14:paraId="6BFFA778" w14:textId="00321049" w:rsidR="00C87DA4" w:rsidRPr="00D310D2" w:rsidRDefault="00C87DA4" w:rsidP="00C87DA4">
      <w:pPr>
        <w:rPr>
          <w:rFonts w:ascii="Times New Roman" w:eastAsia="Malgun Gothic" w:hAnsi="Times New Roman" w:cs="Times New Roman"/>
          <w:sz w:val="32"/>
          <w:szCs w:val="36"/>
          <w:lang w:eastAsia="ko-KR"/>
        </w:rPr>
      </w:pPr>
      <w:r w:rsidRPr="00D310D2">
        <w:rPr>
          <w:rFonts w:ascii="Times New Roman" w:eastAsia="Malgun Gothic" w:hAnsi="Times New Roman" w:cs="Times New Roman"/>
          <w:sz w:val="32"/>
          <w:szCs w:val="36"/>
          <w:lang w:eastAsia="ko-KR"/>
        </w:rPr>
        <w:t>In the past 5 years, Aflac has only generated a CAGR of 1.68 % (from $20.87 billion in 2015 to $22.31 billion in 2019).</w:t>
      </w:r>
    </w:p>
    <w:p w14:paraId="1245F0DD" w14:textId="5774AE36" w:rsidR="009A72C3" w:rsidRPr="00D310D2" w:rsidRDefault="009A72C3" w:rsidP="002D0A17">
      <w:pPr>
        <w:rPr>
          <w:rFonts w:ascii="Times New Roman" w:hAnsi="Times New Roman" w:cs="Times New Roman"/>
          <w:b/>
          <w:bCs/>
          <w:sz w:val="32"/>
          <w:szCs w:val="36"/>
        </w:rPr>
      </w:pPr>
    </w:p>
    <w:p w14:paraId="7A67A405" w14:textId="13DEAF2B" w:rsidR="00942629" w:rsidRPr="00D310D2" w:rsidRDefault="002255C9" w:rsidP="002D0A17">
      <w:pPr>
        <w:rPr>
          <w:rFonts w:ascii="Times New Roman" w:hAnsi="Times New Roman" w:cs="Times New Roman"/>
          <w:b/>
          <w:bCs/>
          <w:sz w:val="32"/>
          <w:szCs w:val="36"/>
        </w:rPr>
      </w:pPr>
      <w:r w:rsidRPr="00D310D2">
        <w:rPr>
          <w:rFonts w:ascii="Times New Roman" w:hAnsi="Times New Roman" w:cs="Times New Roman"/>
          <w:b/>
          <w:bCs/>
          <w:sz w:val="32"/>
          <w:szCs w:val="36"/>
        </w:rPr>
        <w:t>Operating Expenses:</w:t>
      </w:r>
      <w:r w:rsidR="00462B36" w:rsidRPr="00D310D2">
        <w:rPr>
          <w:rFonts w:ascii="Times New Roman" w:hAnsi="Times New Roman" w:cs="Times New Roman"/>
          <w:b/>
          <w:bCs/>
          <w:sz w:val="32"/>
          <w:szCs w:val="36"/>
        </w:rPr>
        <w:t xml:space="preserve"> </w:t>
      </w:r>
      <w:r w:rsidR="00462B36" w:rsidRPr="00D310D2">
        <w:rPr>
          <w:rFonts w:ascii="Times New Roman" w:eastAsia="Malgun Gothic" w:hAnsi="Times New Roman" w:cs="Times New Roman"/>
          <w:sz w:val="32"/>
          <w:szCs w:val="36"/>
          <w:lang w:eastAsia="ko-KR"/>
        </w:rPr>
        <w:t xml:space="preserve">Operating expenses of Aflac mainly consist </w:t>
      </w:r>
      <w:r w:rsidR="00D310D2" w:rsidRPr="00D310D2">
        <w:rPr>
          <w:rFonts w:ascii="Times New Roman" w:eastAsia="Malgun Gothic" w:hAnsi="Times New Roman" w:cs="Times New Roman"/>
          <w:sz w:val="32"/>
          <w:szCs w:val="36"/>
          <w:lang w:eastAsia="ko-KR"/>
        </w:rPr>
        <w:t>of Operating</w:t>
      </w:r>
      <w:r w:rsidR="00462B36" w:rsidRPr="00D310D2">
        <w:rPr>
          <w:rFonts w:ascii="Times New Roman" w:eastAsia="Malgun Gothic" w:hAnsi="Times New Roman" w:cs="Times New Roman"/>
          <w:sz w:val="32"/>
          <w:szCs w:val="36"/>
          <w:lang w:eastAsia="ko-KR"/>
        </w:rPr>
        <w:t xml:space="preserve"> expenses</w:t>
      </w:r>
      <w:r w:rsidR="00CC6B9E" w:rsidRPr="00D310D2">
        <w:rPr>
          <w:rFonts w:ascii="Times New Roman" w:eastAsia="Malgun Gothic" w:hAnsi="Times New Roman" w:cs="Times New Roman"/>
          <w:sz w:val="32"/>
          <w:szCs w:val="36"/>
          <w:lang w:eastAsia="ko-KR"/>
        </w:rPr>
        <w:t xml:space="preserve"> which was $17,010 million in 2015 jumped to </w:t>
      </w:r>
      <w:r w:rsidR="00250754">
        <w:rPr>
          <w:rFonts w:ascii="Times New Roman" w:hAnsi="Times New Roman" w:cs="Times New Roman"/>
          <w:b/>
          <w:bCs/>
          <w:noProof/>
          <w:sz w:val="32"/>
          <w:szCs w:val="36"/>
        </w:rPr>
        <w:lastRenderedPageBreak/>
        <w:drawing>
          <wp:anchor distT="0" distB="0" distL="114300" distR="114300" simplePos="0" relativeHeight="251660288" behindDoc="0" locked="0" layoutInCell="1" allowOverlap="1" wp14:anchorId="1A0F3CE5" wp14:editId="61DD6A7F">
            <wp:simplePos x="0" y="0"/>
            <wp:positionH relativeFrom="margin">
              <wp:align>right</wp:align>
            </wp:positionH>
            <wp:positionV relativeFrom="paragraph">
              <wp:posOffset>0</wp:posOffset>
            </wp:positionV>
            <wp:extent cx="3685540" cy="2576830"/>
            <wp:effectExtent l="0" t="0" r="0" b="0"/>
            <wp:wrapSquare wrapText="bothSides"/>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97502" cy="2584864"/>
                    </a:xfrm>
                    <a:prstGeom prst="rect">
                      <a:avLst/>
                    </a:prstGeom>
                  </pic:spPr>
                </pic:pic>
              </a:graphicData>
            </a:graphic>
            <wp14:sizeRelV relativeFrom="margin">
              <wp14:pctHeight>0</wp14:pctHeight>
            </wp14:sizeRelV>
          </wp:anchor>
        </w:drawing>
      </w:r>
      <w:r w:rsidR="00462B36" w:rsidRPr="00D310D2">
        <w:rPr>
          <w:rFonts w:ascii="Times New Roman" w:eastAsia="Malgun Gothic" w:hAnsi="Times New Roman" w:cs="Times New Roman"/>
          <w:sz w:val="32"/>
          <w:szCs w:val="36"/>
          <w:lang w:eastAsia="ko-KR"/>
        </w:rPr>
        <w:t>$18,492</w:t>
      </w:r>
      <w:r w:rsidR="00CC6B9E" w:rsidRPr="00D310D2">
        <w:rPr>
          <w:rFonts w:ascii="Times New Roman" w:eastAsia="Malgun Gothic" w:hAnsi="Times New Roman" w:cs="Times New Roman"/>
          <w:sz w:val="32"/>
          <w:szCs w:val="36"/>
          <w:lang w:eastAsia="ko-KR"/>
        </w:rPr>
        <w:t xml:space="preserve"> million</w:t>
      </w:r>
      <w:r w:rsidR="00462B36" w:rsidRPr="00D310D2">
        <w:rPr>
          <w:rFonts w:ascii="Times New Roman" w:eastAsia="Malgun Gothic" w:hAnsi="Times New Roman" w:cs="Times New Roman"/>
          <w:sz w:val="32"/>
          <w:szCs w:val="36"/>
          <w:lang w:eastAsia="ko-KR"/>
        </w:rPr>
        <w:t xml:space="preserve"> in 2016</w:t>
      </w:r>
      <w:r w:rsidR="00CC6B9E" w:rsidRPr="00D310D2">
        <w:rPr>
          <w:rFonts w:ascii="Times New Roman" w:eastAsia="Malgun Gothic" w:hAnsi="Times New Roman" w:cs="Times New Roman"/>
          <w:sz w:val="32"/>
          <w:szCs w:val="36"/>
          <w:lang w:eastAsia="ko-KR"/>
        </w:rPr>
        <w:t xml:space="preserve"> and fell to $17,649 million in 2017. </w:t>
      </w:r>
      <w:r w:rsidR="00462B36" w:rsidRPr="00D310D2">
        <w:rPr>
          <w:rFonts w:ascii="Times New Roman" w:eastAsia="Malgun Gothic" w:hAnsi="Times New Roman" w:cs="Times New Roman"/>
          <w:sz w:val="32"/>
          <w:szCs w:val="36"/>
          <w:lang w:eastAsia="ko-KR"/>
        </w:rPr>
        <w:t xml:space="preserve">From 2017 to 2019, operating expenses </w:t>
      </w:r>
      <w:r w:rsidR="00CC6B9E" w:rsidRPr="00D310D2">
        <w:rPr>
          <w:rFonts w:ascii="Times New Roman" w:eastAsia="Malgun Gothic" w:hAnsi="Times New Roman" w:cs="Times New Roman"/>
          <w:sz w:val="32"/>
          <w:szCs w:val="36"/>
          <w:lang w:eastAsia="ko-KR"/>
        </w:rPr>
        <w:t xml:space="preserve">had slightly </w:t>
      </w:r>
      <w:r w:rsidR="00462B36" w:rsidRPr="00D310D2">
        <w:rPr>
          <w:rFonts w:ascii="Times New Roman" w:eastAsia="Malgun Gothic" w:hAnsi="Times New Roman" w:cs="Times New Roman"/>
          <w:sz w:val="32"/>
          <w:szCs w:val="36"/>
          <w:lang w:eastAsia="ko-KR"/>
        </w:rPr>
        <w:t xml:space="preserve">increased </w:t>
      </w:r>
      <w:r w:rsidR="00CC6B9E" w:rsidRPr="00D310D2">
        <w:rPr>
          <w:rFonts w:ascii="Times New Roman" w:eastAsia="Malgun Gothic" w:hAnsi="Times New Roman" w:cs="Times New Roman"/>
          <w:sz w:val="32"/>
          <w:szCs w:val="36"/>
          <w:lang w:eastAsia="ko-KR"/>
        </w:rPr>
        <w:t>to</w:t>
      </w:r>
      <w:r w:rsidR="00462B36" w:rsidRPr="00D310D2">
        <w:rPr>
          <w:rFonts w:ascii="Times New Roman" w:eastAsia="Malgun Gothic" w:hAnsi="Times New Roman" w:cs="Times New Roman"/>
          <w:sz w:val="32"/>
          <w:szCs w:val="36"/>
          <w:lang w:eastAsia="ko-KR"/>
        </w:rPr>
        <w:t xml:space="preserve"> $17,862 million.</w:t>
      </w:r>
    </w:p>
    <w:p w14:paraId="191021FA" w14:textId="6653256C" w:rsidR="009A72C3" w:rsidRDefault="009A72C3" w:rsidP="002D0A17">
      <w:pPr>
        <w:rPr>
          <w:rFonts w:ascii="Times New Roman" w:hAnsi="Times New Roman" w:cs="Times New Roman"/>
          <w:b/>
          <w:bCs/>
          <w:sz w:val="32"/>
          <w:szCs w:val="36"/>
        </w:rPr>
      </w:pPr>
    </w:p>
    <w:p w14:paraId="4201B9FF" w14:textId="43FB09CF" w:rsidR="00A07C4A" w:rsidRDefault="00A07C4A" w:rsidP="00A07C4A">
      <w:pPr>
        <w:rPr>
          <w:rFonts w:ascii="Times New Roman" w:hAnsi="Times New Roman" w:cs="Times New Roman"/>
          <w:b/>
          <w:bCs/>
          <w:sz w:val="32"/>
          <w:szCs w:val="36"/>
        </w:rPr>
      </w:pPr>
      <w:r w:rsidRPr="002255C9">
        <w:rPr>
          <w:rFonts w:ascii="Times New Roman" w:hAnsi="Times New Roman" w:cs="Times New Roman"/>
          <w:b/>
          <w:bCs/>
          <w:sz w:val="32"/>
          <w:szCs w:val="36"/>
        </w:rPr>
        <w:t>Dupont Analysis</w:t>
      </w:r>
      <w:r>
        <w:rPr>
          <w:rFonts w:ascii="Times New Roman" w:hAnsi="Times New Roman" w:cs="Times New Roman"/>
          <w:b/>
          <w:bCs/>
          <w:sz w:val="32"/>
          <w:szCs w:val="36"/>
        </w:rPr>
        <w:t>:</w:t>
      </w:r>
    </w:p>
    <w:p w14:paraId="219C79DA" w14:textId="115CAF1D" w:rsidR="00A07C4A" w:rsidRPr="00453D41" w:rsidRDefault="00023E8A" w:rsidP="00A07C4A">
      <w:pPr>
        <w:rPr>
          <w:rFonts w:ascii="Times New Roman" w:hAnsi="Times New Roman" w:cs="Times New Roman"/>
          <w:sz w:val="32"/>
          <w:szCs w:val="36"/>
        </w:rPr>
      </w:pPr>
      <w:r>
        <w:rPr>
          <w:rFonts w:ascii="Times New Roman" w:hAnsi="Times New Roman" w:cs="Times New Roman"/>
          <w:noProof/>
          <w:sz w:val="32"/>
          <w:szCs w:val="36"/>
        </w:rPr>
        <w:drawing>
          <wp:anchor distT="0" distB="0" distL="114300" distR="114300" simplePos="0" relativeHeight="251661312" behindDoc="0" locked="0" layoutInCell="1" allowOverlap="1" wp14:anchorId="06A5737D" wp14:editId="7500FE14">
            <wp:simplePos x="0" y="0"/>
            <wp:positionH relativeFrom="column">
              <wp:posOffset>2257425</wp:posOffset>
            </wp:positionH>
            <wp:positionV relativeFrom="paragraph">
              <wp:posOffset>91440</wp:posOffset>
            </wp:positionV>
            <wp:extent cx="4258269" cy="2629267"/>
            <wp:effectExtent l="0" t="0" r="9525" b="0"/>
            <wp:wrapSquare wrapText="bothSides"/>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58269" cy="2629267"/>
                    </a:xfrm>
                    <a:prstGeom prst="rect">
                      <a:avLst/>
                    </a:prstGeom>
                  </pic:spPr>
                </pic:pic>
              </a:graphicData>
            </a:graphic>
          </wp:anchor>
        </w:drawing>
      </w:r>
      <w:r w:rsidRPr="00023E8A">
        <w:rPr>
          <w:rFonts w:ascii="Times New Roman" w:hAnsi="Times New Roman" w:cs="Times New Roman"/>
          <w:sz w:val="32"/>
          <w:szCs w:val="36"/>
        </w:rPr>
        <w:t xml:space="preserve">Aflac's return on assets has been low, roughly 2 </w:t>
      </w:r>
      <w:r>
        <w:rPr>
          <w:rFonts w:ascii="Times New Roman" w:hAnsi="Times New Roman" w:cs="Times New Roman" w:hint="eastAsia"/>
          <w:sz w:val="32"/>
          <w:szCs w:val="36"/>
        </w:rPr>
        <w:t>%</w:t>
      </w:r>
      <w:r w:rsidRPr="00023E8A">
        <w:rPr>
          <w:rFonts w:ascii="Times New Roman" w:hAnsi="Times New Roman" w:cs="Times New Roman"/>
          <w:sz w:val="32"/>
          <w:szCs w:val="36"/>
        </w:rPr>
        <w:t xml:space="preserve"> for five years.</w:t>
      </w:r>
      <w:r>
        <w:rPr>
          <w:rFonts w:ascii="Times New Roman" w:hAnsi="Times New Roman" w:cs="Times New Roman"/>
          <w:sz w:val="32"/>
          <w:szCs w:val="36"/>
        </w:rPr>
        <w:t xml:space="preserve"> </w:t>
      </w:r>
      <w:r w:rsidRPr="00023E8A">
        <w:rPr>
          <w:rFonts w:ascii="Times New Roman" w:hAnsi="Times New Roman" w:cs="Times New Roman"/>
          <w:sz w:val="32"/>
          <w:szCs w:val="36"/>
        </w:rPr>
        <w:t>In 2017, however, profit margins suddenly rose from 11.8% to 21.2%, then returned to normal and stayed at 12%.</w:t>
      </w:r>
      <w:r>
        <w:rPr>
          <w:rFonts w:ascii="Times New Roman" w:hAnsi="Times New Roman" w:cs="Times New Roman"/>
          <w:sz w:val="32"/>
          <w:szCs w:val="36"/>
        </w:rPr>
        <w:t xml:space="preserve"> </w:t>
      </w:r>
      <w:r w:rsidRPr="00023E8A">
        <w:rPr>
          <w:rFonts w:ascii="Times New Roman" w:hAnsi="Times New Roman" w:cs="Times New Roman"/>
          <w:sz w:val="32"/>
          <w:szCs w:val="36"/>
        </w:rPr>
        <w:t>The asset conversion rate</w:t>
      </w:r>
      <w:r>
        <w:rPr>
          <w:rFonts w:ascii="Times New Roman" w:hAnsi="Times New Roman" w:cs="Times New Roman"/>
          <w:sz w:val="32"/>
          <w:szCs w:val="36"/>
        </w:rPr>
        <w:t xml:space="preserve"> </w:t>
      </w:r>
      <w:r w:rsidRPr="00023E8A">
        <w:rPr>
          <w:rFonts w:ascii="Times New Roman" w:hAnsi="Times New Roman" w:cs="Times New Roman"/>
          <w:sz w:val="32"/>
          <w:szCs w:val="36"/>
        </w:rPr>
        <w:t>has been falling every year, a bad sign, from 17.6% in 2015 to 14.6%.</w:t>
      </w:r>
      <w:r>
        <w:rPr>
          <w:rFonts w:ascii="Times New Roman" w:hAnsi="Times New Roman" w:cs="Times New Roman"/>
          <w:sz w:val="32"/>
          <w:szCs w:val="36"/>
        </w:rPr>
        <w:t xml:space="preserve"> </w:t>
      </w:r>
      <w:r w:rsidRPr="00023E8A">
        <w:rPr>
          <w:rFonts w:ascii="Times New Roman" w:hAnsi="Times New Roman" w:cs="Times New Roman"/>
          <w:sz w:val="32"/>
          <w:szCs w:val="36"/>
        </w:rPr>
        <w:t>Financial leverage has been declining in recent years, which indicates that the company has better liquidity.</w:t>
      </w:r>
      <w:r>
        <w:rPr>
          <w:rFonts w:ascii="Times New Roman" w:hAnsi="Times New Roman" w:cs="Times New Roman"/>
          <w:sz w:val="32"/>
          <w:szCs w:val="36"/>
        </w:rPr>
        <w:t xml:space="preserve"> </w:t>
      </w:r>
      <w:r w:rsidRPr="00023E8A">
        <w:rPr>
          <w:rFonts w:ascii="Times New Roman" w:hAnsi="Times New Roman" w:cs="Times New Roman"/>
          <w:sz w:val="32"/>
          <w:szCs w:val="36"/>
        </w:rPr>
        <w:t>Returns on equity, which fluctuated over the five-year period, peaked at 19% in 2017 and fell to a five-year low of 11% last year.</w:t>
      </w:r>
    </w:p>
    <w:p w14:paraId="373ACF1B" w14:textId="54F7952E" w:rsidR="00453D41" w:rsidRPr="00CB43F4" w:rsidRDefault="00453D41" w:rsidP="00453D41">
      <w:pPr>
        <w:rPr>
          <w:rFonts w:ascii="Times New Roman" w:eastAsia="Malgun Gothic" w:hAnsi="Times New Roman" w:cs="Times New Roman"/>
          <w:b/>
          <w:bCs/>
          <w:sz w:val="32"/>
          <w:szCs w:val="36"/>
          <w:lang w:eastAsia="ko-KR"/>
        </w:rPr>
      </w:pPr>
      <w:r w:rsidRPr="00CB43F4">
        <w:rPr>
          <w:rFonts w:ascii="Times New Roman" w:eastAsia="Malgun Gothic" w:hAnsi="Times New Roman" w:cs="Times New Roman"/>
          <w:b/>
          <w:bCs/>
          <w:sz w:val="32"/>
          <w:szCs w:val="36"/>
          <w:lang w:eastAsia="ko-KR"/>
        </w:rPr>
        <w:lastRenderedPageBreak/>
        <w:t>Solvency and Liquidity</w:t>
      </w:r>
    </w:p>
    <w:p w14:paraId="6628113A" w14:textId="58EA874D" w:rsidR="00453D41" w:rsidRPr="00CB43F4" w:rsidRDefault="00453D41" w:rsidP="00453D41">
      <w:pPr>
        <w:rPr>
          <w:rFonts w:ascii="Times New Roman" w:eastAsia="Malgun Gothic" w:hAnsi="Times New Roman" w:cs="Times New Roman"/>
          <w:sz w:val="32"/>
          <w:szCs w:val="36"/>
          <w:lang w:eastAsia="ko-KR"/>
        </w:rPr>
      </w:pPr>
      <w:r>
        <w:rPr>
          <w:noProof/>
        </w:rPr>
        <w:drawing>
          <wp:anchor distT="0" distB="0" distL="114300" distR="114300" simplePos="0" relativeHeight="251663360" behindDoc="0" locked="0" layoutInCell="1" allowOverlap="1" wp14:anchorId="5510CB48" wp14:editId="401E9805">
            <wp:simplePos x="0" y="0"/>
            <wp:positionH relativeFrom="page">
              <wp:posOffset>3446055</wp:posOffset>
            </wp:positionH>
            <wp:positionV relativeFrom="paragraph">
              <wp:posOffset>156581</wp:posOffset>
            </wp:positionV>
            <wp:extent cx="4105275" cy="4695825"/>
            <wp:effectExtent l="0" t="0" r="9525" b="9525"/>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05275" cy="4695825"/>
                    </a:xfrm>
                    <a:prstGeom prst="rect">
                      <a:avLst/>
                    </a:prstGeom>
                  </pic:spPr>
                </pic:pic>
              </a:graphicData>
            </a:graphic>
            <wp14:sizeRelH relativeFrom="margin">
              <wp14:pctWidth>0</wp14:pctWidth>
            </wp14:sizeRelH>
            <wp14:sizeRelV relativeFrom="margin">
              <wp14:pctHeight>0</wp14:pctHeight>
            </wp14:sizeRelV>
          </wp:anchor>
        </w:drawing>
      </w:r>
      <w:r w:rsidRPr="00CB43F4">
        <w:rPr>
          <w:rFonts w:ascii="Times New Roman" w:eastAsia="Malgun Gothic" w:hAnsi="Times New Roman" w:cs="Times New Roman"/>
          <w:sz w:val="32"/>
          <w:szCs w:val="36"/>
          <w:lang w:eastAsia="ko-KR"/>
        </w:rPr>
        <w:t>Life insurance industry is responsible for providing long-term period service, thus, as one of the industry’s leading company, solvency is the vitality and main driving force of Aflac’s operation, meanwhile, Aflac needs to be ready to pay compensation on time, at any time, which implies the strong liquidity is required by each product and service. We think that keeping long-term and short-term debt under reasonable, balanced, and manageable control is one of the most important tasks of Aflac.</w:t>
      </w:r>
    </w:p>
    <w:p w14:paraId="2A29D6C8" w14:textId="38556C0A" w:rsidR="00453D41" w:rsidRPr="00453D41" w:rsidRDefault="00453D41" w:rsidP="00453D41">
      <w:pPr>
        <w:pStyle w:val="a3"/>
        <w:numPr>
          <w:ilvl w:val="0"/>
          <w:numId w:val="3"/>
        </w:numPr>
        <w:ind w:left="567" w:firstLine="0"/>
        <w:rPr>
          <w:rFonts w:ascii="Times New Roman" w:eastAsia="Malgun Gothic" w:hAnsi="Times New Roman" w:cs="Times New Roman"/>
          <w:sz w:val="32"/>
          <w:szCs w:val="36"/>
          <w:lang w:eastAsia="ko-KR"/>
        </w:rPr>
      </w:pPr>
      <w:r>
        <w:rPr>
          <w:rFonts w:ascii="Times New Roman" w:hAnsi="Times New Roman" w:cs="Times New Roman"/>
          <w:b/>
          <w:bCs/>
          <w:noProof/>
          <w:sz w:val="32"/>
          <w:szCs w:val="36"/>
        </w:rPr>
        <w:drawing>
          <wp:anchor distT="0" distB="0" distL="114300" distR="114300" simplePos="0" relativeHeight="251662336" behindDoc="0" locked="0" layoutInCell="1" allowOverlap="1" wp14:anchorId="2F883D88" wp14:editId="4EB463D6">
            <wp:simplePos x="0" y="0"/>
            <wp:positionH relativeFrom="page">
              <wp:posOffset>35626</wp:posOffset>
            </wp:positionH>
            <wp:positionV relativeFrom="paragraph">
              <wp:posOffset>85874</wp:posOffset>
            </wp:positionV>
            <wp:extent cx="3348355" cy="2038350"/>
            <wp:effectExtent l="0" t="0" r="4445" b="0"/>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48355" cy="2038350"/>
                    </a:xfrm>
                    <a:prstGeom prst="rect">
                      <a:avLst/>
                    </a:prstGeom>
                  </pic:spPr>
                </pic:pic>
              </a:graphicData>
            </a:graphic>
            <wp14:sizeRelH relativeFrom="margin">
              <wp14:pctWidth>0</wp14:pctWidth>
            </wp14:sizeRelH>
            <wp14:sizeRelV relativeFrom="margin">
              <wp14:pctHeight>0</wp14:pctHeight>
            </wp14:sizeRelV>
          </wp:anchor>
        </w:drawing>
      </w:r>
      <w:r w:rsidRPr="00453D41">
        <w:rPr>
          <w:rFonts w:ascii="Times New Roman" w:eastAsia="Malgun Gothic" w:hAnsi="Times New Roman" w:cs="Times New Roman"/>
          <w:sz w:val="32"/>
          <w:szCs w:val="36"/>
          <w:lang w:eastAsia="ko-KR"/>
        </w:rPr>
        <w:t>The debt/total equity ratio is 23% in 2019</w:t>
      </w:r>
      <w:r>
        <w:rPr>
          <w:rFonts w:ascii="Times New Roman" w:eastAsia="Malgun Gothic" w:hAnsi="Times New Roman" w:cs="Times New Roman"/>
          <w:sz w:val="32"/>
          <w:szCs w:val="36"/>
          <w:lang w:eastAsia="ko-KR"/>
        </w:rPr>
        <w:t xml:space="preserve"> which </w:t>
      </w:r>
      <w:r w:rsidRPr="00453D41">
        <w:rPr>
          <w:rFonts w:ascii="Times New Roman" w:eastAsia="Malgun Gothic" w:hAnsi="Times New Roman" w:cs="Times New Roman"/>
          <w:sz w:val="32"/>
          <w:szCs w:val="36"/>
          <w:lang w:eastAsia="ko-KR"/>
        </w:rPr>
        <w:t xml:space="preserve">shows a decreased trend since which is 28% in 2015, that is not a large number, it is reasonable that Aflac didn’t take a big leverage on its </w:t>
      </w:r>
      <w:r w:rsidRPr="00453D41">
        <w:rPr>
          <w:rFonts w:ascii="Times New Roman" w:eastAsia="Malgun Gothic" w:hAnsi="Times New Roman" w:cs="Times New Roman"/>
          <w:sz w:val="32"/>
          <w:szCs w:val="36"/>
          <w:lang w:eastAsia="ko-KR"/>
        </w:rPr>
        <w:lastRenderedPageBreak/>
        <w:t>business operation.</w:t>
      </w:r>
    </w:p>
    <w:p w14:paraId="22218209" w14:textId="2C07659E" w:rsidR="00453D41" w:rsidRPr="00453D41" w:rsidRDefault="00453D41" w:rsidP="00453D41">
      <w:pPr>
        <w:pStyle w:val="a3"/>
        <w:numPr>
          <w:ilvl w:val="0"/>
          <w:numId w:val="3"/>
        </w:numPr>
        <w:ind w:left="567" w:firstLine="0"/>
        <w:rPr>
          <w:rFonts w:ascii="Times New Roman" w:eastAsia="Malgun Gothic" w:hAnsi="Times New Roman" w:cs="Times New Roman"/>
          <w:sz w:val="32"/>
          <w:szCs w:val="36"/>
          <w:lang w:eastAsia="ko-KR"/>
        </w:rPr>
      </w:pPr>
      <w:r w:rsidRPr="00453D41">
        <w:rPr>
          <w:rFonts w:ascii="Times New Roman" w:eastAsia="Malgun Gothic" w:hAnsi="Times New Roman" w:cs="Times New Roman"/>
          <w:sz w:val="32"/>
          <w:szCs w:val="36"/>
          <w:lang w:eastAsia="ko-KR"/>
        </w:rPr>
        <w:t>The data from 2017 to 2019 are notable. There are some improvements with the debt situation of Aflac from 2015 to 2017, but the debt/total equity has an increased in 2018, that might result from the dispute about the conversion of Aflac Japan, which is a tax avoidance activity as Aflac Japan transfers to a legal subsidiary, subject to the approval and support of the IRS or Aflac will need to pay the substantial U.S. federal income tax and Aflac need to prepare more reserves for that year. In 2019, as the sales cooperative distributor in Japan, JPC and JPL have suspected of illegal sales under partial scrutiny by Japanese regulators, to deal with this, Aflac has restructured its assets and capital structure in U.S. and Japan, reduced the weight of the debt.</w:t>
      </w:r>
    </w:p>
    <w:p w14:paraId="77F46C66" w14:textId="5A5014B2" w:rsidR="009A72C3" w:rsidRDefault="00453D41" w:rsidP="002D0A17">
      <w:pPr>
        <w:pStyle w:val="a3"/>
        <w:numPr>
          <w:ilvl w:val="0"/>
          <w:numId w:val="3"/>
        </w:numPr>
        <w:ind w:left="567" w:firstLine="0"/>
        <w:rPr>
          <w:rFonts w:ascii="Times New Roman" w:eastAsia="Malgun Gothic" w:hAnsi="Times New Roman" w:cs="Times New Roman"/>
          <w:sz w:val="32"/>
          <w:szCs w:val="36"/>
          <w:lang w:eastAsia="ko-KR"/>
        </w:rPr>
      </w:pPr>
      <w:r w:rsidRPr="00453D41">
        <w:rPr>
          <w:rFonts w:ascii="Times New Roman" w:eastAsia="Malgun Gothic" w:hAnsi="Times New Roman" w:cs="Times New Roman"/>
          <w:sz w:val="32"/>
          <w:szCs w:val="36"/>
          <w:lang w:eastAsia="ko-KR"/>
        </w:rPr>
        <w:t xml:space="preserve">The Current ratio in Aflac has keep a stable high level around 120% while the Quick ratio in Aflac are also stable but state in a low level, that might because of the Industry characteristics. As the business separate in U.S. and Japan, Aflac's cash needs to be exchanged frequently between the currencies of the two countries, thus the fluctuation of the exchange rate becomes the inherence risk of Aflac. If the yen strengthens significantly, it would heavy the cash pressure to the parent company with cash collateral and potential cash-settlement </w:t>
      </w:r>
      <w:r w:rsidRPr="00453D41">
        <w:rPr>
          <w:rFonts w:ascii="Times New Roman" w:eastAsia="Malgun Gothic" w:hAnsi="Times New Roman" w:cs="Times New Roman"/>
          <w:sz w:val="32"/>
          <w:szCs w:val="36"/>
          <w:lang w:eastAsia="ko-KR"/>
        </w:rPr>
        <w:lastRenderedPageBreak/>
        <w:t>requirements, thus, in 2018, Aflac has entered the currency exchange forward contract for hedging, to maintain the liquidity.</w:t>
      </w:r>
    </w:p>
    <w:p w14:paraId="4D36D79D" w14:textId="77777777" w:rsidR="00453D41" w:rsidRPr="00453D41" w:rsidRDefault="00453D41" w:rsidP="00453D41">
      <w:pPr>
        <w:ind w:left="567"/>
        <w:rPr>
          <w:rFonts w:ascii="Times New Roman" w:eastAsia="Malgun Gothic" w:hAnsi="Times New Roman" w:cs="Times New Roman"/>
          <w:sz w:val="32"/>
          <w:szCs w:val="36"/>
          <w:lang w:eastAsia="ko-KR"/>
        </w:rPr>
      </w:pPr>
    </w:p>
    <w:p w14:paraId="274B2106" w14:textId="1BE9F81D" w:rsidR="009A72C3" w:rsidRPr="00612169" w:rsidRDefault="002255C9" w:rsidP="00612169">
      <w:pPr>
        <w:rPr>
          <w:rFonts w:ascii="Times New Roman" w:hAnsi="Times New Roman" w:cs="Times New Roman"/>
          <w:b/>
          <w:bCs/>
          <w:sz w:val="32"/>
          <w:szCs w:val="36"/>
        </w:rPr>
      </w:pPr>
      <w:r w:rsidRPr="00D310D2">
        <w:rPr>
          <w:rFonts w:ascii="Times New Roman" w:hAnsi="Times New Roman" w:cs="Times New Roman"/>
          <w:b/>
          <w:bCs/>
          <w:sz w:val="32"/>
          <w:szCs w:val="36"/>
        </w:rPr>
        <w:t>Efficiency Analysis:</w:t>
      </w:r>
    </w:p>
    <w:p w14:paraId="0E733F09" w14:textId="08E17AED" w:rsidR="00291D23" w:rsidRPr="00D310D2" w:rsidRDefault="002255C9" w:rsidP="0051521B">
      <w:pPr>
        <w:pStyle w:val="a3"/>
        <w:numPr>
          <w:ilvl w:val="0"/>
          <w:numId w:val="1"/>
        </w:numPr>
        <w:rPr>
          <w:rFonts w:ascii="Times New Roman" w:hAnsi="Times New Roman" w:cs="Times New Roman"/>
          <w:b/>
          <w:bCs/>
          <w:sz w:val="32"/>
          <w:szCs w:val="36"/>
        </w:rPr>
      </w:pPr>
      <w:r w:rsidRPr="00D310D2">
        <w:rPr>
          <w:rFonts w:ascii="Times New Roman" w:hAnsi="Times New Roman" w:cs="Times New Roman"/>
          <w:b/>
          <w:bCs/>
          <w:sz w:val="32"/>
          <w:szCs w:val="36"/>
        </w:rPr>
        <w:t xml:space="preserve">Receivables Turnover </w:t>
      </w:r>
      <w:r w:rsidR="00612169" w:rsidRPr="00D310D2">
        <w:rPr>
          <w:rFonts w:ascii="Times New Roman" w:hAnsi="Times New Roman" w:cs="Times New Roman"/>
          <w:b/>
          <w:bCs/>
          <w:sz w:val="32"/>
          <w:szCs w:val="36"/>
        </w:rPr>
        <w:t>ratio:</w:t>
      </w:r>
      <w:r w:rsidR="0051521B" w:rsidRPr="00D310D2">
        <w:rPr>
          <w:rFonts w:ascii="Times New Roman" w:eastAsia="Malgun Gothic" w:hAnsi="Times New Roman" w:cs="Times New Roman"/>
          <w:sz w:val="32"/>
          <w:szCs w:val="36"/>
          <w:lang w:eastAsia="ko-KR"/>
        </w:rPr>
        <w:t xml:space="preserve"> receivables turnover ratio which was 28.1% in 2018 increased to 28.9% in 2019.</w:t>
      </w:r>
      <w:r w:rsidR="00291D23" w:rsidRPr="00D310D2">
        <w:rPr>
          <w:rFonts w:ascii="Times New Roman" w:eastAsia="Malgun Gothic" w:hAnsi="Times New Roman" w:cs="Times New Roman"/>
          <w:sz w:val="32"/>
          <w:szCs w:val="36"/>
          <w:lang w:eastAsia="ko-KR"/>
        </w:rPr>
        <w:t xml:space="preserve"> Compared to the past results of Aflac </w:t>
      </w:r>
    </w:p>
    <w:p w14:paraId="7645FAD5" w14:textId="77777777" w:rsidR="00291D23" w:rsidRPr="00D310D2" w:rsidRDefault="00291D23" w:rsidP="00291D23">
      <w:pPr>
        <w:pStyle w:val="a3"/>
        <w:rPr>
          <w:rFonts w:ascii="Times New Roman" w:eastAsia="Malgun Gothic" w:hAnsi="Times New Roman" w:cs="Times New Roman"/>
          <w:sz w:val="32"/>
          <w:szCs w:val="36"/>
          <w:lang w:eastAsia="ko-KR"/>
        </w:rPr>
      </w:pPr>
    </w:p>
    <w:p w14:paraId="77798DEF" w14:textId="67507EAB" w:rsidR="002255C9" w:rsidRPr="00D310D2" w:rsidRDefault="0051521B" w:rsidP="00291D23">
      <w:pPr>
        <w:pStyle w:val="a3"/>
        <w:numPr>
          <w:ilvl w:val="0"/>
          <w:numId w:val="1"/>
        </w:numPr>
        <w:rPr>
          <w:rFonts w:ascii="Times New Roman" w:hAnsi="Times New Roman" w:cs="Times New Roman"/>
          <w:b/>
          <w:bCs/>
          <w:sz w:val="32"/>
          <w:szCs w:val="36"/>
        </w:rPr>
      </w:pPr>
      <w:r w:rsidRPr="00D310D2">
        <w:rPr>
          <w:rFonts w:ascii="Times New Roman" w:eastAsia="Malgun Gothic" w:hAnsi="Times New Roman" w:cs="Times New Roman"/>
          <w:sz w:val="32"/>
          <w:szCs w:val="36"/>
          <w:lang w:eastAsia="ko-KR"/>
        </w:rPr>
        <w:t xml:space="preserve"> </w:t>
      </w:r>
      <w:r w:rsidR="002255C9" w:rsidRPr="00D310D2">
        <w:rPr>
          <w:rFonts w:ascii="Times New Roman" w:hAnsi="Times New Roman" w:cs="Times New Roman"/>
          <w:b/>
          <w:bCs/>
          <w:sz w:val="32"/>
          <w:szCs w:val="36"/>
        </w:rPr>
        <w:t>Asset Turnover ratio</w:t>
      </w:r>
      <w:r w:rsidR="00612169">
        <w:rPr>
          <w:rFonts w:ascii="Times New Roman" w:hAnsi="Times New Roman" w:cs="Times New Roman" w:hint="eastAsia"/>
          <w:b/>
          <w:bCs/>
          <w:sz w:val="32"/>
          <w:szCs w:val="36"/>
        </w:rPr>
        <w:t>:</w:t>
      </w:r>
      <w:r w:rsidRPr="00D310D2">
        <w:rPr>
          <w:rFonts w:ascii="Times New Roman" w:eastAsia="Malgun Gothic" w:hAnsi="Times New Roman" w:cs="Times New Roman"/>
          <w:sz w:val="32"/>
          <w:szCs w:val="36"/>
          <w:lang w:eastAsia="ko-KR"/>
        </w:rPr>
        <w:t xml:space="preserve"> Asset turnover ratio which was 15.50% in 2018 went down to 14.60% in 2019.</w:t>
      </w:r>
    </w:p>
    <w:p w14:paraId="5B6ABFC2" w14:textId="13D69EC9" w:rsidR="009A72C3" w:rsidRPr="00D310D2" w:rsidRDefault="009A72C3" w:rsidP="009A72C3">
      <w:pPr>
        <w:pStyle w:val="a3"/>
        <w:rPr>
          <w:rFonts w:ascii="Times New Roman" w:hAnsi="Times New Roman" w:cs="Times New Roman"/>
          <w:b/>
          <w:bCs/>
          <w:sz w:val="32"/>
          <w:szCs w:val="36"/>
        </w:rPr>
      </w:pPr>
    </w:p>
    <w:p w14:paraId="173C8FC2" w14:textId="194694E1" w:rsidR="00CB43F4" w:rsidRDefault="002255C9" w:rsidP="00453D41">
      <w:pPr>
        <w:pStyle w:val="a3"/>
        <w:numPr>
          <w:ilvl w:val="0"/>
          <w:numId w:val="1"/>
        </w:numPr>
        <w:rPr>
          <w:rFonts w:ascii="Times New Roman" w:eastAsia="Malgun Gothic" w:hAnsi="Times New Roman" w:cs="Times New Roman"/>
          <w:sz w:val="32"/>
          <w:szCs w:val="36"/>
          <w:lang w:eastAsia="ko-KR"/>
        </w:rPr>
      </w:pPr>
      <w:r w:rsidRPr="00D310D2">
        <w:rPr>
          <w:rFonts w:ascii="Times New Roman" w:hAnsi="Times New Roman" w:cs="Times New Roman"/>
          <w:b/>
          <w:bCs/>
          <w:sz w:val="32"/>
          <w:szCs w:val="36"/>
        </w:rPr>
        <w:t xml:space="preserve">Working Capital Turnover </w:t>
      </w:r>
      <w:r w:rsidR="00D310D2" w:rsidRPr="00D310D2">
        <w:rPr>
          <w:rFonts w:ascii="Times New Roman" w:hAnsi="Times New Roman" w:cs="Times New Roman"/>
          <w:b/>
          <w:bCs/>
          <w:sz w:val="32"/>
          <w:szCs w:val="36"/>
        </w:rPr>
        <w:t>Ratio</w:t>
      </w:r>
      <w:r w:rsidR="00612169">
        <w:rPr>
          <w:rFonts w:ascii="Times New Roman" w:hAnsi="Times New Roman" w:cs="Times New Roman"/>
          <w:b/>
          <w:bCs/>
          <w:sz w:val="32"/>
          <w:szCs w:val="36"/>
        </w:rPr>
        <w:t>:</w:t>
      </w:r>
      <w:r w:rsidR="0051521B" w:rsidRPr="00D310D2">
        <w:rPr>
          <w:rFonts w:ascii="Times New Roman" w:hAnsi="Times New Roman" w:cs="Times New Roman"/>
          <w:b/>
          <w:bCs/>
          <w:sz w:val="32"/>
          <w:szCs w:val="36"/>
        </w:rPr>
        <w:t xml:space="preserve"> </w:t>
      </w:r>
      <w:r w:rsidR="0051521B" w:rsidRPr="00D310D2">
        <w:rPr>
          <w:rFonts w:ascii="Times New Roman" w:eastAsia="Malgun Gothic" w:hAnsi="Times New Roman" w:cs="Times New Roman"/>
          <w:sz w:val="32"/>
          <w:szCs w:val="36"/>
          <w:lang w:eastAsia="ko-KR"/>
        </w:rPr>
        <w:t>Working capital turnover ratio decreased from 0.93 to 0.77.</w:t>
      </w:r>
    </w:p>
    <w:p w14:paraId="40FD6612" w14:textId="77777777" w:rsidR="005939BE" w:rsidRPr="005939BE" w:rsidRDefault="005939BE" w:rsidP="005939BE">
      <w:pPr>
        <w:pStyle w:val="a3"/>
        <w:rPr>
          <w:rFonts w:ascii="Times New Roman" w:eastAsia="Malgun Gothic" w:hAnsi="Times New Roman" w:cs="Times New Roman"/>
          <w:sz w:val="32"/>
          <w:szCs w:val="36"/>
          <w:lang w:eastAsia="ko-KR"/>
        </w:rPr>
      </w:pPr>
    </w:p>
    <w:p w14:paraId="43CA3FC6" w14:textId="242C9725" w:rsidR="005939BE" w:rsidRDefault="005939BE" w:rsidP="005939BE">
      <w:pPr>
        <w:rPr>
          <w:rFonts w:ascii="Times New Roman" w:eastAsia="Malgun Gothic" w:hAnsi="Times New Roman" w:cs="Times New Roman"/>
          <w:sz w:val="32"/>
          <w:szCs w:val="36"/>
          <w:lang w:eastAsia="ko-KR"/>
        </w:rPr>
      </w:pPr>
    </w:p>
    <w:p w14:paraId="5DAF3171" w14:textId="2508B570" w:rsidR="005939BE" w:rsidRDefault="005939BE" w:rsidP="005939BE">
      <w:pPr>
        <w:rPr>
          <w:rFonts w:ascii="Times New Roman" w:eastAsia="Malgun Gothic" w:hAnsi="Times New Roman" w:cs="Times New Roman"/>
          <w:sz w:val="32"/>
          <w:szCs w:val="36"/>
          <w:lang w:eastAsia="ko-KR"/>
        </w:rPr>
      </w:pPr>
    </w:p>
    <w:p w14:paraId="5A25470D" w14:textId="6323B4DB" w:rsidR="005939BE" w:rsidRDefault="005939BE" w:rsidP="005939BE">
      <w:pPr>
        <w:rPr>
          <w:rFonts w:ascii="Times New Roman" w:eastAsia="Malgun Gothic" w:hAnsi="Times New Roman" w:cs="Times New Roman"/>
          <w:sz w:val="32"/>
          <w:szCs w:val="36"/>
          <w:lang w:eastAsia="ko-KR"/>
        </w:rPr>
      </w:pPr>
    </w:p>
    <w:p w14:paraId="6BDE2E6A" w14:textId="45A79830" w:rsidR="005939BE" w:rsidRDefault="005939BE" w:rsidP="005939BE">
      <w:pPr>
        <w:rPr>
          <w:rFonts w:ascii="Times New Roman" w:eastAsia="Malgun Gothic" w:hAnsi="Times New Roman" w:cs="Times New Roman"/>
          <w:sz w:val="32"/>
          <w:szCs w:val="36"/>
          <w:lang w:eastAsia="ko-KR"/>
        </w:rPr>
      </w:pPr>
    </w:p>
    <w:p w14:paraId="498630B2" w14:textId="3C06EC8A" w:rsidR="005939BE" w:rsidRDefault="005939BE" w:rsidP="005939BE">
      <w:pPr>
        <w:rPr>
          <w:rFonts w:ascii="Times New Roman" w:eastAsia="Malgun Gothic" w:hAnsi="Times New Roman" w:cs="Times New Roman"/>
          <w:sz w:val="32"/>
          <w:szCs w:val="36"/>
          <w:lang w:eastAsia="ko-KR"/>
        </w:rPr>
      </w:pPr>
    </w:p>
    <w:p w14:paraId="70AD35BC" w14:textId="3FF351B3" w:rsidR="005939BE" w:rsidRDefault="005939BE" w:rsidP="005939BE">
      <w:pPr>
        <w:rPr>
          <w:rFonts w:ascii="Times New Roman" w:eastAsia="Malgun Gothic" w:hAnsi="Times New Roman" w:cs="Times New Roman"/>
          <w:sz w:val="32"/>
          <w:szCs w:val="36"/>
          <w:lang w:eastAsia="ko-KR"/>
        </w:rPr>
      </w:pPr>
    </w:p>
    <w:p w14:paraId="74922926" w14:textId="264190F1" w:rsidR="005939BE" w:rsidRDefault="005939BE" w:rsidP="005939BE">
      <w:pPr>
        <w:rPr>
          <w:rFonts w:ascii="Times New Roman" w:eastAsia="Malgun Gothic" w:hAnsi="Times New Roman" w:cs="Times New Roman"/>
          <w:sz w:val="32"/>
          <w:szCs w:val="36"/>
          <w:lang w:eastAsia="ko-KR"/>
        </w:rPr>
      </w:pPr>
    </w:p>
    <w:p w14:paraId="3C622406" w14:textId="1C0CD60B" w:rsidR="005939BE" w:rsidRDefault="005939BE" w:rsidP="005939BE">
      <w:pPr>
        <w:rPr>
          <w:rFonts w:ascii="Times New Roman" w:eastAsia="Malgun Gothic" w:hAnsi="Times New Roman" w:cs="Times New Roman"/>
          <w:sz w:val="32"/>
          <w:szCs w:val="36"/>
          <w:lang w:eastAsia="ko-KR"/>
        </w:rPr>
      </w:pPr>
    </w:p>
    <w:p w14:paraId="337C31FF" w14:textId="4D751BB9" w:rsidR="005939BE" w:rsidRDefault="005939BE" w:rsidP="005939BE">
      <w:pPr>
        <w:jc w:val="center"/>
        <w:rPr>
          <w:rFonts w:ascii="Times New Roman" w:hAnsi="Times New Roman" w:cs="Times New Roman"/>
          <w:b/>
          <w:bCs/>
          <w:sz w:val="32"/>
          <w:szCs w:val="36"/>
        </w:rPr>
      </w:pPr>
      <w:r>
        <w:rPr>
          <w:rFonts w:ascii="Times New Roman" w:hAnsi="Times New Roman" w:cs="Times New Roman"/>
          <w:b/>
          <w:bCs/>
          <w:sz w:val="32"/>
          <w:szCs w:val="36"/>
        </w:rPr>
        <w:lastRenderedPageBreak/>
        <w:t>Valuation</w:t>
      </w:r>
    </w:p>
    <w:p w14:paraId="6A1F1496" w14:textId="2FE897F9" w:rsidR="009F7CA0" w:rsidRDefault="009F7CA0" w:rsidP="005939BE">
      <w:pPr>
        <w:jc w:val="left"/>
        <w:rPr>
          <w:rFonts w:ascii="Times New Roman" w:eastAsia="Malgun Gothic" w:hAnsi="Times New Roman" w:cs="Times New Roman"/>
          <w:sz w:val="32"/>
          <w:szCs w:val="36"/>
          <w:lang w:eastAsia="ko-KR"/>
        </w:rPr>
      </w:pPr>
      <w:r>
        <w:rPr>
          <w:rFonts w:ascii="Times New Roman" w:hAnsi="Times New Roman" w:cs="Times New Roman"/>
          <w:b/>
          <w:bCs/>
          <w:sz w:val="32"/>
          <w:szCs w:val="36"/>
        </w:rPr>
        <w:t>Analysis Overview</w:t>
      </w:r>
    </w:p>
    <w:p w14:paraId="27399208" w14:textId="5B707A8D" w:rsidR="000F7690" w:rsidRPr="009F7CA0" w:rsidRDefault="009F7CA0" w:rsidP="005939BE">
      <w:pPr>
        <w:jc w:val="left"/>
        <w:rPr>
          <w:rFonts w:ascii="Times New Roman" w:eastAsia="Malgun Gothic" w:hAnsi="Times New Roman" w:cs="Times New Roman"/>
          <w:sz w:val="32"/>
          <w:szCs w:val="36"/>
          <w:lang w:eastAsia="ko-KR"/>
        </w:rPr>
      </w:pPr>
      <w:r w:rsidRPr="009F7CA0">
        <w:rPr>
          <w:rFonts w:ascii="Times New Roman" w:eastAsia="Malgun Gothic" w:hAnsi="Times New Roman" w:cs="Times New Roman"/>
          <w:sz w:val="32"/>
          <w:szCs w:val="36"/>
          <w:lang w:eastAsia="ko-KR"/>
        </w:rPr>
        <w:t>Our DCF model target price was $</w:t>
      </w:r>
      <w:r>
        <w:rPr>
          <w:rFonts w:ascii="Times New Roman" w:eastAsia="Malgun Gothic" w:hAnsi="Times New Roman" w:cs="Times New Roman"/>
          <w:sz w:val="32"/>
          <w:szCs w:val="36"/>
          <w:lang w:eastAsia="ko-KR"/>
        </w:rPr>
        <w:t>80</w:t>
      </w:r>
      <w:r w:rsidRPr="009F7CA0">
        <w:rPr>
          <w:rFonts w:ascii="Times New Roman" w:eastAsia="Malgun Gothic" w:hAnsi="Times New Roman" w:cs="Times New Roman"/>
          <w:sz w:val="32"/>
          <w:szCs w:val="36"/>
          <w:lang w:eastAsia="ko-KR"/>
        </w:rPr>
        <w:t xml:space="preserve">, which represents </w:t>
      </w:r>
      <w:r>
        <w:rPr>
          <w:rFonts w:ascii="Times New Roman" w:eastAsia="Malgun Gothic" w:hAnsi="Times New Roman" w:cs="Times New Roman"/>
          <w:sz w:val="32"/>
          <w:szCs w:val="36"/>
          <w:lang w:eastAsia="ko-KR"/>
        </w:rPr>
        <w:t>77</w:t>
      </w:r>
      <w:r w:rsidRPr="009F7CA0">
        <w:rPr>
          <w:rFonts w:ascii="Times New Roman" w:eastAsia="Malgun Gothic" w:hAnsi="Times New Roman" w:cs="Times New Roman"/>
          <w:sz w:val="32"/>
          <w:szCs w:val="36"/>
          <w:lang w:eastAsia="ko-KR"/>
        </w:rPr>
        <w:t xml:space="preserve">% upside from </w:t>
      </w:r>
      <w:r>
        <w:rPr>
          <w:rFonts w:ascii="Times New Roman" w:eastAsia="Malgun Gothic" w:hAnsi="Times New Roman" w:cs="Times New Roman"/>
          <w:sz w:val="32"/>
          <w:szCs w:val="36"/>
          <w:lang w:eastAsia="ko-KR"/>
        </w:rPr>
        <w:t>AFL</w:t>
      </w:r>
      <w:r w:rsidRPr="009F7CA0">
        <w:rPr>
          <w:rFonts w:ascii="Times New Roman" w:eastAsia="Malgun Gothic" w:hAnsi="Times New Roman" w:cs="Times New Roman"/>
          <w:sz w:val="32"/>
          <w:szCs w:val="36"/>
          <w:lang w:eastAsia="ko-KR"/>
        </w:rPr>
        <w:t xml:space="preserve">’s current price. </w:t>
      </w:r>
      <w:r w:rsidR="005939BE">
        <w:rPr>
          <w:rFonts w:ascii="Times New Roman" w:eastAsia="Malgun Gothic" w:hAnsi="Times New Roman" w:cs="Times New Roman"/>
          <w:sz w:val="32"/>
          <w:szCs w:val="36"/>
          <w:lang w:eastAsia="ko-KR"/>
        </w:rPr>
        <w:t xml:space="preserve">We use DCF valuation model to </w:t>
      </w:r>
      <w:r w:rsidR="000F7690">
        <w:rPr>
          <w:rFonts w:ascii="Times New Roman" w:eastAsia="Malgun Gothic" w:hAnsi="Times New Roman" w:cs="Times New Roman"/>
          <w:sz w:val="32"/>
          <w:szCs w:val="36"/>
          <w:lang w:eastAsia="ko-KR"/>
        </w:rPr>
        <w:t>calculate</w:t>
      </w:r>
      <w:r w:rsidR="005939BE">
        <w:rPr>
          <w:rFonts w:ascii="Times New Roman" w:eastAsia="Malgun Gothic" w:hAnsi="Times New Roman" w:cs="Times New Roman"/>
          <w:sz w:val="32"/>
          <w:szCs w:val="36"/>
          <w:lang w:eastAsia="ko-KR"/>
        </w:rPr>
        <w:t xml:space="preserve"> a target price for AFL of </w:t>
      </w:r>
      <w:r w:rsidR="000F7690">
        <w:rPr>
          <w:rFonts w:ascii="Times New Roman" w:eastAsia="Malgun Gothic" w:hAnsi="Times New Roman" w:cs="Times New Roman"/>
          <w:sz w:val="32"/>
          <w:szCs w:val="36"/>
          <w:lang w:eastAsia="ko-KR"/>
        </w:rPr>
        <w:t>$164.44.</w:t>
      </w:r>
      <w:r>
        <w:rPr>
          <w:rFonts w:ascii="Times New Roman" w:eastAsia="Malgun Gothic" w:hAnsi="Times New Roman" w:cs="Times New Roman"/>
          <w:sz w:val="32"/>
          <w:szCs w:val="36"/>
          <w:lang w:eastAsia="ko-KR"/>
        </w:rPr>
        <w:t xml:space="preserve"> </w:t>
      </w:r>
      <w:r w:rsidRPr="009F7CA0">
        <w:rPr>
          <w:rFonts w:ascii="Times New Roman" w:eastAsia="Malgun Gothic" w:hAnsi="Times New Roman" w:cs="Times New Roman"/>
          <w:sz w:val="32"/>
          <w:szCs w:val="36"/>
          <w:lang w:eastAsia="ko-KR"/>
        </w:rPr>
        <w:t xml:space="preserve">We first made a </w:t>
      </w:r>
      <w:r>
        <w:rPr>
          <w:rFonts w:ascii="Times New Roman" w:eastAsia="Malgun Gothic" w:hAnsi="Times New Roman" w:cs="Times New Roman"/>
          <w:sz w:val="32"/>
          <w:szCs w:val="36"/>
          <w:lang w:eastAsia="ko-KR"/>
        </w:rPr>
        <w:t>3</w:t>
      </w:r>
      <w:r w:rsidRPr="009F7CA0">
        <w:rPr>
          <w:rFonts w:ascii="Times New Roman" w:eastAsia="Malgun Gothic" w:hAnsi="Times New Roman" w:cs="Times New Roman"/>
          <w:sz w:val="32"/>
          <w:szCs w:val="36"/>
          <w:lang w:eastAsia="ko-KR"/>
        </w:rPr>
        <w:t xml:space="preserve">-year free cash flow model, calculated the perpetuity growth rate as </w:t>
      </w:r>
      <w:r>
        <w:rPr>
          <w:rFonts w:ascii="Times New Roman" w:eastAsia="Malgun Gothic" w:hAnsi="Times New Roman" w:cs="Times New Roman"/>
          <w:sz w:val="32"/>
          <w:szCs w:val="36"/>
          <w:lang w:eastAsia="ko-KR"/>
        </w:rPr>
        <w:t>2</w:t>
      </w:r>
      <w:r w:rsidRPr="009F7CA0">
        <w:rPr>
          <w:rFonts w:ascii="Times New Roman" w:eastAsia="Malgun Gothic" w:hAnsi="Times New Roman" w:cs="Times New Roman"/>
          <w:sz w:val="32"/>
          <w:szCs w:val="36"/>
          <w:lang w:eastAsia="ko-KR"/>
        </w:rPr>
        <w:t>% and estimated the terminal EBITDA multiple as 12x to calculate the implied share prices</w:t>
      </w:r>
      <w:r>
        <w:rPr>
          <w:rFonts w:ascii="Times New Roman" w:eastAsia="Malgun Gothic" w:hAnsi="Times New Roman" w:cs="Times New Roman"/>
          <w:sz w:val="32"/>
          <w:szCs w:val="36"/>
          <w:lang w:eastAsia="ko-KR"/>
        </w:rPr>
        <w:t>.</w:t>
      </w:r>
    </w:p>
    <w:p w14:paraId="50CF7BC2" w14:textId="77777777" w:rsidR="008160F4" w:rsidRDefault="008160F4" w:rsidP="005939BE">
      <w:pPr>
        <w:jc w:val="left"/>
        <w:rPr>
          <w:rFonts w:ascii="Times New Roman" w:eastAsia="Malgun Gothic" w:hAnsi="Times New Roman" w:cs="Times New Roman"/>
          <w:sz w:val="32"/>
          <w:szCs w:val="36"/>
          <w:lang w:eastAsia="ko-KR"/>
        </w:rPr>
      </w:pPr>
    </w:p>
    <w:p w14:paraId="100495F4" w14:textId="1B6CAA66" w:rsidR="000F7690" w:rsidRDefault="008160F4" w:rsidP="005939BE">
      <w:pPr>
        <w:jc w:val="left"/>
        <w:rPr>
          <w:rFonts w:ascii="Times New Roman" w:hAnsi="Times New Roman" w:cs="Times New Roman"/>
          <w:b/>
          <w:bCs/>
          <w:sz w:val="32"/>
          <w:szCs w:val="36"/>
        </w:rPr>
      </w:pPr>
      <w:r>
        <w:rPr>
          <w:rFonts w:ascii="Times New Roman" w:hAnsi="Times New Roman" w:cs="Times New Roman"/>
          <w:b/>
          <w:bCs/>
          <w:sz w:val="32"/>
          <w:szCs w:val="36"/>
        </w:rPr>
        <w:t>DCF Model</w:t>
      </w:r>
    </w:p>
    <w:p w14:paraId="32D1CEA4" w14:textId="06631E5B" w:rsidR="008160F4" w:rsidRDefault="008160F4" w:rsidP="008160F4">
      <w:pPr>
        <w:pStyle w:val="a3"/>
        <w:numPr>
          <w:ilvl w:val="0"/>
          <w:numId w:val="4"/>
        </w:numPr>
        <w:jc w:val="left"/>
        <w:rPr>
          <w:rFonts w:ascii="Times New Roman" w:eastAsia="Malgun Gothic" w:hAnsi="Times New Roman" w:cs="Times New Roman"/>
          <w:sz w:val="32"/>
          <w:szCs w:val="36"/>
          <w:lang w:eastAsia="ko-KR"/>
        </w:rPr>
      </w:pPr>
      <w:r w:rsidRPr="008160F4">
        <w:rPr>
          <w:rFonts w:ascii="Times New Roman" w:eastAsia="Malgun Gothic" w:hAnsi="Times New Roman" w:cs="Times New Roman"/>
          <w:sz w:val="32"/>
          <w:szCs w:val="36"/>
          <w:lang w:eastAsia="ko-KR"/>
        </w:rPr>
        <w:t>Weighted Average Cost of Capital:</w:t>
      </w:r>
    </w:p>
    <w:p w14:paraId="0B9638D9" w14:textId="77777777" w:rsidR="00840CB0" w:rsidRDefault="008160F4" w:rsidP="008160F4">
      <w:pPr>
        <w:jc w:val="left"/>
        <w:rPr>
          <w:rFonts w:ascii="Times New Roman" w:eastAsia="Malgun Gothic" w:hAnsi="Times New Roman" w:cs="Times New Roman"/>
          <w:sz w:val="32"/>
          <w:szCs w:val="36"/>
          <w:lang w:eastAsia="ko-KR"/>
        </w:rPr>
      </w:pPr>
      <w:r w:rsidRPr="008160F4">
        <w:rPr>
          <w:rFonts w:ascii="Times New Roman" w:eastAsia="Malgun Gothic" w:hAnsi="Times New Roman" w:cs="Times New Roman"/>
          <w:sz w:val="32"/>
          <w:szCs w:val="36"/>
          <w:lang w:eastAsia="ko-KR"/>
        </w:rPr>
        <w:t xml:space="preserve">We calculated the WACC by using the </w:t>
      </w:r>
      <w:r w:rsidR="00C75EFA">
        <w:rPr>
          <w:rFonts w:ascii="Times New Roman" w:eastAsia="Malgun Gothic" w:hAnsi="Times New Roman" w:cs="Times New Roman"/>
          <w:sz w:val="32"/>
          <w:szCs w:val="36"/>
          <w:lang w:eastAsia="ko-KR"/>
        </w:rPr>
        <w:t>3</w:t>
      </w:r>
      <w:r w:rsidRPr="008160F4">
        <w:rPr>
          <w:rFonts w:ascii="Times New Roman" w:eastAsia="Malgun Gothic" w:hAnsi="Times New Roman" w:cs="Times New Roman"/>
          <w:sz w:val="32"/>
          <w:szCs w:val="36"/>
          <w:lang w:eastAsia="ko-KR"/>
        </w:rPr>
        <w:t xml:space="preserve">0-year government bond rate </w:t>
      </w:r>
      <w:r w:rsidR="00C75EFA">
        <w:rPr>
          <w:rFonts w:ascii="Times New Roman" w:eastAsia="Malgun Gothic" w:hAnsi="Times New Roman" w:cs="Times New Roman"/>
          <w:sz w:val="32"/>
          <w:szCs w:val="36"/>
          <w:lang w:eastAsia="ko-KR"/>
        </w:rPr>
        <w:t xml:space="preserve">of 2.39% </w:t>
      </w:r>
      <w:r w:rsidRPr="008160F4">
        <w:rPr>
          <w:rFonts w:ascii="Times New Roman" w:eastAsia="Malgun Gothic" w:hAnsi="Times New Roman" w:cs="Times New Roman"/>
          <w:sz w:val="32"/>
          <w:szCs w:val="36"/>
          <w:lang w:eastAsia="ko-KR"/>
        </w:rPr>
        <w:t>as the risk-free rate. W</w:t>
      </w:r>
      <w:r w:rsidR="00C75EFA">
        <w:rPr>
          <w:rFonts w:ascii="Times New Roman" w:eastAsia="Malgun Gothic" w:hAnsi="Times New Roman" w:cs="Times New Roman"/>
          <w:sz w:val="32"/>
          <w:szCs w:val="36"/>
          <w:lang w:eastAsia="ko-KR"/>
        </w:rPr>
        <w:t>e find that the 5-year average marginal tax rate was 25.7% for Aflac Incorporate</w:t>
      </w:r>
      <w:r w:rsidRPr="008160F4">
        <w:rPr>
          <w:rFonts w:ascii="Times New Roman" w:eastAsia="Malgun Gothic" w:hAnsi="Times New Roman" w:cs="Times New Roman"/>
          <w:sz w:val="32"/>
          <w:szCs w:val="36"/>
          <w:lang w:eastAsia="ko-KR"/>
        </w:rPr>
        <w:t>. We assumed that the equity risk premium</w:t>
      </w:r>
      <w:r w:rsidR="00C75EFA">
        <w:rPr>
          <w:rFonts w:ascii="Times New Roman" w:eastAsia="Malgun Gothic" w:hAnsi="Times New Roman" w:cs="Times New Roman"/>
          <w:sz w:val="32"/>
          <w:szCs w:val="36"/>
          <w:lang w:eastAsia="ko-KR"/>
        </w:rPr>
        <w:t xml:space="preserve"> as 8% based on the information </w:t>
      </w:r>
      <w:r w:rsidR="00C75EFA" w:rsidRPr="00C75EFA">
        <w:rPr>
          <w:rFonts w:ascii="Times New Roman" w:eastAsia="Malgun Gothic" w:hAnsi="Times New Roman" w:cs="Times New Roman"/>
          <w:sz w:val="32"/>
          <w:szCs w:val="36"/>
          <w:lang w:eastAsia="ko-KR"/>
        </w:rPr>
        <w:t>Ibbotson's ERP</w:t>
      </w:r>
      <w:r w:rsidR="00C75EFA">
        <w:rPr>
          <w:rFonts w:ascii="Times New Roman" w:eastAsia="Malgun Gothic" w:hAnsi="Times New Roman" w:cs="Times New Roman"/>
          <w:sz w:val="32"/>
          <w:szCs w:val="36"/>
          <w:lang w:eastAsia="ko-KR"/>
        </w:rPr>
        <w:t>.</w:t>
      </w:r>
      <w:r w:rsidR="00AD5BD1">
        <w:rPr>
          <w:rFonts w:ascii="Times New Roman" w:eastAsia="Malgun Gothic" w:hAnsi="Times New Roman" w:cs="Times New Roman"/>
          <w:sz w:val="32"/>
          <w:szCs w:val="36"/>
          <w:lang w:eastAsia="ko-KR"/>
        </w:rPr>
        <w:t xml:space="preserve"> </w:t>
      </w:r>
      <w:r w:rsidR="00AD5BD1" w:rsidRPr="00AD5BD1">
        <w:rPr>
          <w:rFonts w:ascii="Times New Roman" w:eastAsia="Malgun Gothic" w:hAnsi="Times New Roman" w:cs="Times New Roman"/>
          <w:sz w:val="32"/>
          <w:szCs w:val="36"/>
          <w:lang w:eastAsia="ko-KR"/>
        </w:rPr>
        <w:t>We assumed the capital structure will not change in the next few years.</w:t>
      </w:r>
    </w:p>
    <w:p w14:paraId="2390368B" w14:textId="53AF1DBF" w:rsidR="008160F4" w:rsidRDefault="00840CB0" w:rsidP="008160F4">
      <w:pPr>
        <w:jc w:val="left"/>
        <w:rPr>
          <w:rFonts w:ascii="Times New Roman" w:eastAsia="Malgun Gothic" w:hAnsi="Times New Roman" w:cs="Times New Roman"/>
          <w:sz w:val="32"/>
          <w:szCs w:val="36"/>
          <w:lang w:eastAsia="ko-KR"/>
        </w:rPr>
      </w:pPr>
      <w:r>
        <w:rPr>
          <w:rFonts w:ascii="Times New Roman" w:eastAsia="Malgun Gothic" w:hAnsi="Times New Roman" w:cs="Times New Roman"/>
          <w:noProof/>
          <w:sz w:val="32"/>
          <w:szCs w:val="36"/>
          <w:lang w:eastAsia="ko-KR"/>
        </w:rPr>
        <w:drawing>
          <wp:inline distT="0" distB="0" distL="0" distR="0" wp14:anchorId="4C30FAC0" wp14:editId="41090CC9">
            <wp:extent cx="5511800" cy="1460500"/>
            <wp:effectExtent l="0" t="0" r="0" b="0"/>
            <wp:docPr id="9"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511800" cy="1460500"/>
                    </a:xfrm>
                    <a:prstGeom prst="rect">
                      <a:avLst/>
                    </a:prstGeom>
                  </pic:spPr>
                </pic:pic>
              </a:graphicData>
            </a:graphic>
          </wp:inline>
        </w:drawing>
      </w:r>
    </w:p>
    <w:p w14:paraId="3803C19D" w14:textId="13F522A5" w:rsidR="00911FE6" w:rsidRDefault="002E238B" w:rsidP="008160F4">
      <w:pPr>
        <w:jc w:val="left"/>
        <w:rPr>
          <w:rFonts w:ascii="Times New Roman" w:eastAsia="Malgun Gothic" w:hAnsi="Times New Roman" w:cs="Times New Roman" w:hint="eastAsia"/>
          <w:sz w:val="32"/>
          <w:szCs w:val="36"/>
          <w:lang w:eastAsia="ko-KR"/>
        </w:rPr>
      </w:pPr>
      <w:r>
        <w:rPr>
          <w:rFonts w:ascii="Times New Roman" w:eastAsia="Malgun Gothic" w:hAnsi="Times New Roman" w:cs="Times New Roman" w:hint="eastAsia"/>
          <w:noProof/>
          <w:sz w:val="32"/>
          <w:szCs w:val="36"/>
          <w:lang w:eastAsia="ko-KR"/>
        </w:rPr>
        <w:lastRenderedPageBreak/>
        <w:drawing>
          <wp:inline distT="0" distB="0" distL="0" distR="0" wp14:anchorId="2789B36C" wp14:editId="457FD20E">
            <wp:extent cx="5511800" cy="1460500"/>
            <wp:effectExtent l="0" t="0" r="0" b="0"/>
            <wp:docPr id="10" name="图片 10"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 Word&#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511800" cy="1460500"/>
                    </a:xfrm>
                    <a:prstGeom prst="rect">
                      <a:avLst/>
                    </a:prstGeom>
                  </pic:spPr>
                </pic:pic>
              </a:graphicData>
            </a:graphic>
          </wp:inline>
        </w:drawing>
      </w:r>
    </w:p>
    <w:p w14:paraId="02F39618" w14:textId="59FD5DFC" w:rsidR="00911FE6" w:rsidRDefault="00911FE6" w:rsidP="00911FE6">
      <w:pPr>
        <w:pStyle w:val="a3"/>
        <w:numPr>
          <w:ilvl w:val="0"/>
          <w:numId w:val="4"/>
        </w:numPr>
        <w:jc w:val="left"/>
        <w:rPr>
          <w:rFonts w:ascii="Times New Roman" w:eastAsia="Malgun Gothic" w:hAnsi="Times New Roman" w:cs="Times New Roman"/>
          <w:sz w:val="32"/>
          <w:szCs w:val="36"/>
          <w:lang w:eastAsia="ko-KR"/>
        </w:rPr>
      </w:pPr>
      <w:r>
        <w:rPr>
          <w:rFonts w:ascii="Times New Roman" w:eastAsia="Malgun Gothic" w:hAnsi="Times New Roman" w:cs="Times New Roman"/>
          <w:sz w:val="32"/>
          <w:szCs w:val="36"/>
          <w:lang w:eastAsia="ko-KR"/>
        </w:rPr>
        <w:t>Project the future free cash flow</w:t>
      </w:r>
    </w:p>
    <w:p w14:paraId="680B61AA" w14:textId="5895D257" w:rsidR="00911FE6" w:rsidRDefault="00911FE6" w:rsidP="00911FE6">
      <w:pPr>
        <w:jc w:val="left"/>
        <w:rPr>
          <w:rFonts w:ascii="Times New Roman" w:eastAsia="Malgun Gothic" w:hAnsi="Times New Roman" w:cs="Times New Roman"/>
          <w:sz w:val="32"/>
          <w:szCs w:val="36"/>
          <w:lang w:eastAsia="ko-KR"/>
        </w:rPr>
      </w:pPr>
      <w:r>
        <w:rPr>
          <w:rFonts w:ascii="Times New Roman" w:eastAsia="Malgun Gothic" w:hAnsi="Times New Roman" w:cs="Times New Roman" w:hint="eastAsia"/>
          <w:sz w:val="32"/>
          <w:szCs w:val="36"/>
          <w:lang w:eastAsia="ko-KR"/>
        </w:rPr>
        <w:t>B</w:t>
      </w:r>
      <w:r>
        <w:rPr>
          <w:rFonts w:ascii="Times New Roman" w:eastAsia="Malgun Gothic" w:hAnsi="Times New Roman" w:cs="Times New Roman"/>
          <w:sz w:val="32"/>
          <w:szCs w:val="36"/>
          <w:lang w:eastAsia="ko-KR"/>
        </w:rPr>
        <w:t xml:space="preserve">ase on our assumption, we forecast the EBIDA </w:t>
      </w:r>
      <w:r w:rsidR="00D520BD">
        <w:rPr>
          <w:rFonts w:ascii="Times New Roman" w:eastAsia="Malgun Gothic" w:hAnsi="Times New Roman" w:cs="Times New Roman"/>
          <w:sz w:val="32"/>
          <w:szCs w:val="36"/>
          <w:lang w:eastAsia="ko-KR"/>
        </w:rPr>
        <w:t>of $7,420, $7,356, $7,225 for year 2020E, 2021E, 2022E respectively. Assuming marginal tax rate of 25.7%. The projected UFCF using mid-year discount period to calculate the PV of UFCF.</w:t>
      </w:r>
    </w:p>
    <w:p w14:paraId="06B33145" w14:textId="7B257DCD" w:rsidR="00D520BD" w:rsidRPr="00911FE6" w:rsidRDefault="00D520BD" w:rsidP="00911FE6">
      <w:pPr>
        <w:jc w:val="left"/>
        <w:rPr>
          <w:rFonts w:ascii="Times New Roman" w:eastAsia="Malgun Gothic" w:hAnsi="Times New Roman" w:cs="Times New Roman" w:hint="eastAsia"/>
          <w:sz w:val="32"/>
          <w:szCs w:val="36"/>
          <w:lang w:eastAsia="ko-KR"/>
        </w:rPr>
      </w:pPr>
      <w:r>
        <w:rPr>
          <w:rFonts w:ascii="Times New Roman" w:eastAsia="Malgun Gothic" w:hAnsi="Times New Roman" w:cs="Times New Roman" w:hint="eastAsia"/>
          <w:noProof/>
          <w:sz w:val="32"/>
          <w:szCs w:val="36"/>
          <w:lang w:eastAsia="ko-KR"/>
        </w:rPr>
        <w:drawing>
          <wp:inline distT="0" distB="0" distL="0" distR="0" wp14:anchorId="6858292A" wp14:editId="2414D90A">
            <wp:extent cx="5655310" cy="3844925"/>
            <wp:effectExtent l="0" t="0" r="0" b="3175"/>
            <wp:docPr id="11" name="图片 1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 表格&#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655310" cy="3844925"/>
                    </a:xfrm>
                    <a:prstGeom prst="rect">
                      <a:avLst/>
                    </a:prstGeom>
                  </pic:spPr>
                </pic:pic>
              </a:graphicData>
            </a:graphic>
          </wp:inline>
        </w:drawing>
      </w:r>
    </w:p>
    <w:p w14:paraId="1CC3FD8B" w14:textId="77777777" w:rsidR="005A1B88" w:rsidRPr="005A1B88" w:rsidRDefault="005A1B88" w:rsidP="005A1B88">
      <w:pPr>
        <w:jc w:val="left"/>
        <w:rPr>
          <w:rFonts w:ascii="Times New Roman" w:eastAsia="Malgun Gothic" w:hAnsi="Times New Roman" w:cs="Times New Roman" w:hint="eastAsia"/>
          <w:sz w:val="32"/>
          <w:szCs w:val="36"/>
          <w:lang w:eastAsia="ko-KR"/>
        </w:rPr>
      </w:pPr>
    </w:p>
    <w:p w14:paraId="6E62E2E1" w14:textId="1EEA4774" w:rsidR="0042615F" w:rsidRDefault="000317D9" w:rsidP="0042615F">
      <w:pPr>
        <w:pStyle w:val="a3"/>
        <w:numPr>
          <w:ilvl w:val="0"/>
          <w:numId w:val="4"/>
        </w:numPr>
        <w:jc w:val="left"/>
        <w:rPr>
          <w:rFonts w:ascii="Times New Roman" w:eastAsia="Malgun Gothic" w:hAnsi="Times New Roman" w:cs="Times New Roman"/>
          <w:sz w:val="32"/>
          <w:szCs w:val="36"/>
          <w:lang w:eastAsia="ko-KR"/>
        </w:rPr>
      </w:pPr>
      <w:r>
        <w:rPr>
          <w:rFonts w:ascii="Times New Roman" w:eastAsia="Malgun Gothic" w:hAnsi="Times New Roman" w:cs="Times New Roman" w:hint="eastAsia"/>
          <w:sz w:val="32"/>
          <w:szCs w:val="36"/>
          <w:lang w:eastAsia="ko-KR"/>
        </w:rPr>
        <w:t>P</w:t>
      </w:r>
      <w:r>
        <w:rPr>
          <w:rFonts w:ascii="Times New Roman" w:eastAsia="Malgun Gothic" w:hAnsi="Times New Roman" w:cs="Times New Roman"/>
          <w:sz w:val="32"/>
          <w:szCs w:val="36"/>
          <w:lang w:eastAsia="ko-KR"/>
        </w:rPr>
        <w:t>erpetuity Growth Rate</w:t>
      </w:r>
    </w:p>
    <w:p w14:paraId="1D7C4546" w14:textId="22C2375E" w:rsidR="000317D9" w:rsidRDefault="000317D9" w:rsidP="000317D9">
      <w:pPr>
        <w:jc w:val="left"/>
        <w:rPr>
          <w:rFonts w:ascii="Times New Roman" w:eastAsia="Malgun Gothic" w:hAnsi="Times New Roman" w:cs="Times New Roman"/>
          <w:sz w:val="32"/>
          <w:szCs w:val="36"/>
          <w:lang w:eastAsia="ko-KR"/>
        </w:rPr>
      </w:pPr>
      <w:r>
        <w:rPr>
          <w:rFonts w:ascii="Times New Roman" w:eastAsia="Malgun Gothic" w:hAnsi="Times New Roman" w:cs="Times New Roman" w:hint="eastAsia"/>
          <w:sz w:val="32"/>
          <w:szCs w:val="36"/>
          <w:lang w:eastAsia="ko-KR"/>
        </w:rPr>
        <w:t>W</w:t>
      </w:r>
      <w:r>
        <w:rPr>
          <w:rFonts w:ascii="Times New Roman" w:eastAsia="Malgun Gothic" w:hAnsi="Times New Roman" w:cs="Times New Roman"/>
          <w:sz w:val="32"/>
          <w:szCs w:val="36"/>
          <w:lang w:eastAsia="ko-KR"/>
        </w:rPr>
        <w:t>e assume the perpetu</w:t>
      </w:r>
      <w:r w:rsidR="005A1B88">
        <w:rPr>
          <w:rFonts w:ascii="Times New Roman" w:eastAsia="Malgun Gothic" w:hAnsi="Times New Roman" w:cs="Times New Roman"/>
          <w:sz w:val="32"/>
          <w:szCs w:val="36"/>
          <w:lang w:eastAsia="ko-KR"/>
        </w:rPr>
        <w:t xml:space="preserve">ity growth rate is 2%. </w:t>
      </w:r>
      <w:r w:rsidR="005A1B88" w:rsidRPr="005A1B88">
        <w:rPr>
          <w:rFonts w:ascii="Times New Roman" w:eastAsia="Malgun Gothic" w:hAnsi="Times New Roman" w:cs="Times New Roman"/>
          <w:sz w:val="32"/>
          <w:szCs w:val="36"/>
          <w:lang w:eastAsia="ko-KR"/>
        </w:rPr>
        <w:t xml:space="preserve">We are confident that </w:t>
      </w:r>
      <w:r w:rsidR="005A1B88" w:rsidRPr="005A1B88">
        <w:rPr>
          <w:rFonts w:ascii="Times New Roman" w:eastAsia="Malgun Gothic" w:hAnsi="Times New Roman" w:cs="Times New Roman"/>
          <w:sz w:val="32"/>
          <w:szCs w:val="36"/>
          <w:lang w:eastAsia="ko-KR"/>
        </w:rPr>
        <w:lastRenderedPageBreak/>
        <w:t xml:space="preserve">after 5 years, </w:t>
      </w:r>
      <w:r w:rsidR="005A1B88">
        <w:rPr>
          <w:rFonts w:ascii="Times New Roman" w:eastAsia="Malgun Gothic" w:hAnsi="Times New Roman" w:cs="Times New Roman"/>
          <w:sz w:val="32"/>
          <w:szCs w:val="36"/>
          <w:lang w:eastAsia="ko-KR"/>
        </w:rPr>
        <w:t>AFL</w:t>
      </w:r>
      <w:r w:rsidR="005A1B88" w:rsidRPr="005A1B88">
        <w:rPr>
          <w:rFonts w:ascii="Times New Roman" w:eastAsia="Malgun Gothic" w:hAnsi="Times New Roman" w:cs="Times New Roman"/>
          <w:sz w:val="32"/>
          <w:szCs w:val="36"/>
          <w:lang w:eastAsia="ko-KR"/>
        </w:rPr>
        <w:t xml:space="preserve"> will grow at the terminal growth rate</w:t>
      </w:r>
      <w:r w:rsidR="005A1B88">
        <w:rPr>
          <w:rFonts w:ascii="Times New Roman" w:eastAsia="Malgun Gothic" w:hAnsi="Times New Roman" w:cs="Times New Roman"/>
          <w:sz w:val="32"/>
          <w:szCs w:val="36"/>
          <w:lang w:eastAsia="ko-KR"/>
        </w:rPr>
        <w:t>.</w:t>
      </w:r>
      <w:r w:rsidR="005A1B88" w:rsidRPr="005A1B88">
        <w:t xml:space="preserve"> </w:t>
      </w:r>
      <w:r w:rsidR="005A1B88" w:rsidRPr="005A1B88">
        <w:rPr>
          <w:rFonts w:ascii="Times New Roman" w:eastAsia="Malgun Gothic" w:hAnsi="Times New Roman" w:cs="Times New Roman"/>
          <w:sz w:val="32"/>
          <w:szCs w:val="36"/>
          <w:lang w:eastAsia="ko-KR"/>
        </w:rPr>
        <w:t xml:space="preserve">Using this perpetuity growth rate, we found a terminal value of </w:t>
      </w:r>
      <w:r w:rsidR="005A1B88">
        <w:rPr>
          <w:rFonts w:ascii="Times New Roman" w:eastAsia="Malgun Gothic" w:hAnsi="Times New Roman" w:cs="Times New Roman"/>
          <w:sz w:val="32"/>
          <w:szCs w:val="36"/>
          <w:lang w:eastAsia="ko-KR"/>
        </w:rPr>
        <w:t>104,791</w:t>
      </w:r>
      <w:r w:rsidR="005A1B88" w:rsidRPr="005A1B88">
        <w:rPr>
          <w:rFonts w:ascii="Times New Roman" w:eastAsia="Malgun Gothic" w:hAnsi="Times New Roman" w:cs="Times New Roman"/>
          <w:sz w:val="32"/>
          <w:szCs w:val="36"/>
          <w:lang w:eastAsia="ko-KR"/>
        </w:rPr>
        <w:t xml:space="preserve"> million</w:t>
      </w:r>
      <w:r w:rsidR="005A1B88">
        <w:rPr>
          <w:rFonts w:ascii="Times New Roman" w:eastAsia="Malgun Gothic" w:hAnsi="Times New Roman" w:cs="Times New Roman"/>
          <w:sz w:val="32"/>
          <w:szCs w:val="36"/>
          <w:lang w:eastAsia="ko-KR"/>
        </w:rPr>
        <w:t>.</w:t>
      </w:r>
    </w:p>
    <w:p w14:paraId="0FD2D93C" w14:textId="2D63C6F3" w:rsidR="005A1B88" w:rsidRDefault="005A1B88" w:rsidP="000317D9">
      <w:pPr>
        <w:jc w:val="left"/>
        <w:rPr>
          <w:rFonts w:ascii="Times New Roman" w:eastAsia="Malgun Gothic" w:hAnsi="Times New Roman" w:cs="Times New Roman"/>
          <w:sz w:val="32"/>
          <w:szCs w:val="36"/>
          <w:lang w:eastAsia="ko-KR"/>
        </w:rPr>
      </w:pPr>
      <w:r>
        <w:rPr>
          <w:rFonts w:ascii="Times New Roman" w:eastAsia="Malgun Gothic" w:hAnsi="Times New Roman" w:cs="Times New Roman" w:hint="eastAsia"/>
          <w:noProof/>
          <w:sz w:val="32"/>
          <w:szCs w:val="36"/>
          <w:lang w:eastAsia="ko-KR"/>
        </w:rPr>
        <w:drawing>
          <wp:inline distT="0" distB="0" distL="0" distR="0" wp14:anchorId="69C23A7C" wp14:editId="42BE7062">
            <wp:extent cx="5486400" cy="4521200"/>
            <wp:effectExtent l="0" t="0" r="0" b="0"/>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486400" cy="4521200"/>
                    </a:xfrm>
                    <a:prstGeom prst="rect">
                      <a:avLst/>
                    </a:prstGeom>
                  </pic:spPr>
                </pic:pic>
              </a:graphicData>
            </a:graphic>
          </wp:inline>
        </w:drawing>
      </w:r>
    </w:p>
    <w:p w14:paraId="60A75FC0" w14:textId="77777777" w:rsidR="00AA3F72" w:rsidRDefault="00AA3F72" w:rsidP="00AA3F72">
      <w:pPr>
        <w:jc w:val="left"/>
        <w:rPr>
          <w:rFonts w:ascii="Times New Roman" w:eastAsia="Malgun Gothic" w:hAnsi="Times New Roman" w:cs="Times New Roman"/>
          <w:sz w:val="32"/>
          <w:szCs w:val="36"/>
          <w:lang w:eastAsia="ko-KR"/>
        </w:rPr>
      </w:pPr>
      <w:r>
        <w:rPr>
          <w:rFonts w:ascii="Times New Roman" w:eastAsia="Malgun Gothic" w:hAnsi="Times New Roman" w:cs="Times New Roman" w:hint="eastAsia"/>
          <w:sz w:val="32"/>
          <w:szCs w:val="36"/>
          <w:lang w:eastAsia="ko-KR"/>
        </w:rPr>
        <w:t>M</w:t>
      </w:r>
      <w:r>
        <w:rPr>
          <w:rFonts w:ascii="Times New Roman" w:eastAsia="Malgun Gothic" w:hAnsi="Times New Roman" w:cs="Times New Roman"/>
          <w:sz w:val="32"/>
          <w:szCs w:val="36"/>
          <w:lang w:eastAsia="ko-KR"/>
        </w:rPr>
        <w:t>argin of safety is 73.7% when using p</w:t>
      </w:r>
      <w:r w:rsidRPr="00AA3F72">
        <w:rPr>
          <w:rFonts w:ascii="Times New Roman" w:eastAsia="Malgun Gothic" w:hAnsi="Times New Roman" w:cs="Times New Roman"/>
          <w:sz w:val="32"/>
          <w:szCs w:val="36"/>
          <w:lang w:eastAsia="ko-KR"/>
        </w:rPr>
        <w:t xml:space="preserve">erpetuity </w:t>
      </w:r>
      <w:r>
        <w:rPr>
          <w:rFonts w:ascii="Times New Roman" w:eastAsia="Malgun Gothic" w:hAnsi="Times New Roman" w:cs="Times New Roman"/>
          <w:sz w:val="32"/>
          <w:szCs w:val="36"/>
          <w:lang w:eastAsia="ko-KR"/>
        </w:rPr>
        <w:t>g</w:t>
      </w:r>
      <w:r w:rsidRPr="00AA3F72">
        <w:rPr>
          <w:rFonts w:ascii="Times New Roman" w:eastAsia="Malgun Gothic" w:hAnsi="Times New Roman" w:cs="Times New Roman"/>
          <w:sz w:val="32"/>
          <w:szCs w:val="36"/>
          <w:lang w:eastAsia="ko-KR"/>
        </w:rPr>
        <w:t xml:space="preserve">rowth </w:t>
      </w:r>
      <w:r>
        <w:rPr>
          <w:rFonts w:ascii="Times New Roman" w:eastAsia="Malgun Gothic" w:hAnsi="Times New Roman" w:cs="Times New Roman"/>
          <w:sz w:val="32"/>
          <w:szCs w:val="36"/>
          <w:lang w:eastAsia="ko-KR"/>
        </w:rPr>
        <w:t>m</w:t>
      </w:r>
      <w:r w:rsidRPr="00AA3F72">
        <w:rPr>
          <w:rFonts w:ascii="Times New Roman" w:eastAsia="Malgun Gothic" w:hAnsi="Times New Roman" w:cs="Times New Roman"/>
          <w:sz w:val="32"/>
          <w:szCs w:val="36"/>
          <w:lang w:eastAsia="ko-KR"/>
        </w:rPr>
        <w:t>ethod</w:t>
      </w:r>
      <w:r>
        <w:rPr>
          <w:rFonts w:ascii="Times New Roman" w:eastAsia="Malgun Gothic" w:hAnsi="Times New Roman" w:cs="Times New Roman"/>
          <w:sz w:val="32"/>
          <w:szCs w:val="36"/>
          <w:lang w:eastAsia="ko-KR"/>
        </w:rPr>
        <w:t xml:space="preserve">, it represents </w:t>
      </w:r>
      <w:r w:rsidRPr="00AA3F72">
        <w:rPr>
          <w:rFonts w:ascii="Times New Roman" w:eastAsia="Malgun Gothic" w:hAnsi="Times New Roman" w:cs="Times New Roman"/>
          <w:sz w:val="32"/>
          <w:szCs w:val="36"/>
          <w:lang w:eastAsia="ko-KR"/>
        </w:rPr>
        <w:t xml:space="preserve">market price is significantly below </w:t>
      </w:r>
      <w:r>
        <w:rPr>
          <w:rFonts w:ascii="Times New Roman" w:eastAsia="Malgun Gothic" w:hAnsi="Times New Roman" w:cs="Times New Roman"/>
          <w:sz w:val="32"/>
          <w:szCs w:val="36"/>
          <w:lang w:eastAsia="ko-KR"/>
        </w:rPr>
        <w:t>its</w:t>
      </w:r>
      <w:r w:rsidRPr="00AA3F72">
        <w:rPr>
          <w:rFonts w:ascii="Times New Roman" w:eastAsia="Malgun Gothic" w:hAnsi="Times New Roman" w:cs="Times New Roman"/>
          <w:sz w:val="32"/>
          <w:szCs w:val="36"/>
          <w:lang w:eastAsia="ko-KR"/>
        </w:rPr>
        <w:t xml:space="preserve"> intrinsic value.</w:t>
      </w:r>
      <w:r>
        <w:rPr>
          <w:rFonts w:ascii="Times New Roman" w:eastAsia="Malgun Gothic" w:hAnsi="Times New Roman" w:cs="Times New Roman"/>
          <w:sz w:val="32"/>
          <w:szCs w:val="36"/>
          <w:lang w:eastAsia="ko-KR"/>
        </w:rPr>
        <w:t xml:space="preserve"> </w:t>
      </w:r>
    </w:p>
    <w:p w14:paraId="011496BB" w14:textId="77777777" w:rsidR="00AA3F72" w:rsidRDefault="00AA3F72" w:rsidP="00AA3F72">
      <w:pPr>
        <w:jc w:val="left"/>
        <w:rPr>
          <w:rFonts w:ascii="Times New Roman" w:eastAsia="Malgun Gothic" w:hAnsi="Times New Roman" w:cs="Times New Roman"/>
          <w:sz w:val="32"/>
          <w:szCs w:val="36"/>
          <w:lang w:eastAsia="ko-KR"/>
        </w:rPr>
      </w:pPr>
    </w:p>
    <w:p w14:paraId="0FA3CB1C" w14:textId="101141C3" w:rsidR="00060309" w:rsidRPr="00AA3F72" w:rsidRDefault="00060309" w:rsidP="00AA3F72">
      <w:pPr>
        <w:pStyle w:val="a3"/>
        <w:numPr>
          <w:ilvl w:val="0"/>
          <w:numId w:val="4"/>
        </w:numPr>
        <w:jc w:val="left"/>
        <w:rPr>
          <w:rFonts w:ascii="Times New Roman" w:eastAsia="Malgun Gothic" w:hAnsi="Times New Roman" w:cs="Times New Roman"/>
          <w:sz w:val="32"/>
          <w:szCs w:val="36"/>
          <w:lang w:eastAsia="ko-KR"/>
        </w:rPr>
      </w:pPr>
      <w:r w:rsidRPr="00AA3F72">
        <w:rPr>
          <w:rFonts w:ascii="Times New Roman" w:eastAsia="Malgun Gothic" w:hAnsi="Times New Roman" w:cs="Times New Roman" w:hint="eastAsia"/>
          <w:sz w:val="32"/>
          <w:szCs w:val="36"/>
          <w:lang w:eastAsia="ko-KR"/>
        </w:rPr>
        <w:t>T</w:t>
      </w:r>
      <w:r w:rsidRPr="00AA3F72">
        <w:rPr>
          <w:rFonts w:ascii="Times New Roman" w:eastAsia="Malgun Gothic" w:hAnsi="Times New Roman" w:cs="Times New Roman"/>
          <w:sz w:val="32"/>
          <w:szCs w:val="36"/>
          <w:lang w:eastAsia="ko-KR"/>
        </w:rPr>
        <w:t>erminal EBITDA Multiple</w:t>
      </w:r>
    </w:p>
    <w:p w14:paraId="1E00177D" w14:textId="3A8C46AD" w:rsidR="00060309" w:rsidRDefault="00060309" w:rsidP="00060309">
      <w:pPr>
        <w:jc w:val="left"/>
        <w:rPr>
          <w:rFonts w:ascii="Times New Roman" w:eastAsia="Malgun Gothic" w:hAnsi="Times New Roman" w:cs="Times New Roman"/>
          <w:sz w:val="32"/>
          <w:szCs w:val="36"/>
          <w:lang w:eastAsia="ko-KR"/>
        </w:rPr>
      </w:pPr>
      <w:r>
        <w:rPr>
          <w:rFonts w:ascii="Times New Roman" w:eastAsia="Malgun Gothic" w:hAnsi="Times New Roman" w:cs="Times New Roman"/>
          <w:sz w:val="32"/>
          <w:szCs w:val="36"/>
          <w:lang w:eastAsia="ko-KR"/>
        </w:rPr>
        <w:t>W</w:t>
      </w:r>
      <w:r w:rsidRPr="00060309">
        <w:rPr>
          <w:rFonts w:ascii="Times New Roman" w:eastAsia="Malgun Gothic" w:hAnsi="Times New Roman" w:cs="Times New Roman"/>
          <w:sz w:val="32"/>
          <w:szCs w:val="36"/>
          <w:lang w:eastAsia="ko-KR"/>
        </w:rPr>
        <w:t xml:space="preserve">e assume that the EBITDA multiple would stabilize at 12x. Under this assumption, we have the terminal value of </w:t>
      </w:r>
      <w:r>
        <w:rPr>
          <w:rFonts w:ascii="Times New Roman" w:eastAsia="Malgun Gothic" w:hAnsi="Times New Roman" w:cs="Times New Roman"/>
          <w:sz w:val="32"/>
          <w:szCs w:val="36"/>
          <w:lang w:eastAsia="ko-KR"/>
        </w:rPr>
        <w:t>86,695</w:t>
      </w:r>
      <w:r w:rsidRPr="00060309">
        <w:rPr>
          <w:rFonts w:ascii="Times New Roman" w:eastAsia="Malgun Gothic" w:hAnsi="Times New Roman" w:cs="Times New Roman"/>
          <w:sz w:val="32"/>
          <w:szCs w:val="36"/>
          <w:lang w:eastAsia="ko-KR"/>
        </w:rPr>
        <w:t xml:space="preserve"> million</w:t>
      </w:r>
      <w:r>
        <w:rPr>
          <w:rFonts w:ascii="Times New Roman" w:eastAsia="Malgun Gothic" w:hAnsi="Times New Roman" w:cs="Times New Roman"/>
          <w:sz w:val="32"/>
          <w:szCs w:val="36"/>
          <w:lang w:eastAsia="ko-KR"/>
        </w:rPr>
        <w:t>.</w:t>
      </w:r>
      <w:r>
        <w:rPr>
          <w:rFonts w:ascii="Times New Roman" w:eastAsia="Malgun Gothic" w:hAnsi="Times New Roman" w:cs="Times New Roman" w:hint="eastAsia"/>
          <w:noProof/>
          <w:sz w:val="32"/>
          <w:szCs w:val="36"/>
          <w:lang w:eastAsia="ko-KR"/>
        </w:rPr>
        <w:lastRenderedPageBreak/>
        <w:drawing>
          <wp:inline distT="0" distB="0" distL="0" distR="0" wp14:anchorId="257EFBD8" wp14:editId="64DDD887">
            <wp:extent cx="5486400" cy="4521200"/>
            <wp:effectExtent l="0" t="0" r="0" b="0"/>
            <wp:docPr id="13" name="图片 1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表格&#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486400" cy="4521200"/>
                    </a:xfrm>
                    <a:prstGeom prst="rect">
                      <a:avLst/>
                    </a:prstGeom>
                  </pic:spPr>
                </pic:pic>
              </a:graphicData>
            </a:graphic>
          </wp:inline>
        </w:drawing>
      </w:r>
    </w:p>
    <w:p w14:paraId="1EEC0C3D" w14:textId="23917F83" w:rsidR="00AA3F72" w:rsidRDefault="00AA3F72" w:rsidP="00AA3F72">
      <w:pPr>
        <w:jc w:val="left"/>
        <w:rPr>
          <w:rFonts w:ascii="Times New Roman" w:eastAsia="Malgun Gothic" w:hAnsi="Times New Roman" w:cs="Times New Roman"/>
          <w:sz w:val="32"/>
          <w:szCs w:val="36"/>
          <w:lang w:eastAsia="ko-KR"/>
        </w:rPr>
      </w:pPr>
      <w:r>
        <w:rPr>
          <w:rFonts w:ascii="Times New Roman" w:eastAsia="Malgun Gothic" w:hAnsi="Times New Roman" w:cs="Times New Roman" w:hint="eastAsia"/>
          <w:sz w:val="32"/>
          <w:szCs w:val="36"/>
          <w:lang w:eastAsia="ko-KR"/>
        </w:rPr>
        <w:t>M</w:t>
      </w:r>
      <w:r>
        <w:rPr>
          <w:rFonts w:ascii="Times New Roman" w:eastAsia="Malgun Gothic" w:hAnsi="Times New Roman" w:cs="Times New Roman"/>
          <w:sz w:val="32"/>
          <w:szCs w:val="36"/>
          <w:lang w:eastAsia="ko-KR"/>
        </w:rPr>
        <w:t>argin of safety is 7</w:t>
      </w:r>
      <w:r>
        <w:rPr>
          <w:rFonts w:ascii="Times New Roman" w:eastAsia="Malgun Gothic" w:hAnsi="Times New Roman" w:cs="Times New Roman"/>
          <w:sz w:val="32"/>
          <w:szCs w:val="36"/>
          <w:lang w:eastAsia="ko-KR"/>
        </w:rPr>
        <w:t>1</w:t>
      </w:r>
      <w:r>
        <w:rPr>
          <w:rFonts w:ascii="Times New Roman" w:eastAsia="Malgun Gothic" w:hAnsi="Times New Roman" w:cs="Times New Roman"/>
          <w:sz w:val="32"/>
          <w:szCs w:val="36"/>
          <w:lang w:eastAsia="ko-KR"/>
        </w:rPr>
        <w:t>.</w:t>
      </w:r>
      <w:r>
        <w:rPr>
          <w:rFonts w:ascii="Times New Roman" w:eastAsia="Malgun Gothic" w:hAnsi="Times New Roman" w:cs="Times New Roman"/>
          <w:sz w:val="32"/>
          <w:szCs w:val="36"/>
          <w:lang w:eastAsia="ko-KR"/>
        </w:rPr>
        <w:t>6</w:t>
      </w:r>
      <w:r>
        <w:rPr>
          <w:rFonts w:ascii="Times New Roman" w:eastAsia="Malgun Gothic" w:hAnsi="Times New Roman" w:cs="Times New Roman"/>
          <w:sz w:val="32"/>
          <w:szCs w:val="36"/>
          <w:lang w:eastAsia="ko-KR"/>
        </w:rPr>
        <w:t xml:space="preserve">% when using </w:t>
      </w:r>
      <w:r>
        <w:rPr>
          <w:rFonts w:ascii="Times New Roman" w:eastAsia="Malgun Gothic" w:hAnsi="Times New Roman" w:cs="Times New Roman"/>
          <w:sz w:val="32"/>
          <w:szCs w:val="36"/>
          <w:lang w:eastAsia="ko-KR"/>
        </w:rPr>
        <w:t>t</w:t>
      </w:r>
      <w:r w:rsidRPr="00AA3F72">
        <w:rPr>
          <w:rFonts w:ascii="Times New Roman" w:eastAsia="Malgun Gothic" w:hAnsi="Times New Roman" w:cs="Times New Roman"/>
          <w:sz w:val="32"/>
          <w:szCs w:val="36"/>
          <w:lang w:eastAsia="ko-KR"/>
        </w:rPr>
        <w:t xml:space="preserve">erminal </w:t>
      </w:r>
      <w:r>
        <w:rPr>
          <w:rFonts w:ascii="Times New Roman" w:eastAsia="Malgun Gothic" w:hAnsi="Times New Roman" w:cs="Times New Roman"/>
          <w:sz w:val="32"/>
          <w:szCs w:val="36"/>
          <w:lang w:eastAsia="ko-KR"/>
        </w:rPr>
        <w:t>m</w:t>
      </w:r>
      <w:r w:rsidRPr="00AA3F72">
        <w:rPr>
          <w:rFonts w:ascii="Times New Roman" w:eastAsia="Malgun Gothic" w:hAnsi="Times New Roman" w:cs="Times New Roman"/>
          <w:sz w:val="32"/>
          <w:szCs w:val="36"/>
          <w:lang w:eastAsia="ko-KR"/>
        </w:rPr>
        <w:t xml:space="preserve">ultiple </w:t>
      </w:r>
      <w:r w:rsidR="003E21F3">
        <w:rPr>
          <w:rFonts w:ascii="Times New Roman" w:eastAsia="Malgun Gothic" w:hAnsi="Times New Roman" w:cs="Times New Roman"/>
          <w:sz w:val="32"/>
          <w:szCs w:val="36"/>
          <w:lang w:eastAsia="ko-KR"/>
        </w:rPr>
        <w:t>m</w:t>
      </w:r>
      <w:r w:rsidR="003E21F3" w:rsidRPr="00AA3F72">
        <w:rPr>
          <w:rFonts w:ascii="Times New Roman" w:eastAsia="Malgun Gothic" w:hAnsi="Times New Roman" w:cs="Times New Roman"/>
          <w:sz w:val="32"/>
          <w:szCs w:val="36"/>
          <w:lang w:eastAsia="ko-KR"/>
        </w:rPr>
        <w:t>ethod,</w:t>
      </w:r>
      <w:r>
        <w:rPr>
          <w:rFonts w:ascii="Times New Roman" w:eastAsia="Malgun Gothic" w:hAnsi="Times New Roman" w:cs="Times New Roman"/>
          <w:sz w:val="32"/>
          <w:szCs w:val="36"/>
          <w:lang w:eastAsia="ko-KR"/>
        </w:rPr>
        <w:t xml:space="preserve"> it represents </w:t>
      </w:r>
      <w:r w:rsidRPr="00AA3F72">
        <w:rPr>
          <w:rFonts w:ascii="Times New Roman" w:eastAsia="Malgun Gothic" w:hAnsi="Times New Roman" w:cs="Times New Roman"/>
          <w:sz w:val="32"/>
          <w:szCs w:val="36"/>
          <w:lang w:eastAsia="ko-KR"/>
        </w:rPr>
        <w:t xml:space="preserve">market price is significantly below </w:t>
      </w:r>
      <w:r>
        <w:rPr>
          <w:rFonts w:ascii="Times New Roman" w:eastAsia="Malgun Gothic" w:hAnsi="Times New Roman" w:cs="Times New Roman"/>
          <w:sz w:val="32"/>
          <w:szCs w:val="36"/>
          <w:lang w:eastAsia="ko-KR"/>
        </w:rPr>
        <w:t>its</w:t>
      </w:r>
      <w:r w:rsidRPr="00AA3F72">
        <w:rPr>
          <w:rFonts w:ascii="Times New Roman" w:eastAsia="Malgun Gothic" w:hAnsi="Times New Roman" w:cs="Times New Roman"/>
          <w:sz w:val="32"/>
          <w:szCs w:val="36"/>
          <w:lang w:eastAsia="ko-KR"/>
        </w:rPr>
        <w:t xml:space="preserve"> intrinsic value.</w:t>
      </w:r>
      <w:r>
        <w:rPr>
          <w:rFonts w:ascii="Times New Roman" w:eastAsia="Malgun Gothic" w:hAnsi="Times New Roman" w:cs="Times New Roman"/>
          <w:sz w:val="32"/>
          <w:szCs w:val="36"/>
          <w:lang w:eastAsia="ko-KR"/>
        </w:rPr>
        <w:t xml:space="preserve"> </w:t>
      </w:r>
    </w:p>
    <w:p w14:paraId="32802DA5" w14:textId="19CED80E" w:rsidR="00AA3F72" w:rsidRDefault="00AA3F72" w:rsidP="00060309">
      <w:pPr>
        <w:jc w:val="left"/>
        <w:rPr>
          <w:rFonts w:ascii="Times New Roman" w:eastAsia="Malgun Gothic" w:hAnsi="Times New Roman" w:cs="Times New Roman"/>
          <w:sz w:val="32"/>
          <w:szCs w:val="36"/>
          <w:lang w:eastAsia="ko-KR"/>
        </w:rPr>
      </w:pPr>
    </w:p>
    <w:p w14:paraId="284E4407" w14:textId="74D11081" w:rsidR="00D570E0" w:rsidRDefault="00D570E0" w:rsidP="00D570E0">
      <w:pPr>
        <w:pStyle w:val="a3"/>
        <w:numPr>
          <w:ilvl w:val="0"/>
          <w:numId w:val="4"/>
        </w:numPr>
        <w:jc w:val="left"/>
        <w:rPr>
          <w:rFonts w:ascii="Times New Roman" w:eastAsia="Malgun Gothic" w:hAnsi="Times New Roman" w:cs="Times New Roman"/>
          <w:sz w:val="32"/>
          <w:szCs w:val="36"/>
          <w:lang w:eastAsia="ko-KR"/>
        </w:rPr>
      </w:pPr>
      <w:r w:rsidRPr="00D570E0">
        <w:rPr>
          <w:rFonts w:ascii="Times New Roman" w:eastAsia="Malgun Gothic" w:hAnsi="Times New Roman" w:cs="Times New Roman"/>
          <w:sz w:val="32"/>
          <w:szCs w:val="36"/>
          <w:lang w:eastAsia="ko-KR"/>
        </w:rPr>
        <w:t>EV</w:t>
      </w:r>
      <w:r>
        <w:rPr>
          <w:rFonts w:ascii="Times New Roman" w:eastAsia="Malgun Gothic" w:hAnsi="Times New Roman" w:cs="Times New Roman"/>
          <w:sz w:val="32"/>
          <w:szCs w:val="36"/>
          <w:lang w:eastAsia="ko-KR"/>
        </w:rPr>
        <w:t xml:space="preserve"> </w:t>
      </w:r>
      <w:r w:rsidRPr="00D570E0">
        <w:rPr>
          <w:rFonts w:ascii="Times New Roman" w:eastAsia="Malgun Gothic" w:hAnsi="Times New Roman" w:cs="Times New Roman"/>
          <w:sz w:val="32"/>
          <w:szCs w:val="36"/>
          <w:lang w:eastAsia="ko-KR"/>
        </w:rPr>
        <w:t>to</w:t>
      </w:r>
      <w:r>
        <w:rPr>
          <w:rFonts w:ascii="Times New Roman" w:eastAsia="Malgun Gothic" w:hAnsi="Times New Roman" w:cs="Times New Roman"/>
          <w:sz w:val="32"/>
          <w:szCs w:val="36"/>
          <w:lang w:eastAsia="ko-KR"/>
        </w:rPr>
        <w:t xml:space="preserve"> </w:t>
      </w:r>
      <w:r w:rsidRPr="00D570E0">
        <w:rPr>
          <w:rFonts w:ascii="Times New Roman" w:eastAsia="Malgun Gothic" w:hAnsi="Times New Roman" w:cs="Times New Roman"/>
          <w:sz w:val="32"/>
          <w:szCs w:val="36"/>
          <w:lang w:eastAsia="ko-KR"/>
        </w:rPr>
        <w:t xml:space="preserve">EBIT </w:t>
      </w:r>
    </w:p>
    <w:p w14:paraId="2F435798" w14:textId="658D57F0" w:rsidR="00D570E0" w:rsidRDefault="00D570E0" w:rsidP="00D570E0">
      <w:pPr>
        <w:jc w:val="left"/>
        <w:rPr>
          <w:rFonts w:ascii="Times New Roman" w:eastAsia="Malgun Gothic" w:hAnsi="Times New Roman" w:cs="Times New Roman"/>
          <w:sz w:val="32"/>
          <w:szCs w:val="36"/>
          <w:lang w:eastAsia="ko-KR"/>
        </w:rPr>
      </w:pPr>
      <w:r>
        <w:rPr>
          <w:rFonts w:ascii="Times New Roman" w:eastAsia="Malgun Gothic" w:hAnsi="Times New Roman" w:cs="Times New Roman" w:hint="eastAsia"/>
          <w:noProof/>
          <w:sz w:val="32"/>
          <w:szCs w:val="36"/>
          <w:lang w:eastAsia="ko-KR"/>
        </w:rPr>
        <w:drawing>
          <wp:anchor distT="0" distB="0" distL="114300" distR="114300" simplePos="0" relativeHeight="251664384" behindDoc="0" locked="0" layoutInCell="1" allowOverlap="1" wp14:anchorId="481F1895" wp14:editId="6115D4DE">
            <wp:simplePos x="0" y="0"/>
            <wp:positionH relativeFrom="column">
              <wp:posOffset>2027555</wp:posOffset>
            </wp:positionH>
            <wp:positionV relativeFrom="paragraph">
              <wp:posOffset>120592</wp:posOffset>
            </wp:positionV>
            <wp:extent cx="3465195" cy="1447165"/>
            <wp:effectExtent l="0" t="0" r="1905" b="63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8">
                      <a:extLst>
                        <a:ext uri="{28A0092B-C50C-407E-A947-70E740481C1C}">
                          <a14:useLocalDpi xmlns:a14="http://schemas.microsoft.com/office/drawing/2010/main" val="0"/>
                        </a:ext>
                      </a:extLst>
                    </a:blip>
                    <a:stretch>
                      <a:fillRect/>
                    </a:stretch>
                  </pic:blipFill>
                  <pic:spPr>
                    <a:xfrm>
                      <a:off x="0" y="0"/>
                      <a:ext cx="3465195" cy="1447165"/>
                    </a:xfrm>
                    <a:prstGeom prst="rect">
                      <a:avLst/>
                    </a:prstGeom>
                  </pic:spPr>
                </pic:pic>
              </a:graphicData>
            </a:graphic>
            <wp14:sizeRelH relativeFrom="page">
              <wp14:pctWidth>0</wp14:pctWidth>
            </wp14:sizeRelH>
            <wp14:sizeRelV relativeFrom="page">
              <wp14:pctHeight>0</wp14:pctHeight>
            </wp14:sizeRelV>
          </wp:anchor>
        </w:drawing>
      </w:r>
      <w:r w:rsidRPr="00D570E0">
        <w:rPr>
          <w:rFonts w:ascii="Times New Roman" w:eastAsia="Malgun Gothic" w:hAnsi="Times New Roman" w:cs="Times New Roman"/>
          <w:sz w:val="32"/>
          <w:szCs w:val="36"/>
          <w:lang w:eastAsia="ko-KR"/>
        </w:rPr>
        <w:t>As of today, Aflac's Enterprise Value is $34,069 Mil</w:t>
      </w:r>
      <w:r>
        <w:rPr>
          <w:rFonts w:ascii="Times New Roman" w:eastAsia="Malgun Gothic" w:hAnsi="Times New Roman" w:cs="Times New Roman"/>
          <w:sz w:val="32"/>
          <w:szCs w:val="36"/>
          <w:lang w:eastAsia="ko-KR"/>
        </w:rPr>
        <w:t>lion</w:t>
      </w:r>
      <w:r w:rsidRPr="00D570E0">
        <w:rPr>
          <w:rFonts w:ascii="Times New Roman" w:eastAsia="Malgun Gothic" w:hAnsi="Times New Roman" w:cs="Times New Roman"/>
          <w:sz w:val="32"/>
          <w:szCs w:val="36"/>
          <w:lang w:eastAsia="ko-KR"/>
        </w:rPr>
        <w:t>. Aflac's EBIT for the trailing twelve months (TTM)</w:t>
      </w:r>
      <w:r w:rsidR="007052BD">
        <w:rPr>
          <w:rFonts w:ascii="Times New Roman" w:eastAsia="Malgun Gothic" w:hAnsi="Times New Roman" w:cs="Times New Roman"/>
          <w:sz w:val="32"/>
          <w:szCs w:val="36"/>
          <w:lang w:eastAsia="ko-KR"/>
        </w:rPr>
        <w:t xml:space="preserve"> </w:t>
      </w:r>
      <w:r w:rsidRPr="00D570E0">
        <w:rPr>
          <w:rFonts w:ascii="Times New Roman" w:eastAsia="Malgun Gothic" w:hAnsi="Times New Roman" w:cs="Times New Roman"/>
          <w:sz w:val="32"/>
          <w:szCs w:val="36"/>
          <w:lang w:eastAsia="ko-KR"/>
        </w:rPr>
        <w:t>was $4,238 Mil</w:t>
      </w:r>
      <w:r>
        <w:rPr>
          <w:rFonts w:ascii="Times New Roman" w:eastAsia="Malgun Gothic" w:hAnsi="Times New Roman" w:cs="Times New Roman"/>
          <w:sz w:val="32"/>
          <w:szCs w:val="36"/>
          <w:lang w:eastAsia="ko-KR"/>
        </w:rPr>
        <w:t>lion</w:t>
      </w:r>
      <w:r w:rsidRPr="00D570E0">
        <w:rPr>
          <w:rFonts w:ascii="Times New Roman" w:eastAsia="Malgun Gothic" w:hAnsi="Times New Roman" w:cs="Times New Roman"/>
          <w:sz w:val="32"/>
          <w:szCs w:val="36"/>
          <w:lang w:eastAsia="ko-KR"/>
        </w:rPr>
        <w:t>. Therefore, Aflac's EV-to-EBIT for today is 8.04</w:t>
      </w:r>
      <w:r>
        <w:rPr>
          <w:rFonts w:ascii="Times New Roman" w:eastAsia="Malgun Gothic" w:hAnsi="Times New Roman" w:cs="Times New Roman"/>
          <w:sz w:val="32"/>
          <w:szCs w:val="36"/>
          <w:lang w:eastAsia="ko-KR"/>
        </w:rPr>
        <w:t>.</w:t>
      </w:r>
    </w:p>
    <w:p w14:paraId="7433446D" w14:textId="4175F5FB" w:rsidR="00D570E0" w:rsidRDefault="00D570E0" w:rsidP="00D570E0">
      <w:pPr>
        <w:jc w:val="left"/>
        <w:rPr>
          <w:rFonts w:ascii="Times New Roman" w:eastAsia="Malgun Gothic" w:hAnsi="Times New Roman" w:cs="Times New Roman"/>
          <w:sz w:val="32"/>
          <w:szCs w:val="36"/>
          <w:lang w:eastAsia="ko-KR"/>
        </w:rPr>
      </w:pPr>
    </w:p>
    <w:p w14:paraId="656A86A2" w14:textId="71D1DE49" w:rsidR="00082954" w:rsidRDefault="00082954" w:rsidP="00D570E0">
      <w:pPr>
        <w:jc w:val="left"/>
        <w:rPr>
          <w:rFonts w:ascii="Times New Roman" w:eastAsia="Malgun Gothic" w:hAnsi="Times New Roman" w:cs="Times New Roman" w:hint="eastAsia"/>
          <w:sz w:val="32"/>
          <w:szCs w:val="36"/>
          <w:lang w:eastAsia="ko-KR"/>
        </w:rPr>
      </w:pPr>
      <w:r>
        <w:rPr>
          <w:rFonts w:ascii="Times New Roman" w:eastAsia="Malgun Gothic" w:hAnsi="Times New Roman" w:cs="Times New Roman" w:hint="eastAsia"/>
          <w:noProof/>
          <w:sz w:val="32"/>
          <w:szCs w:val="36"/>
          <w:lang w:eastAsia="ko-KR"/>
        </w:rPr>
        <w:lastRenderedPageBreak/>
        <w:drawing>
          <wp:anchor distT="0" distB="0" distL="114300" distR="114300" simplePos="0" relativeHeight="251665408" behindDoc="0" locked="0" layoutInCell="1" allowOverlap="1" wp14:anchorId="78A9FEF3" wp14:editId="28C8978A">
            <wp:simplePos x="0" y="0"/>
            <wp:positionH relativeFrom="column">
              <wp:posOffset>2181225</wp:posOffset>
            </wp:positionH>
            <wp:positionV relativeFrom="paragraph">
              <wp:posOffset>96981</wp:posOffset>
            </wp:positionV>
            <wp:extent cx="3429000" cy="1511300"/>
            <wp:effectExtent l="0" t="0" r="0" b="0"/>
            <wp:wrapSquare wrapText="bothSides"/>
            <wp:docPr id="15" name="图片 1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3429000" cy="1511300"/>
                    </a:xfrm>
                    <a:prstGeom prst="rect">
                      <a:avLst/>
                    </a:prstGeom>
                  </pic:spPr>
                </pic:pic>
              </a:graphicData>
            </a:graphic>
            <wp14:sizeRelH relativeFrom="page">
              <wp14:pctWidth>0</wp14:pctWidth>
            </wp14:sizeRelH>
            <wp14:sizeRelV relativeFrom="page">
              <wp14:pctHeight>0</wp14:pctHeight>
            </wp14:sizeRelV>
          </wp:anchor>
        </w:drawing>
      </w:r>
      <w:r w:rsidRPr="00082954">
        <w:rPr>
          <w:rFonts w:ascii="Times New Roman" w:eastAsia="Malgun Gothic" w:hAnsi="Times New Roman" w:cs="Times New Roman"/>
          <w:sz w:val="32"/>
          <w:szCs w:val="36"/>
          <w:lang w:eastAsia="ko-KR"/>
        </w:rPr>
        <w:t>During the past 13 years, the highest EV-to-EBIT of Aflac was 11.20. The lowest was 4.80. And the median was 7.10.</w:t>
      </w:r>
    </w:p>
    <w:p w14:paraId="1DEC1191" w14:textId="2CC597AD" w:rsidR="00D570E0" w:rsidRDefault="00D570E0" w:rsidP="00082954">
      <w:pPr>
        <w:jc w:val="left"/>
        <w:rPr>
          <w:rFonts w:ascii="Times New Roman" w:eastAsia="Malgun Gothic" w:hAnsi="Times New Roman" w:cs="Times New Roman"/>
          <w:sz w:val="32"/>
          <w:szCs w:val="36"/>
          <w:lang w:eastAsia="ko-KR"/>
        </w:rPr>
      </w:pPr>
    </w:p>
    <w:p w14:paraId="33589DF1" w14:textId="32CD5F25" w:rsidR="00082954" w:rsidRDefault="00432864" w:rsidP="00082954">
      <w:pPr>
        <w:pStyle w:val="a3"/>
        <w:numPr>
          <w:ilvl w:val="0"/>
          <w:numId w:val="4"/>
        </w:numPr>
        <w:jc w:val="left"/>
        <w:rPr>
          <w:rFonts w:ascii="Times New Roman" w:eastAsia="Malgun Gothic" w:hAnsi="Times New Roman" w:cs="Times New Roman"/>
          <w:sz w:val="32"/>
          <w:szCs w:val="36"/>
          <w:lang w:eastAsia="ko-KR"/>
        </w:rPr>
      </w:pPr>
      <w:r>
        <w:rPr>
          <w:rFonts w:ascii="Times New Roman" w:eastAsia="Malgun Gothic" w:hAnsi="Times New Roman" w:cs="Times New Roman" w:hint="eastAsia"/>
          <w:sz w:val="32"/>
          <w:szCs w:val="36"/>
          <w:lang w:eastAsia="ko-KR"/>
        </w:rPr>
        <w:t>P</w:t>
      </w:r>
      <w:r>
        <w:rPr>
          <w:rFonts w:ascii="Times New Roman" w:eastAsia="Malgun Gothic" w:hAnsi="Times New Roman" w:cs="Times New Roman"/>
          <w:sz w:val="32"/>
          <w:szCs w:val="36"/>
          <w:lang w:eastAsia="ko-KR"/>
        </w:rPr>
        <w:t>E Ratio</w:t>
      </w:r>
    </w:p>
    <w:p w14:paraId="133D8BEF" w14:textId="593F9B5C" w:rsidR="00432864" w:rsidRPr="00432864" w:rsidRDefault="00DC296D" w:rsidP="00432864">
      <w:pPr>
        <w:jc w:val="left"/>
        <w:rPr>
          <w:rFonts w:ascii="Times New Roman" w:eastAsia="Malgun Gothic" w:hAnsi="Times New Roman" w:cs="Times New Roman" w:hint="eastAsia"/>
          <w:sz w:val="32"/>
          <w:szCs w:val="36"/>
          <w:lang w:eastAsia="ko-KR"/>
        </w:rPr>
      </w:pPr>
      <w:r>
        <w:rPr>
          <w:rFonts w:ascii="Times New Roman" w:eastAsia="Malgun Gothic" w:hAnsi="Times New Roman" w:cs="Times New Roman" w:hint="eastAsia"/>
          <w:noProof/>
          <w:sz w:val="32"/>
          <w:szCs w:val="36"/>
          <w:lang w:eastAsia="ko-KR"/>
        </w:rPr>
        <w:drawing>
          <wp:anchor distT="0" distB="0" distL="114300" distR="114300" simplePos="0" relativeHeight="251666432" behindDoc="0" locked="0" layoutInCell="1" allowOverlap="1" wp14:anchorId="39609C16" wp14:editId="5A7978BB">
            <wp:simplePos x="0" y="0"/>
            <wp:positionH relativeFrom="column">
              <wp:posOffset>2029113</wp:posOffset>
            </wp:positionH>
            <wp:positionV relativeFrom="paragraph">
              <wp:posOffset>164118</wp:posOffset>
            </wp:positionV>
            <wp:extent cx="3670300" cy="1371600"/>
            <wp:effectExtent l="0" t="0" r="0" b="0"/>
            <wp:wrapSquare wrapText="bothSides"/>
            <wp:docPr id="16" name="图片 16"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图形用户界面&#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3670300" cy="1371600"/>
                    </a:xfrm>
                    <a:prstGeom prst="rect">
                      <a:avLst/>
                    </a:prstGeom>
                  </pic:spPr>
                </pic:pic>
              </a:graphicData>
            </a:graphic>
            <wp14:sizeRelH relativeFrom="page">
              <wp14:pctWidth>0</wp14:pctWidth>
            </wp14:sizeRelH>
            <wp14:sizeRelV relativeFrom="page">
              <wp14:pctHeight>0</wp14:pctHeight>
            </wp14:sizeRelV>
          </wp:anchor>
        </w:drawing>
      </w:r>
      <w:r w:rsidR="00432864" w:rsidRPr="00432864">
        <w:rPr>
          <w:rFonts w:ascii="Times New Roman" w:eastAsia="Malgun Gothic" w:hAnsi="Times New Roman" w:cs="Times New Roman"/>
          <w:sz w:val="32"/>
          <w:szCs w:val="36"/>
          <w:lang w:eastAsia="ko-KR"/>
        </w:rPr>
        <w:t>Aflac's share price is $45.28. Aflac's Earnings per Share (Diluted) for the trailing twelve months (TTM) was $6.40. Therefore, Aflac's PE Ratio for today is 7.08.</w:t>
      </w:r>
    </w:p>
    <w:sectPr w:rsidR="00432864" w:rsidRPr="00432864" w:rsidSect="00453D41">
      <w:pgSz w:w="11906" w:h="16838"/>
      <w:pgMar w:top="1440" w:right="1440" w:bottom="1440" w:left="156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37528"/>
    <w:multiLevelType w:val="hybridMultilevel"/>
    <w:tmpl w:val="E286D3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4653B1"/>
    <w:multiLevelType w:val="hybridMultilevel"/>
    <w:tmpl w:val="4F48F242"/>
    <w:lvl w:ilvl="0" w:tplc="04090009">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42CB16BC"/>
    <w:multiLevelType w:val="hybridMultilevel"/>
    <w:tmpl w:val="D35E3CB2"/>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FD2789A"/>
    <w:multiLevelType w:val="hybridMultilevel"/>
    <w:tmpl w:val="2230E174"/>
    <w:lvl w:ilvl="0" w:tplc="6ADACD6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5B6"/>
    <w:rsid w:val="00023E8A"/>
    <w:rsid w:val="000317D9"/>
    <w:rsid w:val="00045207"/>
    <w:rsid w:val="00060309"/>
    <w:rsid w:val="00082954"/>
    <w:rsid w:val="000B7A38"/>
    <w:rsid w:val="000E05B6"/>
    <w:rsid w:val="000F6679"/>
    <w:rsid w:val="000F7690"/>
    <w:rsid w:val="002255C9"/>
    <w:rsid w:val="00250754"/>
    <w:rsid w:val="0027770F"/>
    <w:rsid w:val="00291D23"/>
    <w:rsid w:val="002D0A17"/>
    <w:rsid w:val="002E238B"/>
    <w:rsid w:val="00341282"/>
    <w:rsid w:val="00390059"/>
    <w:rsid w:val="003E21F3"/>
    <w:rsid w:val="0042615F"/>
    <w:rsid w:val="00432864"/>
    <w:rsid w:val="00453D41"/>
    <w:rsid w:val="00462B36"/>
    <w:rsid w:val="0051521B"/>
    <w:rsid w:val="00525AB9"/>
    <w:rsid w:val="005556AB"/>
    <w:rsid w:val="005939BE"/>
    <w:rsid w:val="005A1B88"/>
    <w:rsid w:val="00601806"/>
    <w:rsid w:val="0060710C"/>
    <w:rsid w:val="00612169"/>
    <w:rsid w:val="00626A1E"/>
    <w:rsid w:val="00682DCC"/>
    <w:rsid w:val="006B4A0A"/>
    <w:rsid w:val="006E2D61"/>
    <w:rsid w:val="007052BD"/>
    <w:rsid w:val="00790C6A"/>
    <w:rsid w:val="007B65C1"/>
    <w:rsid w:val="008160F4"/>
    <w:rsid w:val="00840CB0"/>
    <w:rsid w:val="00911FE6"/>
    <w:rsid w:val="00942629"/>
    <w:rsid w:val="009A72C3"/>
    <w:rsid w:val="009D156C"/>
    <w:rsid w:val="009D475F"/>
    <w:rsid w:val="009F7CA0"/>
    <w:rsid w:val="00A07C4A"/>
    <w:rsid w:val="00A2283E"/>
    <w:rsid w:val="00AA3F72"/>
    <w:rsid w:val="00AA5D16"/>
    <w:rsid w:val="00AD5BD1"/>
    <w:rsid w:val="00B900C9"/>
    <w:rsid w:val="00BB749A"/>
    <w:rsid w:val="00BC4225"/>
    <w:rsid w:val="00C75EFA"/>
    <w:rsid w:val="00C87DA4"/>
    <w:rsid w:val="00CB43F4"/>
    <w:rsid w:val="00CC6B9E"/>
    <w:rsid w:val="00CD54A5"/>
    <w:rsid w:val="00CD6C24"/>
    <w:rsid w:val="00D310D2"/>
    <w:rsid w:val="00D520BD"/>
    <w:rsid w:val="00D570E0"/>
    <w:rsid w:val="00DC296D"/>
    <w:rsid w:val="00DF7C7B"/>
    <w:rsid w:val="00E04419"/>
    <w:rsid w:val="00E62DA4"/>
    <w:rsid w:val="00E80977"/>
    <w:rsid w:val="00FB0D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37E82"/>
  <w15:chartTrackingRefBased/>
  <w15:docId w15:val="{BC196C2A-2C2C-40D7-AE85-16362980D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255C9"/>
    <w:pPr>
      <w:ind w:left="720"/>
      <w:contextualSpacing/>
    </w:pPr>
  </w:style>
  <w:style w:type="character" w:styleId="a4">
    <w:name w:val="annotation reference"/>
    <w:basedOn w:val="a0"/>
    <w:uiPriority w:val="99"/>
    <w:semiHidden/>
    <w:unhideWhenUsed/>
    <w:rsid w:val="002255C9"/>
    <w:rPr>
      <w:sz w:val="16"/>
      <w:szCs w:val="16"/>
    </w:rPr>
  </w:style>
  <w:style w:type="paragraph" w:styleId="a5">
    <w:name w:val="annotation text"/>
    <w:basedOn w:val="a"/>
    <w:link w:val="a6"/>
    <w:uiPriority w:val="99"/>
    <w:semiHidden/>
    <w:unhideWhenUsed/>
    <w:rsid w:val="002255C9"/>
    <w:rPr>
      <w:sz w:val="20"/>
      <w:szCs w:val="20"/>
    </w:rPr>
  </w:style>
  <w:style w:type="character" w:customStyle="1" w:styleId="a6">
    <w:name w:val="批注文字 字符"/>
    <w:basedOn w:val="a0"/>
    <w:link w:val="a5"/>
    <w:uiPriority w:val="99"/>
    <w:semiHidden/>
    <w:rsid w:val="002255C9"/>
    <w:rPr>
      <w:sz w:val="20"/>
      <w:szCs w:val="20"/>
    </w:rPr>
  </w:style>
  <w:style w:type="paragraph" w:styleId="a7">
    <w:name w:val="annotation subject"/>
    <w:basedOn w:val="a5"/>
    <w:next w:val="a5"/>
    <w:link w:val="a8"/>
    <w:uiPriority w:val="99"/>
    <w:semiHidden/>
    <w:unhideWhenUsed/>
    <w:rsid w:val="002255C9"/>
    <w:rPr>
      <w:b/>
      <w:bCs/>
    </w:rPr>
  </w:style>
  <w:style w:type="character" w:customStyle="1" w:styleId="a8">
    <w:name w:val="批注主题 字符"/>
    <w:basedOn w:val="a6"/>
    <w:link w:val="a7"/>
    <w:uiPriority w:val="99"/>
    <w:semiHidden/>
    <w:rsid w:val="002255C9"/>
    <w:rPr>
      <w:b/>
      <w:bCs/>
      <w:sz w:val="20"/>
      <w:szCs w:val="20"/>
    </w:rPr>
  </w:style>
  <w:style w:type="paragraph" w:styleId="a9">
    <w:name w:val="Balloon Text"/>
    <w:basedOn w:val="a"/>
    <w:link w:val="aa"/>
    <w:uiPriority w:val="99"/>
    <w:semiHidden/>
    <w:unhideWhenUsed/>
    <w:rsid w:val="002255C9"/>
    <w:rPr>
      <w:rFonts w:ascii="Segoe UI" w:hAnsi="Segoe UI" w:cs="Segoe UI"/>
      <w:sz w:val="18"/>
      <w:szCs w:val="18"/>
    </w:rPr>
  </w:style>
  <w:style w:type="character" w:customStyle="1" w:styleId="aa">
    <w:name w:val="批注框文本 字符"/>
    <w:basedOn w:val="a0"/>
    <w:link w:val="a9"/>
    <w:uiPriority w:val="99"/>
    <w:semiHidden/>
    <w:rsid w:val="002255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990560">
      <w:bodyDiv w:val="1"/>
      <w:marLeft w:val="0"/>
      <w:marRight w:val="0"/>
      <w:marTop w:val="0"/>
      <w:marBottom w:val="0"/>
      <w:divBdr>
        <w:top w:val="none" w:sz="0" w:space="0" w:color="auto"/>
        <w:left w:val="none" w:sz="0" w:space="0" w:color="auto"/>
        <w:bottom w:val="none" w:sz="0" w:space="0" w:color="auto"/>
        <w:right w:val="none" w:sz="0" w:space="0" w:color="auto"/>
      </w:divBdr>
      <w:divsChild>
        <w:div w:id="1979409415">
          <w:marLeft w:val="0"/>
          <w:marRight w:val="0"/>
          <w:marTop w:val="0"/>
          <w:marBottom w:val="0"/>
          <w:divBdr>
            <w:top w:val="none" w:sz="0" w:space="0" w:color="auto"/>
            <w:left w:val="none" w:sz="0" w:space="0" w:color="auto"/>
            <w:bottom w:val="none" w:sz="0" w:space="0" w:color="auto"/>
            <w:right w:val="none" w:sz="0" w:space="0" w:color="auto"/>
          </w:divBdr>
          <w:divsChild>
            <w:div w:id="327908487">
              <w:marLeft w:val="0"/>
              <w:marRight w:val="0"/>
              <w:marTop w:val="0"/>
              <w:marBottom w:val="0"/>
              <w:divBdr>
                <w:top w:val="none" w:sz="0" w:space="0" w:color="auto"/>
                <w:left w:val="none" w:sz="0" w:space="0" w:color="auto"/>
                <w:bottom w:val="none" w:sz="0" w:space="0" w:color="auto"/>
                <w:right w:val="none" w:sz="0" w:space="0" w:color="auto"/>
              </w:divBdr>
              <w:divsChild>
                <w:div w:id="1204177829">
                  <w:marLeft w:val="0"/>
                  <w:marRight w:val="0"/>
                  <w:marTop w:val="0"/>
                  <w:marBottom w:val="0"/>
                  <w:divBdr>
                    <w:top w:val="none" w:sz="0" w:space="0" w:color="auto"/>
                    <w:left w:val="none" w:sz="0" w:space="0" w:color="auto"/>
                    <w:bottom w:val="none" w:sz="0" w:space="0" w:color="auto"/>
                    <w:right w:val="none" w:sz="0" w:space="0" w:color="auto"/>
                  </w:divBdr>
                  <w:divsChild>
                    <w:div w:id="16157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867621">
      <w:bodyDiv w:val="1"/>
      <w:marLeft w:val="0"/>
      <w:marRight w:val="0"/>
      <w:marTop w:val="0"/>
      <w:marBottom w:val="0"/>
      <w:divBdr>
        <w:top w:val="none" w:sz="0" w:space="0" w:color="auto"/>
        <w:left w:val="none" w:sz="0" w:space="0" w:color="auto"/>
        <w:bottom w:val="none" w:sz="0" w:space="0" w:color="auto"/>
        <w:right w:val="none" w:sz="0" w:space="0" w:color="auto"/>
      </w:divBdr>
    </w:div>
    <w:div w:id="1030958564">
      <w:bodyDiv w:val="1"/>
      <w:marLeft w:val="0"/>
      <w:marRight w:val="0"/>
      <w:marTop w:val="0"/>
      <w:marBottom w:val="0"/>
      <w:divBdr>
        <w:top w:val="none" w:sz="0" w:space="0" w:color="auto"/>
        <w:left w:val="none" w:sz="0" w:space="0" w:color="auto"/>
        <w:bottom w:val="none" w:sz="0" w:space="0" w:color="auto"/>
        <w:right w:val="none" w:sz="0" w:space="0" w:color="auto"/>
      </w:divBdr>
      <w:divsChild>
        <w:div w:id="756708108">
          <w:marLeft w:val="0"/>
          <w:marRight w:val="0"/>
          <w:marTop w:val="0"/>
          <w:marBottom w:val="0"/>
          <w:divBdr>
            <w:top w:val="none" w:sz="0" w:space="0" w:color="auto"/>
            <w:left w:val="none" w:sz="0" w:space="0" w:color="auto"/>
            <w:bottom w:val="none" w:sz="0" w:space="0" w:color="auto"/>
            <w:right w:val="none" w:sz="0" w:space="0" w:color="auto"/>
          </w:divBdr>
          <w:divsChild>
            <w:div w:id="1770079638">
              <w:marLeft w:val="0"/>
              <w:marRight w:val="0"/>
              <w:marTop w:val="0"/>
              <w:marBottom w:val="0"/>
              <w:divBdr>
                <w:top w:val="none" w:sz="0" w:space="0" w:color="auto"/>
                <w:left w:val="none" w:sz="0" w:space="0" w:color="auto"/>
                <w:bottom w:val="none" w:sz="0" w:space="0" w:color="auto"/>
                <w:right w:val="none" w:sz="0" w:space="0" w:color="auto"/>
              </w:divBdr>
              <w:divsChild>
                <w:div w:id="1307930014">
                  <w:marLeft w:val="0"/>
                  <w:marRight w:val="0"/>
                  <w:marTop w:val="0"/>
                  <w:marBottom w:val="0"/>
                  <w:divBdr>
                    <w:top w:val="none" w:sz="0" w:space="0" w:color="auto"/>
                    <w:left w:val="none" w:sz="0" w:space="0" w:color="auto"/>
                    <w:bottom w:val="none" w:sz="0" w:space="0" w:color="auto"/>
                    <w:right w:val="none" w:sz="0" w:space="0" w:color="auto"/>
                  </w:divBdr>
                  <w:divsChild>
                    <w:div w:id="13477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939740">
      <w:bodyDiv w:val="1"/>
      <w:marLeft w:val="0"/>
      <w:marRight w:val="0"/>
      <w:marTop w:val="0"/>
      <w:marBottom w:val="0"/>
      <w:divBdr>
        <w:top w:val="none" w:sz="0" w:space="0" w:color="auto"/>
        <w:left w:val="none" w:sz="0" w:space="0" w:color="auto"/>
        <w:bottom w:val="none" w:sz="0" w:space="0" w:color="auto"/>
        <w:right w:val="none" w:sz="0" w:space="0" w:color="auto"/>
      </w:divBdr>
      <w:divsChild>
        <w:div w:id="574049020">
          <w:marLeft w:val="0"/>
          <w:marRight w:val="0"/>
          <w:marTop w:val="0"/>
          <w:marBottom w:val="0"/>
          <w:divBdr>
            <w:top w:val="none" w:sz="0" w:space="0" w:color="auto"/>
            <w:left w:val="none" w:sz="0" w:space="0" w:color="auto"/>
            <w:bottom w:val="none" w:sz="0" w:space="0" w:color="auto"/>
            <w:right w:val="none" w:sz="0" w:space="0" w:color="auto"/>
          </w:divBdr>
          <w:divsChild>
            <w:div w:id="259067959">
              <w:marLeft w:val="0"/>
              <w:marRight w:val="0"/>
              <w:marTop w:val="0"/>
              <w:marBottom w:val="0"/>
              <w:divBdr>
                <w:top w:val="none" w:sz="0" w:space="0" w:color="auto"/>
                <w:left w:val="none" w:sz="0" w:space="0" w:color="auto"/>
                <w:bottom w:val="none" w:sz="0" w:space="0" w:color="auto"/>
                <w:right w:val="none" w:sz="0" w:space="0" w:color="auto"/>
              </w:divBdr>
              <w:divsChild>
                <w:div w:id="1203859981">
                  <w:marLeft w:val="0"/>
                  <w:marRight w:val="0"/>
                  <w:marTop w:val="0"/>
                  <w:marBottom w:val="0"/>
                  <w:divBdr>
                    <w:top w:val="none" w:sz="0" w:space="0" w:color="auto"/>
                    <w:left w:val="none" w:sz="0" w:space="0" w:color="auto"/>
                    <w:bottom w:val="none" w:sz="0" w:space="0" w:color="auto"/>
                    <w:right w:val="none" w:sz="0" w:space="0" w:color="auto"/>
                  </w:divBdr>
                  <w:divsChild>
                    <w:div w:id="4776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680704">
      <w:bodyDiv w:val="1"/>
      <w:marLeft w:val="0"/>
      <w:marRight w:val="0"/>
      <w:marTop w:val="0"/>
      <w:marBottom w:val="0"/>
      <w:divBdr>
        <w:top w:val="none" w:sz="0" w:space="0" w:color="auto"/>
        <w:left w:val="none" w:sz="0" w:space="0" w:color="auto"/>
        <w:bottom w:val="none" w:sz="0" w:space="0" w:color="auto"/>
        <w:right w:val="none" w:sz="0" w:space="0" w:color="auto"/>
      </w:divBdr>
      <w:divsChild>
        <w:div w:id="301422524">
          <w:marLeft w:val="0"/>
          <w:marRight w:val="0"/>
          <w:marTop w:val="0"/>
          <w:marBottom w:val="0"/>
          <w:divBdr>
            <w:top w:val="none" w:sz="0" w:space="0" w:color="auto"/>
            <w:left w:val="none" w:sz="0" w:space="0" w:color="auto"/>
            <w:bottom w:val="none" w:sz="0" w:space="0" w:color="auto"/>
            <w:right w:val="none" w:sz="0" w:space="0" w:color="auto"/>
          </w:divBdr>
          <w:divsChild>
            <w:div w:id="965819804">
              <w:marLeft w:val="0"/>
              <w:marRight w:val="0"/>
              <w:marTop w:val="0"/>
              <w:marBottom w:val="0"/>
              <w:divBdr>
                <w:top w:val="none" w:sz="0" w:space="0" w:color="auto"/>
                <w:left w:val="none" w:sz="0" w:space="0" w:color="auto"/>
                <w:bottom w:val="none" w:sz="0" w:space="0" w:color="auto"/>
                <w:right w:val="none" w:sz="0" w:space="0" w:color="auto"/>
              </w:divBdr>
              <w:divsChild>
                <w:div w:id="307560573">
                  <w:marLeft w:val="0"/>
                  <w:marRight w:val="0"/>
                  <w:marTop w:val="0"/>
                  <w:marBottom w:val="0"/>
                  <w:divBdr>
                    <w:top w:val="none" w:sz="0" w:space="0" w:color="auto"/>
                    <w:left w:val="none" w:sz="0" w:space="0" w:color="auto"/>
                    <w:bottom w:val="none" w:sz="0" w:space="0" w:color="auto"/>
                    <w:right w:val="none" w:sz="0" w:space="0" w:color="auto"/>
                  </w:divBdr>
                  <w:divsChild>
                    <w:div w:id="52212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tmp"/><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EC54E-0CB6-431B-8BA8-C3E1A7A33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11</Pages>
  <Words>941</Words>
  <Characters>5364</Characters>
  <Application>Microsoft Office Word</Application>
  <DocSecurity>0</DocSecurity>
  <Lines>44</Lines>
  <Paragraphs>12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Zhenyu</dc:creator>
  <cp:keywords/>
  <dc:description/>
  <cp:lastModifiedBy>Wang, Zhenyu</cp:lastModifiedBy>
  <cp:revision>20</cp:revision>
  <dcterms:created xsi:type="dcterms:W3CDTF">2020-11-28T13:57:00Z</dcterms:created>
  <dcterms:modified xsi:type="dcterms:W3CDTF">2020-11-28T15:49:00Z</dcterms:modified>
</cp:coreProperties>
</file>