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HOSPITALPLATFORM</w:t>
      </w:r>
    </w:p>
    <w:p>
      <w:pPr>
        <w:pStyle w:val="Title"/>
        <w:jc w:val="center"/>
      </w:pPr>
      <w:r>
        <w:t>Anexo D Seguridad</w:t>
      </w:r>
    </w:p>
    <w:p>
      <w:pPr>
        <w:jc w:val="center"/>
      </w:pPr>
      <w:r>
        <w:t>Roles actuales, autorización y amenazas documentadas</w:t>
      </w:r>
    </w:p>
    <w:p>
      <w:r>
        <w:t>Documento técnico complementario del maestro HOSPITALPLATFORM COMPLETE DOCUMENTATION. Caso de estudio académico; no acredita aprobación institucional ni operación hospitalaria productiva.</w:t>
      </w:r>
    </w:p>
    <w:p>
      <w:r>
        <w:t>Versión documental 1.0  |  30 de septiembre de 2026</w:t>
      </w:r>
    </w:p>
    <w:p>
      <w:r>
        <w:br w:type="page"/>
      </w:r>
    </w:p>
    <w:p>
      <w:pPr>
        <w:pStyle w:val="Heading1"/>
      </w:pPr>
      <w:r>
        <w:t>Alcance y criterio de lectura</w:t>
      </w:r>
    </w:p>
    <w:p>
      <w:r>
        <w:t>IMPLEMENTADO identifica conducta vigente respaldada por código y pruebas. PARCIAL conserva el subconjunto real y sus límites. CONCEPTUAL designa dominio aprobado sin API funcional. FUTURO requiere trabajo y decisiones posteriores. CLOSED no equivale a implementado; OPEN y PROPOSED no autorizan una regla nueva.</w:t>
      </w:r>
    </w:p>
    <w:p>
      <w:r>
        <w:t>Los actores operativos actuales son PATIENT, RECEPTIONIST, PROFESSIONAL y ADMIN. TRIAGE y SYSTEM aparecen en un enum o diseños, pero no reciben operaciones de negocio vigentes. Las amenazas del modelo se conservan como análisis de riesgo, no como controles implementados por inferencia.</w:t>
      </w:r>
    </w:p>
    <w:p>
      <w:pPr>
        <w:pStyle w:val="Heading1"/>
      </w:pPr>
      <w:r>
        <w:t>Actores y autorización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Operaciones actuales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Límite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Authenticate, read own user/patient profile, create an appointment for the linked active patient, read/manage own appointments.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Cannot provide another patientId, administer master data, or change FlowStage.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RECEPTIONIST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Create/read/manage appointments for active patients; perform check-in and waiting transitions.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 user/patient/professional/agenda administration; cannot start or complete professional attention.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Start and complete operational attention for an appointment linked to the authenticated professional profile.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Cannot create/read appointment resources through current appointment query endpoints; cannot perform reception transitions or administer modules.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Administer users, patients, professionals and agenda; create/read/manage appointments.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Has no override for check-in, waiting, start-attention or complete.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PATIENT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RECEPTIONIST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PROFESSIONAL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Login / refresh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PUBLIC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PUBLIC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PUBLIC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PUBLIC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Logout / own user profile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Manage users and roles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Manage patients / link user / deactivate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Read own patient profile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OWN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Manage professionals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Manage schedules and read availability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Create appointment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OWN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ADMINISTRATIVE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ADMINISTRATIVE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List/read appointment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OWN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Confirm/cancel/reschedule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OWN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ADMINISTRATIVE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ADMINISTRATIVE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Check-in / waiting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Start-attention / complete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ASSIGNED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</w:tr>
    </w:tbl>
    <w:p>
      <w:pPr>
        <w:spacing w:after="40"/>
      </w:pPr>
    </w:p>
    <w:p>
      <w:r>
        <w:t>La autorización efectiva combina anotaciones por rol con comprobaciones de ownership y estado en AppointmentService. Los registros de permisos se mapean a authorities, pero la granularidad más fina permanece PROPOSED en DEC-020.</w:t>
      </w:r>
    </w:p>
    <w:p>
      <w:pPr>
        <w:pStyle w:val="Heading1"/>
      </w:pPr>
      <w:r>
        <w:t>Controles implementados y pendientes</w:t>
      </w:r>
    </w:p>
    <w:p>
      <w:pPr>
        <w:pStyle w:val="Heading2"/>
      </w:pPr>
      <w:r>
        <w:t>IMPLEMENTADO</w:t>
      </w:r>
    </w:p>
    <w:p>
      <w:pPr>
        <w:pStyle w:val="ListBullet"/>
      </w:pPr>
      <w:r>
        <w:t>Stateless Spring Security; CSRF, HTTP Basic, form login and framework logout disabled.</w:t>
      </w:r>
    </w:p>
    <w:p>
      <w:pPr>
        <w:pStyle w:val="ListBullet"/>
      </w:pPr>
      <w:r>
        <w:t>Public routes are only POST /auth/login and POST /auth/refresh; every other route requires authentication.</w:t>
      </w:r>
    </w:p>
    <w:p>
      <w:pPr>
        <w:pStyle w:val="ListBullet"/>
      </w:pPr>
      <w:r>
        <w:t>HS256 access JWT with sub=user-id and roles; secret and expirations are external configuration.</w:t>
      </w:r>
    </w:p>
    <w:p>
      <w:pPr>
        <w:pStyle w:val="ListBullet"/>
      </w:pPr>
      <w:r>
        <w:t>Every JWT request loads the current user and authenticates only enabled, non-deleted users.</w:t>
      </w:r>
    </w:p>
    <w:p>
      <w:pPr>
        <w:pStyle w:val="ListBullet"/>
      </w:pPr>
      <w:r>
        <w:t>BCrypt password hashing; password hashes are not exposed by API DTOs.</w:t>
      </w:r>
    </w:p>
    <w:p>
      <w:pPr>
        <w:pStyle w:val="ListBullet"/>
      </w:pPr>
      <w:r>
        <w:t>Random refresh tokens are stored only as SHA-256 hashes and consumed atomically.</w:t>
      </w:r>
    </w:p>
    <w:p>
      <w:pPr>
        <w:pStyle w:val="ListBullet"/>
      </w:pPr>
      <w:r>
        <w:t>Method-level roles and appointment object ownership.</w:t>
      </w:r>
    </w:p>
    <w:p>
      <w:pPr>
        <w:pStyle w:val="Heading2"/>
      </w:pPr>
      <w:r>
        <w:t>PENDIENTE / OPEN</w:t>
      </w:r>
    </w:p>
    <w:p>
      <w:pPr>
        <w:pStyle w:val="ListBullet"/>
      </w:pPr>
      <w:r>
        <w:t>HTTPS is a deployment requirement, not demonstrated by the application repository.</w:t>
      </w:r>
    </w:p>
    <w:p>
      <w:pPr>
        <w:pStyle w:val="ListBullet"/>
      </w:pPr>
      <w:r>
        <w:t>Rate limiting, access-login audit and refresh retention/cleanup are absent.</w:t>
      </w:r>
    </w:p>
    <w:p>
      <w:pPr>
        <w:pStyle w:val="ListBullet"/>
      </w:pPr>
      <w:r>
        <w:t>Permission records are mapped to authorities, but current controllers authorize primarily by role.</w:t>
      </w:r>
    </w:p>
    <w:p>
      <w:pPr>
        <w:pStyle w:val="ListBullet"/>
      </w:pPr>
      <w:r>
        <w:t>Mobile OAuth2 + PKCE from ADR-004 has no implemented mobile client/provider flow.</w:t>
      </w:r>
    </w:p>
    <w:p>
      <w:pPr>
        <w:pStyle w:val="ListBullet"/>
      </w:pPr>
      <w:r>
        <w:t>There is no production bootstrap decision for initial ADMIN, roles, permissions or catalog data.</w:t>
      </w:r>
    </w:p>
    <w:p>
      <w:pPr>
        <w:pStyle w:val="Heading1"/>
      </w:pPr>
      <w:r>
        <w:t>Amenazas documentadas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Amenaza documentada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T01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Compromiso de credenciales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Riesgo analizado; evidencia de control solo según baseline y código actual.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T02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Acceso a datos de otro paciente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Riesgo analizado; evidencia de control solo según baseline y código actual.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T03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Doble reserva de cupo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Riesgo analizado; evidencia de control solo según baseline y código actual.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T04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Modificación no autorizada de agenda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Riesgo analizado; evidencia de control solo según baseline y código actual.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T05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Exposición de información sensible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Riesgo analizado; evidencia de control solo según baseline y código actual.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T06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Escalamiento indebido de privilegios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Riesgo analizado; evidencia de control solo según baseline y código actual.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T07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Manipulación de estados asistenciales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Riesgo analizado; evidencia de control solo según baseline y código actual.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T08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Acceso indebido a dashboards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Riesgo analizado; evidencia de control solo según baseline y código actual.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T09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Modificación no autorizada de contenido público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Riesgo analizado; evidencia de control solo según baseline y código actual.</w:t>
            </w:r>
          </w:p>
        </w:tc>
      </w:tr>
    </w:tbl>
    <w:p>
      <w:pPr>
        <w:spacing w:after="40"/>
      </w:pPr>
    </w:p>
    <w:p>
      <w:r>
        <w:t>HTTPS es un requisito de despliegue, no una capacidad demostrada por el repositorio. OAuth2 + PKCE es objetivo móvil DEC-021 CLOSED para diseño, sin cliente móvil implementado. DEC-003, DEC-022 y DEC-023 mantienen decisiones operacionales OPEN.</w:t>
      </w:r>
    </w:p>
    <w:p>
      <w:pPr>
        <w:pStyle w:val="Heading1"/>
      </w:pPr>
      <w:r>
        <w:t>Fuentes y vigencia</w:t>
      </w:r>
    </w:p>
    <w:p>
      <w:r>
        <w:t>Las rutas siguientes permiten contrastar cada afirmación con la documentación alineada. Los diseños históricos mencionados en esas fuentes conservan su etiqueta de antecedente y no se transfieren como funcionalidad vigente.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Ruta en el repositorio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BASELINE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docs/DOMAIN-BASELINE.md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DECISIONS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docs/DOMAIN-DECISION-REGISTER.md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SECURITY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docs/security/SECURITY-ARCHITECTURE.md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THREATS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docs/08-SECURITY-THREAT-MODEL.md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API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docs/06-API-SPECIFICATION.md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POSTAUDIT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docs/documentation-alignment/DOCUMENTATION-ALIGNMENT-POST-AUDIT.md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MASTER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docs/documentation-export/HOSPITALPLATFORM-COMPLETE-DOCUMENTATION.docx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936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Caso de estudio académico  ·  30 septiembre 2026  ·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color w:val="000000"/>
        <w:sz w:val="16"/>
      </w:rPr>
      <w:t>HOSPITALPLATFORM  |  ANEXO 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HOSPITALPLATFORM Anexo D Seguridad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