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HOSPITALPLATFORM</w:t>
      </w:r>
    </w:p>
    <w:p>
      <w:pPr>
        <w:pStyle w:val="Title"/>
        <w:jc w:val="center"/>
      </w:pPr>
      <w:r>
        <w:t>Anexo F Dominio y Agenda</w:t>
      </w:r>
    </w:p>
    <w:p>
      <w:pPr>
        <w:jc w:val="center"/>
      </w:pPr>
      <w:r>
        <w:t>Baseline, decisiones, trazabilidad y casos de uso UML</w:t>
      </w:r>
    </w:p>
    <w:p>
      <w:r>
        <w:t>Documento técnico complementario del maestro HOSPITALPLATFORM COMPLETE DOCUMENTATION. Caso de estudio académico; no acredita aprobación institucional ni operación hospitalaria productiva.</w:t>
      </w:r>
    </w:p>
    <w:p>
      <w:r>
        <w:t>Versión documental 1.0  |  30 de septiembre de 2026</w:t>
      </w:r>
    </w:p>
    <w:p>
      <w:r>
        <w:br w:type="page"/>
      </w:r>
    </w:p>
    <w:p>
      <w:pPr>
        <w:pStyle w:val="Heading1"/>
      </w:pPr>
      <w:r>
        <w:t>Alcance y criterio de lectura</w:t>
      </w:r>
    </w:p>
    <w:p>
      <w:r>
        <w:t>IMPLEMENTADO identifica conducta vigente respaldada por código y pruebas. PARCIAL conserva el subconjunto real y sus límites. CONCEPTUAL designa dominio aprobado sin API funcional. FUTURO requiere trabajo y decisiones posteriores. CLOSED no equivale a implementado; OPEN y PROPOSED no autorizan una regla nueva.</w:t>
      </w:r>
    </w:p>
    <w:p>
      <w:r>
        <w:t>Este anexo reúne la autoridad de dominio y la trazabilidad del incremento Agenda Availability + Specialty Policy. La clasificación de los ocho casos procede del catálogo D.4. Los diagramas son los nueve modelos vigentes ya utilizados en el maestro actualizado.</w:t>
      </w:r>
    </w:p>
    <w:p>
      <w:pPr>
        <w:pStyle w:val="Heading1"/>
      </w:pPr>
      <w:r>
        <w:t>Domain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74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Significado operativo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IMPLEMENTADO</w:t>
            </w:r>
          </w:p>
        </w:tc>
        <w:tc>
          <w:tcPr>
            <w:tcW w:type="dxa" w:w="74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Comportamiento verificable en código, API y pruebas.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PARCIAL</w:t>
            </w:r>
          </w:p>
        </w:tc>
        <w:tc>
          <w:tcPr>
            <w:tcW w:type="dxa" w:w="74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Existe solo un subconjunto del requisito o caso de uso.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CONCEPTUAL</w:t>
            </w:r>
          </w:p>
        </w:tc>
        <w:tc>
          <w:tcPr>
            <w:tcW w:type="dxa" w:w="74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Dominio aprobado o diseño documentado sin flujo funcional Java/API.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FUTURO</w:t>
            </w:r>
          </w:p>
        </w:tc>
        <w:tc>
          <w:tcPr>
            <w:tcW w:type="dxa" w:w="74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Fuera del incremento actual o sujeto a decisiones posteriores.</w:t>
            </w:r>
          </w:p>
        </w:tc>
      </w:tr>
    </w:tbl>
    <w:p>
      <w:pPr>
        <w:spacing w:after="40"/>
      </w:pPr>
    </w:p>
    <w:p>
      <w:r>
        <w:t>La plataforma es un caso de estudio académico de citas ambulatorias. El backend actual cubre identidad, administración básica, horarios, lectura operativa de slots, reserva/ciclo de citas y auditoría transaccional delimitada. No hay aprobación institucional demostrada ni cliente web/móvil funcional rastreado. [DOMAIN BASELINE]</w:t>
      </w:r>
    </w:p>
    <w:p>
      <w:pPr>
        <w:pStyle w:val="Heading1"/>
      </w:pPr>
      <w:r>
        <w:t>Decision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DEC-001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Institutional AS-IS and product approval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CLOSED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DEC-002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Final institutional role map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CLOSED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DEC-003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Initial ADMIN, role, permission and catalog bootstrap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OPEN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DEC-004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Auth to Users module boundary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DEC-005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Professional-to-user lifecycle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OPEN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DEC-006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Specialty ownership and professional-specialty policy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CLOSED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DEC-007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Actors and exposure for availability queries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CLOSED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DEC-008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Slot generation, duration, calendar and overlap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OPEN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DEC-009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Hospital business timezone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CLOSED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DEC-010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Appointment and availability temporal rules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OPEN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DEC-011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No-show representation and slot effect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FUTURE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DEC-012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Waitlist eligibility, selection, fairness, expiry and consent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FUTURE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DEC-013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Priority criteria and authorized reviewer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FUTURE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DEC-014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Notification timing, channels, provider and delivery semantics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FUTURE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DEC-015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Appointment creation and broader audit-event inventory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DEC-016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Professional deactivation HTTP capability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DEC-017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Patient self-registration and self-update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OPEN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DEC-018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Public content ownership, sources and disclaimer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FUTURE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DEC-019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API envelope, pagination, filters and OpenAPI authority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CLOSED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DEC-020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Permission granularity versus role-only annotations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DEC-021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Mobile OAuth2 plus PKCE target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CLOSED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DEC-022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Audit retention, access, IP and user-agent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OPEN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DEC-023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Performance, availability, backup and observability targets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OPEN</w:t>
            </w:r>
          </w:p>
        </w:tc>
      </w:tr>
    </w:tbl>
    <w:p>
      <w:pPr>
        <w:spacing w:after="40"/>
      </w:pPr>
    </w:p>
    <w:p>
      <w:r>
        <w:t>El registro conserva 23 decisiones. CLOSED delimita una elección en su alcance; OPEN exige decisión humana; PROPOSED requiere aprobación; FUTURE precisa su propio gate. Ninguna etiqueta crea por sí sola código ejecutable.</w:t>
      </w:r>
    </w:p>
    <w:p>
      <w:pPr>
        <w:pStyle w:val="Heading1"/>
      </w:pPr>
      <w:r>
        <w:t>Agenda Availability y Specialty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CU / RF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43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Límite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CU-D1 / RF-007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ADMIN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PARCIAL</w:t>
            </w:r>
          </w:p>
        </w:tc>
        <w:tc>
          <w:tcPr>
            <w:tcW w:type="dxa" w:w="43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Gestión profesional básica; vínculo de usuario y asociación specialty pendientes.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CU-D2 / RF-007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ADMIN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CONCEPTUAL</w:t>
            </w:r>
          </w:p>
        </w:tc>
        <w:tc>
          <w:tcPr>
            <w:tcW w:type="dxa" w:w="43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Asociación N:M bajo Professionals; V1 es soporte físico.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CU-D3 / RF-008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ADMIN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CONCEPTUAL</w:t>
            </w:r>
          </w:p>
        </w:tc>
        <w:tc>
          <w:tcPr>
            <w:tcW w:type="dxa" w:w="43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Definiciones bajo Catalogs; sin CRUD Java.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CU-D4 / RF-011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ADMIN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PARCIAL</w:t>
            </w:r>
          </w:p>
        </w:tc>
        <w:tc>
          <w:tcPr>
            <w:tcW w:type="dxa" w:w="43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Configuración Schedule actual; sin generación de slots ni reglas DEC-008/010.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CU-D5 / RF-012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ADMIN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IMPLEMENTADO</w:t>
            </w:r>
          </w:p>
        </w:tc>
        <w:tc>
          <w:tcPr>
            <w:tcW w:type="dxa" w:w="43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Lectura operativa de slots existentes.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CU-D6 / RF-012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PATIENT y RECEPTIONIST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CONCEPTUAL</w:t>
            </w:r>
          </w:p>
        </w:tc>
        <w:tc>
          <w:tcPr>
            <w:tcW w:type="dxa" w:w="43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Consulta sanitizada DEC-007; sin endpoint/DTO/permiso.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CU-D7 / RF-013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PATIENT propio; ADMIN; RECEPTIONIST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IMPLEMENTADO</w:t>
            </w:r>
          </w:p>
        </w:tc>
        <w:tc>
          <w:tcPr>
            <w:tcW w:type="dxa" w:w="43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Reserva atómica de slot usable y creación de cita.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CU-D8 / RF-014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SYSTEM técnico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IMPLEMENTADO</w:t>
            </w:r>
          </w:p>
        </w:tc>
        <w:tc>
          <w:tcPr>
            <w:tcW w:type="dxa" w:w="43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Invariante de doble reserva; 2 solicitudes probadas, 20 SRS pendientes.</w:t>
            </w:r>
          </w:p>
        </w:tc>
      </w:tr>
    </w:tbl>
    <w:p>
      <w:pPr>
        <w:spacing w:after="140"/>
      </w:pPr>
      <w:r>
        <w:rPr>
          <w:b/>
        </w:rPr>
        <w:t xml:space="preserve">RF-009 y RF-010 — alcance público distinto de C.1–D.4. </w:t>
      </w:r>
      <w:r>
        <w:t>RF-009 permanece OPEN y carece de modelo/API de contenido. RF-010 está DEFINED_NOT_IMPLEMENTED y carece de frontend funcional. Ninguno se convierte en un CU-D nuevo ni habilita editor o visitante como rol operativo. Fuente: DOMAIN BASELINE §§8.2 y SRS RF-009/010.</w:t>
      </w:r>
    </w:p>
    <w:p>
      <w:pPr>
        <w:spacing w:after="40"/>
      </w:pPr>
    </w:p>
    <w:p>
      <w:r>
        <w:t>CU-D5 implementa solo la vista ADMIN de RF-012; CU-D6 conserva estado CONCEPTUAL. CU-D8 es un mecanismo técnico de CU-D7, no un endpoint humano. La tabla professional_specialties y DEC-006 no implementan CU-D2/D3.</w:t>
      </w:r>
    </w:p>
    <w:p>
      <w:pPr>
        <w:pStyle w:val="Heading1"/>
      </w:pPr>
      <w:r>
        <w:t>Modelos UML</w:t>
      </w:r>
    </w:p>
    <w:p>
      <w:r>
        <w:t>El diagrama general D.1 y los ocho escenarios D.3.1–D.3.3 se insertan a continuación. CU-D4 está dividido en dos imágenes por su longitud. Cada imagen se cotejó con el escenario PlantUML correspondiente; el texto del catálogo D.4 fija actor y estado.</w:t>
      </w:r>
    </w:p>
    <w:p>
      <w:r>
        <w:br w:type="page"/>
      </w:r>
    </w:p>
    <w:p>
      <w:pPr>
        <w:pStyle w:val="Heading2"/>
      </w:pPr>
      <w:r>
        <w:t>D.1  Diagrama general de casos de uso</w:t>
      </w:r>
    </w:p>
    <w:p>
      <w:r>
        <w:t>Diagrama general del incremento. Actores: ADMIN, PATIENT y RECEPTIONIST. Fuente: D.1.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1131" cy="6492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1131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D.1  Diagrama general de casos de uso</w:t>
      </w:r>
    </w:p>
    <w:p>
      <w:r>
        <w:br w:type="page"/>
      </w:r>
    </w:p>
    <w:p>
      <w:pPr>
        <w:pStyle w:val="Heading2"/>
      </w:pPr>
      <w:r>
        <w:t>CU-D1  Gestión profesional</w:t>
      </w:r>
    </w:p>
    <w:p>
      <w:r>
        <w:t>Estado: PARCIAL. Actor: ADMIN. Fuente: escenario D.3.1, D.3.2 o D.3.3 según su clasificación.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7185" cy="6492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7185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CU-D1  Gestión profesional</w:t>
      </w:r>
    </w:p>
    <w:p>
      <w:r>
        <w:br w:type="page"/>
      </w:r>
    </w:p>
    <w:p>
      <w:pPr>
        <w:pStyle w:val="Heading2"/>
      </w:pPr>
      <w:r>
        <w:t>CU-D2  Professional Specialty</w:t>
      </w:r>
    </w:p>
    <w:p>
      <w:r>
        <w:t>Estado: CONCEPTUAL. Actor: ADMIN. Fuente: escenario D.3.1, D.3.2 o D.3.3 según su clasificación.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49651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496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CU-D2  Professional Specialty</w:t>
      </w:r>
    </w:p>
    <w:p>
      <w:r>
        <w:br w:type="page"/>
      </w:r>
    </w:p>
    <w:p>
      <w:pPr>
        <w:pStyle w:val="Heading2"/>
      </w:pPr>
      <w:r>
        <w:t>CU-D3  Specialty Catalog</w:t>
      </w:r>
    </w:p>
    <w:p>
      <w:r>
        <w:t>Estado: CONCEPTUAL. Actor: ADMIN. Fuente: escenario D.3.1, D.3.2 o D.3.3 según su clasificación.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2166" cy="6492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2166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CU-D3  Specialty Catalog</w:t>
      </w:r>
    </w:p>
    <w:p>
      <w:r>
        <w:br w:type="page"/>
      </w:r>
    </w:p>
    <w:p>
      <w:pPr>
        <w:pStyle w:val="Heading2"/>
      </w:pPr>
      <w:r>
        <w:t>CU-D4  Configuración Schedule</w:t>
      </w:r>
    </w:p>
    <w:p>
      <w:r>
        <w:t>Estado: PARCIAL. Actor: ADMIN. Fuente: escenario D.3.1, D.3.2 o D.3.3 según su clasificación.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58373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837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CU-D4  Configuración Schedule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58373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837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CU-D4  continuación</w:t>
      </w:r>
    </w:p>
    <w:p>
      <w:r>
        <w:br w:type="page"/>
      </w:r>
    </w:p>
    <w:p>
      <w:pPr>
        <w:pStyle w:val="Heading2"/>
      </w:pPr>
      <w:r>
        <w:t>CU-D5  Disponibilidad ADMIN</w:t>
      </w:r>
    </w:p>
    <w:p>
      <w:r>
        <w:t>Estado: IMPLEMENTADO. Actor: ADMIN. Fuente: escenario D.3.1, D.3.2 o D.3.3 según su clasificación.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8243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824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CU-D5  Disponibilidad ADMIN</w:t>
      </w:r>
    </w:p>
    <w:p>
      <w:r>
        <w:br w:type="page"/>
      </w:r>
    </w:p>
    <w:p>
      <w:pPr>
        <w:pStyle w:val="Heading2"/>
      </w:pPr>
      <w:r>
        <w:t>CU-D6  Disponibilidad sanitizada</w:t>
      </w:r>
    </w:p>
    <w:p>
      <w:r>
        <w:t>Estado: CONCEPTUAL. Actor: PATIENT y RECEPTIONIST. Fuente: escenario D.3.1, D.3.2 o D.3.3 según su clasificación.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61934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193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CU-D6  Disponibilidad sanitizada</w:t>
      </w:r>
    </w:p>
    <w:p>
      <w:r>
        <w:br w:type="page"/>
      </w:r>
    </w:p>
    <w:p>
      <w:pPr>
        <w:pStyle w:val="Heading2"/>
      </w:pPr>
      <w:r>
        <w:t>CU-D7  Reserva de cita</w:t>
      </w:r>
    </w:p>
    <w:p>
      <w:r>
        <w:t>Estado: IMPLEMENTADO. Actor: PATIENT propio; ADMIN; RECEPTIONIST. Fuente: escenario D.3.1, D.3.2 o D.3.3 según su clasificación.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1594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59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CU-D7  Reserva de cita</w:t>
      </w:r>
    </w:p>
    <w:p>
      <w:r>
        <w:br w:type="page"/>
      </w:r>
    </w:p>
    <w:p>
      <w:pPr>
        <w:pStyle w:val="Heading2"/>
      </w:pPr>
      <w:r>
        <w:t>CU-D8  Concurrencia de reserva</w:t>
      </w:r>
    </w:p>
    <w:p>
      <w:r>
        <w:t>Estado: IMPLEMENTADO. Actor: SYSTEM técnico. Fuente: escenario D.3.1, D.3.2 o D.3.3 según su clasificación.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8956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895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CU-D8  Concurrencia de reserva</w:t>
      </w:r>
    </w:p>
    <w:p>
      <w:pPr>
        <w:pStyle w:val="Heading1"/>
      </w:pPr>
      <w:r>
        <w:t>Límites y dependencias de decisión</w:t>
      </w:r>
    </w:p>
    <w:p>
      <w:r>
        <w:t>DEC-005 mantiene abierto el ciclo Professional–User; DEC-006 cierra ownership de Specialty y N:M sin crear API; DEC-007 aprueba actores y minimización de la futura consulta; DEC-008/010 mantienen abiertos generación y reglas temporales. La zona IANA de DEC-009 está decidida para el negocio, pero no se infiere su aplicación a validaciones temporales inexistentes.</w:t>
      </w:r>
    </w:p>
    <w:p>
      <w:r>
        <w:br w:type="page"/>
      </w:r>
    </w:p>
    <w:p>
      <w:pPr>
        <w:pStyle w:val="Heading1"/>
      </w:pPr>
      <w:r>
        <w:t>Fuentes y vigencia</w:t>
      </w:r>
    </w:p>
    <w:p>
      <w:r>
        <w:t>Las rutas siguientes permiten contrastar cada afirmación con la documentación alineada. Los diseños históricos mencionados en esas fuentes conservan su etiqueta de antecedente y no se transfieren como funcionalidad vigente.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Ruta en el repositorio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BASELINE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docs/DOMAIN-BASELINE.md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DECISIONS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docs/DOMAIN-DECISION-REGISTER.md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C1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docs/agenda/AGENDA-AVAILABILITY-RF-UC-MATRIX.md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C2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docs/agenda/AGENDA-AVAILABILITY-USE-CASES.md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C3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docs/agenda/AGENDA-AVAILABILITY-CONTRACT-DESIGN.md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C4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docs/agenda/AGENDA-AVAILABILITY-USE-CASE-SPECIFICATIONS.md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D1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docs/agenda/uml/AGENDA-AVAILABILITY-USE-CASE-DIAGRAM.md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D2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docs/agenda/use-cases/AGENDA-AVAILABILITY-USE-CASE-DETAILS.md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D31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docs/agenda/scenarios/AGENDA-IMPLEMENTED-SCENARIOS.md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D32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docs/agenda/scenarios/AGENDA-PARTIAL-SCENARIOS.md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D33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docs/agenda/scenarios/AGENDA-CONCEPTUAL-SCENARIOS.md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D4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docs/agenda/consolidation/AGENDA-FULL-TRACEABILITY-MATRIX.md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CATALOG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docs/agenda/consolidation/AGENDA-USE-CASE-CATALOG.md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ACTOR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docs/agenda/consolidation/AGENDA-ACTOR-USECASE-MATRIX.md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POSTAUDIT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docs/documentation-alignment/DOCUMENTATION-ALIGNMENT-POST-AUDIT.md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MASTER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docs/documentation-export/HOSPITALPLATFORM-COMPLETE-DOCUMENTATION.docx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936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Caso de estudio académico  ·  30 septiembre 2026  ·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color w:val="000000"/>
        <w:sz w:val="16"/>
      </w:rPr>
      <w:t>HOSPITALPLATFORM  |  ANEXO 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HOSPITALPLATFORM Anexo F Dominio y Agenda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