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42C71">
      <w:pPr>
        <w:spacing w:line="900" w:lineRule="exact"/>
        <w:jc w:val="left"/>
        <w:rPr>
          <w:rFonts w:eastAsia="华文行楷"/>
          <w:sz w:val="52"/>
          <w:szCs w:val="52"/>
        </w:rPr>
      </w:pPr>
      <w:r>
        <w:rPr>
          <w:rFonts w:hint="eastAsia"/>
          <w:lang w:val="en-US" w:eastAsia="zh-CN"/>
        </w:rPr>
        <w:t xml:space="preserve"> </w:t>
      </w:r>
      <w:r>
        <w:rPr>
          <w:rFonts w:hint="eastAsia"/>
        </w:rPr>
        <w:t xml:space="preserve"> </w:t>
      </w:r>
      <w:r>
        <w:drawing>
          <wp:inline distT="0" distB="0" distL="114300" distR="114300">
            <wp:extent cx="2343150" cy="461645"/>
            <wp:effectExtent l="0" t="0" r="3810" b="10795"/>
            <wp:docPr id="1" name="图片 1" descr="西安建筑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安建筑科技大学"/>
                    <pic:cNvPicPr>
                      <a:picLocks noChangeAspect="1"/>
                    </pic:cNvPicPr>
                  </pic:nvPicPr>
                  <pic:blipFill>
                    <a:blip r:embed="rId7"/>
                    <a:stretch>
                      <a:fillRect/>
                    </a:stretch>
                  </pic:blipFill>
                  <pic:spPr>
                    <a:xfrm>
                      <a:off x="0" y="0"/>
                      <a:ext cx="2343150" cy="461645"/>
                    </a:xfrm>
                    <a:prstGeom prst="rect">
                      <a:avLst/>
                    </a:prstGeom>
                    <a:noFill/>
                    <a:ln>
                      <a:noFill/>
                    </a:ln>
                  </pic:spPr>
                </pic:pic>
              </a:graphicData>
            </a:graphic>
          </wp:inline>
        </w:drawing>
      </w:r>
    </w:p>
    <w:p w14:paraId="3DC99D8E">
      <w:pPr>
        <w:spacing w:before="120" w:beforeLines="50" w:line="800" w:lineRule="exact"/>
        <w:jc w:val="center"/>
        <w:rPr>
          <w:rFonts w:eastAsia="黑体"/>
          <w:b/>
          <w:sz w:val="52"/>
          <w:szCs w:val="52"/>
        </w:rPr>
      </w:pPr>
      <w:r>
        <w:rPr>
          <w:rFonts w:eastAsia="黑体"/>
          <w:b/>
          <w:sz w:val="52"/>
          <w:szCs w:val="52"/>
        </w:rPr>
        <w:t>西安建筑科技大学</w:t>
      </w:r>
    </w:p>
    <w:p w14:paraId="7AAE1465">
      <w:pPr>
        <w:spacing w:line="800" w:lineRule="exact"/>
        <w:jc w:val="center"/>
        <w:rPr>
          <w:rFonts w:eastAsia="黑体"/>
          <w:b/>
          <w:sz w:val="52"/>
          <w:szCs w:val="52"/>
        </w:rPr>
      </w:pPr>
      <w:r>
        <w:rPr>
          <w:rFonts w:hint="eastAsia" w:eastAsia="黑体"/>
          <w:b/>
          <w:sz w:val="52"/>
          <w:szCs w:val="52"/>
        </w:rPr>
        <w:t>硕士</w:t>
      </w:r>
      <w:r>
        <w:rPr>
          <w:rFonts w:eastAsia="黑体"/>
          <w:b/>
          <w:sz w:val="52"/>
          <w:szCs w:val="52"/>
        </w:rPr>
        <w:t>研究生学位</w:t>
      </w:r>
      <w:r>
        <w:rPr>
          <w:rFonts w:hint="eastAsia" w:eastAsia="黑体"/>
          <w:b/>
          <w:sz w:val="52"/>
          <w:szCs w:val="52"/>
        </w:rPr>
        <w:t>中期考核附件</w:t>
      </w:r>
    </w:p>
    <w:p w14:paraId="03514F4C">
      <w:pPr>
        <w:jc w:val="center"/>
      </w:pPr>
    </w:p>
    <w:p w14:paraId="615BB999">
      <w:pPr>
        <w:spacing w:line="800" w:lineRule="exact"/>
        <w:ind w:firstLine="960" w:firstLineChars="300"/>
        <w:rPr>
          <w:rFonts w:eastAsia="楷体_GB2312"/>
          <w:b/>
          <w:sz w:val="32"/>
          <w:szCs w:val="32"/>
          <w:u w:val="single"/>
        </w:rPr>
      </w:pPr>
      <w:r>
        <w:rPr>
          <w:rFonts w:eastAsia="楷体_GB2312"/>
          <w:b/>
          <w:sz w:val="32"/>
          <w:szCs w:val="32"/>
        </w:rPr>
        <w:t>论文题目</w:t>
      </w:r>
      <w:r>
        <w:rPr>
          <w:rFonts w:eastAsia="楷体_GB2312"/>
          <w:b/>
          <w:sz w:val="32"/>
          <w:szCs w:val="32"/>
          <w:u w:val="single"/>
        </w:rPr>
        <w:t xml:space="preserve"> </w:t>
      </w:r>
      <w:r>
        <w:rPr>
          <w:rFonts w:hint="eastAsia" w:eastAsia="楷体_GB2312"/>
          <w:b/>
          <w:sz w:val="32"/>
          <w:szCs w:val="32"/>
          <w:u w:val="single"/>
        </w:rPr>
        <w:t xml:space="preserve"> 面向野外复杂地形的四足机器人 </w:t>
      </w:r>
    </w:p>
    <w:p w14:paraId="16EC1C1F">
      <w:pPr>
        <w:spacing w:line="800" w:lineRule="exact"/>
        <w:ind w:firstLine="2241" w:firstLineChars="700"/>
        <w:rPr>
          <w:rFonts w:eastAsia="楷体_GB2312"/>
          <w:b/>
          <w:sz w:val="32"/>
          <w:szCs w:val="32"/>
        </w:rPr>
      </w:pPr>
      <w:r>
        <w:rPr>
          <w:rFonts w:hint="eastAsia" w:eastAsia="楷体_GB2312"/>
          <w:b/>
          <w:sz w:val="32"/>
          <w:szCs w:val="32"/>
          <w:u w:val="single"/>
        </w:rPr>
        <w:t xml:space="preserve">  分层强化学习运动规划方法研究 </w:t>
      </w:r>
    </w:p>
    <w:p w14:paraId="7AFF8D33">
      <w:pPr>
        <w:spacing w:line="800" w:lineRule="exact"/>
        <w:ind w:firstLine="960" w:firstLineChars="300"/>
        <w:rPr>
          <w:rFonts w:eastAsia="楷体_GB2312"/>
          <w:b/>
          <w:sz w:val="32"/>
          <w:szCs w:val="32"/>
          <w:u w:val="single"/>
        </w:rPr>
      </w:pPr>
      <w:r>
        <w:rPr>
          <w:rFonts w:eastAsia="楷体_GB2312"/>
          <w:b/>
          <w:sz w:val="32"/>
          <w:szCs w:val="32"/>
        </w:rPr>
        <w:t>姓    名</w:t>
      </w:r>
      <w:r>
        <w:rPr>
          <w:rFonts w:eastAsia="楷体_GB2312"/>
          <w:b/>
          <w:sz w:val="32"/>
          <w:szCs w:val="32"/>
          <w:u w:val="single"/>
        </w:rPr>
        <w:t xml:space="preserve">           </w:t>
      </w:r>
      <w:r>
        <w:rPr>
          <w:rFonts w:hint="eastAsia" w:eastAsia="楷体_GB2312"/>
          <w:b/>
          <w:sz w:val="32"/>
          <w:szCs w:val="32"/>
          <w:u w:val="single"/>
          <w:lang w:eastAsia="zh-CN"/>
        </w:rPr>
        <w:t>惠哲哲</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38D8E9B8">
      <w:pPr>
        <w:spacing w:line="800" w:lineRule="exact"/>
        <w:ind w:firstLine="960" w:firstLineChars="300"/>
        <w:rPr>
          <w:rFonts w:eastAsia="楷体_GB2312"/>
          <w:b/>
          <w:sz w:val="32"/>
          <w:szCs w:val="32"/>
          <w:u w:val="single"/>
        </w:rPr>
      </w:pPr>
      <w:r>
        <w:rPr>
          <w:rFonts w:eastAsia="楷体_GB2312"/>
          <w:b/>
          <w:sz w:val="32"/>
          <w:szCs w:val="32"/>
        </w:rPr>
        <w:t>学    号</w:t>
      </w:r>
      <w:r>
        <w:rPr>
          <w:rFonts w:eastAsia="楷体_GB2312"/>
          <w:b/>
          <w:sz w:val="32"/>
          <w:szCs w:val="32"/>
          <w:u w:val="single"/>
        </w:rPr>
        <w:t xml:space="preserve">       </w:t>
      </w:r>
      <w:r>
        <w:rPr>
          <w:rFonts w:hint="eastAsia" w:eastAsia="楷体_GB2312"/>
          <w:b/>
          <w:sz w:val="32"/>
          <w:szCs w:val="32"/>
          <w:u w:val="single"/>
        </w:rPr>
        <w:t xml:space="preserve">   2</w:t>
      </w:r>
      <w:r>
        <w:rPr>
          <w:rFonts w:hint="eastAsia" w:eastAsia="楷体_GB2312"/>
          <w:b/>
          <w:sz w:val="32"/>
          <w:szCs w:val="32"/>
          <w:u w:val="single"/>
          <w:lang w:val="en-US" w:eastAsia="zh-CN"/>
        </w:rPr>
        <w:t>4</w:t>
      </w:r>
      <w:r>
        <w:rPr>
          <w:rFonts w:hint="eastAsia" w:eastAsia="楷体_GB2312"/>
          <w:b/>
          <w:sz w:val="32"/>
          <w:szCs w:val="32"/>
          <w:u w:val="single"/>
        </w:rPr>
        <w:t>08</w:t>
      </w:r>
      <w:r>
        <w:rPr>
          <w:rFonts w:hint="eastAsia" w:eastAsia="楷体_GB2312"/>
          <w:b/>
          <w:sz w:val="32"/>
          <w:szCs w:val="32"/>
          <w:u w:val="single"/>
          <w:lang w:val="en-US" w:eastAsia="zh-CN"/>
        </w:rPr>
        <w:t>2</w:t>
      </w:r>
      <w:r>
        <w:rPr>
          <w:rFonts w:hint="eastAsia" w:eastAsia="楷体_GB2312"/>
          <w:b/>
          <w:sz w:val="32"/>
          <w:szCs w:val="32"/>
          <w:u w:val="single"/>
        </w:rPr>
        <w:t>11</w:t>
      </w:r>
      <w:r>
        <w:rPr>
          <w:rFonts w:hint="eastAsia" w:eastAsia="楷体_GB2312"/>
          <w:b/>
          <w:sz w:val="32"/>
          <w:szCs w:val="32"/>
          <w:u w:val="single"/>
          <w:lang w:val="en-US" w:eastAsia="zh-CN"/>
        </w:rPr>
        <w:t>637</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748B0BFC">
      <w:pPr>
        <w:spacing w:line="800" w:lineRule="exact"/>
        <w:ind w:firstLine="960" w:firstLineChars="300"/>
        <w:rPr>
          <w:rFonts w:eastAsia="楷体_GB2312"/>
          <w:b/>
          <w:sz w:val="32"/>
          <w:szCs w:val="32"/>
          <w:u w:val="single"/>
        </w:rPr>
      </w:pPr>
      <w:r>
        <w:rPr>
          <w:rFonts w:hint="eastAsia" w:eastAsia="楷体_GB2312"/>
          <w:b/>
          <w:sz w:val="32"/>
          <w:szCs w:val="32"/>
        </w:rPr>
        <w:t>学    院</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r>
        <w:rPr>
          <w:rFonts w:hint="eastAsia" w:eastAsia="楷体_GB2312"/>
          <w:b/>
          <w:sz w:val="32"/>
          <w:szCs w:val="32"/>
          <w:u w:val="single"/>
          <w:lang w:eastAsia="zh-CN"/>
        </w:rPr>
        <w:t>计算机与信息工程</w:t>
      </w:r>
      <w:r>
        <w:rPr>
          <w:rFonts w:hint="eastAsia" w:eastAsia="楷体_GB2312"/>
          <w:b/>
          <w:sz w:val="32"/>
          <w:szCs w:val="32"/>
          <w:u w:val="single"/>
        </w:rPr>
        <w:t>学院</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1557C214">
      <w:pPr>
        <w:spacing w:line="800" w:lineRule="exact"/>
        <w:ind w:firstLine="960" w:firstLineChars="300"/>
        <w:rPr>
          <w:rFonts w:eastAsia="楷体_GB2312"/>
          <w:b/>
          <w:sz w:val="32"/>
          <w:szCs w:val="32"/>
          <w:u w:val="single"/>
        </w:rPr>
      </w:pPr>
      <w:r>
        <w:rPr>
          <w:rFonts w:eastAsia="楷体_GB2312"/>
          <w:b/>
          <w:sz w:val="32"/>
          <w:szCs w:val="32"/>
        </w:rPr>
        <w:t>学科专业</w:t>
      </w:r>
      <w:r>
        <w:rPr>
          <w:rFonts w:eastAsia="楷体_GB2312"/>
          <w:b/>
          <w:sz w:val="32"/>
          <w:szCs w:val="32"/>
          <w:u w:val="single"/>
        </w:rPr>
        <w:t xml:space="preserve">       </w:t>
      </w:r>
      <w:r>
        <w:rPr>
          <w:rFonts w:hint="eastAsia" w:eastAsia="楷体_GB2312"/>
          <w:b/>
          <w:sz w:val="32"/>
          <w:szCs w:val="32"/>
          <w:u w:val="single"/>
          <w:lang w:eastAsia="zh-CN"/>
        </w:rPr>
        <w:t>计算机科学与技术</w:t>
      </w:r>
      <w:r>
        <w:rPr>
          <w:rFonts w:eastAsia="楷体_GB2312"/>
          <w:b/>
          <w:sz w:val="32"/>
          <w:szCs w:val="32"/>
          <w:u w:val="single"/>
        </w:rPr>
        <w:t xml:space="preserve">       </w:t>
      </w:r>
    </w:p>
    <w:p w14:paraId="62BD32BC">
      <w:pPr>
        <w:spacing w:line="800" w:lineRule="exact"/>
        <w:ind w:firstLine="960" w:firstLineChars="300"/>
        <w:rPr>
          <w:rFonts w:eastAsia="楷体_GB2312"/>
          <w:b/>
          <w:sz w:val="32"/>
          <w:szCs w:val="32"/>
          <w:u w:val="thick"/>
        </w:rPr>
      </w:pPr>
      <w:r>
        <w:rPr>
          <w:rFonts w:hint="eastAsia" w:eastAsia="楷体_GB2312"/>
          <w:b/>
          <w:sz w:val="32"/>
          <w:szCs w:val="32"/>
        </w:rPr>
        <w:t>研究生类型</w:t>
      </w:r>
      <w:r>
        <w:rPr>
          <w:rFonts w:eastAsia="楷体_GB2312"/>
          <w:bCs/>
          <w:sz w:val="32"/>
          <w:szCs w:val="32"/>
          <w:u w:val="thick"/>
        </w:rPr>
        <w:t xml:space="preserve">        </w:t>
      </w:r>
      <w:r>
        <w:rPr>
          <w:rFonts w:hint="eastAsia" w:eastAsia="楷体_GB2312"/>
          <w:bCs/>
          <w:sz w:val="32"/>
          <w:szCs w:val="32"/>
          <w:u w:val="thick"/>
        </w:rPr>
        <w:t xml:space="preserve">学术学位硕士 </w:t>
      </w:r>
      <w:r>
        <w:rPr>
          <w:rFonts w:hint="eastAsia" w:eastAsia="楷体_GB2312"/>
          <w:bCs/>
          <w:sz w:val="32"/>
          <w:szCs w:val="32"/>
          <w:u w:val="thick"/>
          <w:lang w:eastAsia="zh-CN"/>
        </w:rPr>
        <w:t>☑</w:t>
      </w:r>
      <w:r>
        <w:rPr>
          <w:rFonts w:eastAsia="楷体_GB2312"/>
          <w:bCs/>
          <w:sz w:val="32"/>
          <w:szCs w:val="32"/>
          <w:u w:val="thick"/>
        </w:rPr>
        <w:t xml:space="preserve">     </w:t>
      </w:r>
    </w:p>
    <w:p w14:paraId="0F503C5A">
      <w:pPr>
        <w:spacing w:line="800" w:lineRule="exact"/>
        <w:ind w:firstLine="2560" w:firstLineChars="800"/>
        <w:rPr>
          <w:rFonts w:eastAsia="楷体_GB2312"/>
          <w:b/>
          <w:sz w:val="32"/>
          <w:szCs w:val="32"/>
          <w:u w:val="thick"/>
        </w:rPr>
      </w:pPr>
      <w:r>
        <w:rPr>
          <w:rFonts w:eastAsia="楷体_GB2312"/>
          <w:bCs/>
          <w:sz w:val="32"/>
          <w:szCs w:val="32"/>
          <w:u w:val="thick"/>
        </w:rPr>
        <w:t xml:space="preserve">        </w:t>
      </w:r>
      <w:r>
        <w:rPr>
          <w:rFonts w:hint="eastAsia" w:eastAsia="楷体_GB2312"/>
          <w:bCs/>
          <w:sz w:val="32"/>
          <w:szCs w:val="32"/>
          <w:u w:val="thick"/>
        </w:rPr>
        <w:t xml:space="preserve">专业学位硕士 </w:t>
      </w:r>
      <w:r>
        <w:rPr>
          <w:rFonts w:hint="eastAsia" w:eastAsia="楷体_GB2312"/>
          <w:bCs/>
          <w:sz w:val="32"/>
          <w:szCs w:val="32"/>
          <w:u w:val="thick"/>
          <w:lang w:eastAsia="zh-CN"/>
        </w:rPr>
        <w:t>□</w:t>
      </w:r>
      <w:r>
        <w:rPr>
          <w:rFonts w:eastAsia="楷体_GB2312"/>
          <w:bCs/>
          <w:sz w:val="32"/>
          <w:szCs w:val="32"/>
          <w:u w:val="thick"/>
        </w:rPr>
        <w:t xml:space="preserve">     </w:t>
      </w:r>
    </w:p>
    <w:p w14:paraId="14280B4F">
      <w:pPr>
        <w:spacing w:line="800" w:lineRule="exact"/>
        <w:ind w:firstLine="960" w:firstLineChars="300"/>
        <w:rPr>
          <w:rFonts w:eastAsia="楷体_GB2312"/>
          <w:b/>
          <w:sz w:val="32"/>
          <w:szCs w:val="32"/>
          <w:u w:val="single"/>
        </w:rPr>
      </w:pPr>
      <w:r>
        <w:rPr>
          <w:rFonts w:eastAsia="楷体_GB2312"/>
          <w:b/>
          <w:sz w:val="32"/>
          <w:szCs w:val="32"/>
        </w:rPr>
        <w:t>导师姓名</w:t>
      </w:r>
      <w:r>
        <w:rPr>
          <w:rFonts w:eastAsia="楷体_GB2312"/>
          <w:b/>
          <w:sz w:val="32"/>
          <w:szCs w:val="32"/>
          <w:u w:val="single"/>
        </w:rPr>
        <w:t xml:space="preserve">            </w:t>
      </w:r>
      <w:r>
        <w:rPr>
          <w:rFonts w:hint="eastAsia" w:eastAsia="楷体_GB2312"/>
          <w:b/>
          <w:sz w:val="32"/>
          <w:szCs w:val="32"/>
          <w:u w:val="single"/>
        </w:rPr>
        <w:t>张玮奇</w:t>
      </w:r>
      <w:r>
        <w:rPr>
          <w:rFonts w:eastAsia="楷体_GB2312"/>
          <w:b/>
          <w:sz w:val="32"/>
          <w:szCs w:val="32"/>
          <w:u w:val="single"/>
        </w:rPr>
        <w:t xml:space="preserve">            </w:t>
      </w:r>
    </w:p>
    <w:p w14:paraId="5F469B88">
      <w:pPr>
        <w:spacing w:line="800" w:lineRule="exact"/>
        <w:ind w:firstLine="960" w:firstLineChars="300"/>
        <w:rPr>
          <w:rFonts w:eastAsia="楷体_GB2312"/>
          <w:b/>
          <w:sz w:val="32"/>
          <w:szCs w:val="32"/>
          <w:u w:val="single"/>
        </w:rPr>
      </w:pPr>
      <w:r>
        <w:rPr>
          <w:rFonts w:eastAsia="楷体_GB2312"/>
          <w:b/>
          <w:sz w:val="32"/>
          <w:szCs w:val="32"/>
        </w:rPr>
        <w:t>答辩时间</w:t>
      </w:r>
      <w:r>
        <w:rPr>
          <w:rFonts w:eastAsia="楷体_GB2312"/>
          <w:b/>
          <w:sz w:val="32"/>
          <w:szCs w:val="32"/>
          <w:u w:val="single"/>
        </w:rPr>
        <w:t xml:space="preserve">       </w:t>
      </w:r>
      <w:r>
        <w:rPr>
          <w:rFonts w:hint="eastAsia" w:eastAsia="楷体_GB2312"/>
          <w:b/>
          <w:sz w:val="32"/>
          <w:szCs w:val="32"/>
          <w:u w:val="single"/>
        </w:rPr>
        <w:t xml:space="preserve"> 202</w:t>
      </w:r>
      <w:r>
        <w:rPr>
          <w:rFonts w:hint="eastAsia" w:eastAsia="楷体_GB2312"/>
          <w:b/>
          <w:sz w:val="32"/>
          <w:szCs w:val="32"/>
          <w:u w:val="single"/>
          <w:lang w:val="en-US" w:eastAsia="zh-CN"/>
        </w:rPr>
        <w:t>6</w:t>
      </w:r>
      <w:r>
        <w:rPr>
          <w:rFonts w:hint="eastAsia" w:eastAsia="楷体_GB2312"/>
          <w:b/>
          <w:sz w:val="32"/>
          <w:szCs w:val="32"/>
          <w:u w:val="single"/>
        </w:rPr>
        <w:t>年9月29日</w:t>
      </w:r>
      <w:r>
        <w:rPr>
          <w:rFonts w:eastAsia="楷体_GB2312"/>
          <w:b/>
          <w:sz w:val="32"/>
          <w:szCs w:val="32"/>
          <w:u w:val="single"/>
        </w:rPr>
        <w:t xml:space="preserve">      </w:t>
      </w:r>
    </w:p>
    <w:p w14:paraId="32C99556">
      <w:pPr>
        <w:spacing w:line="800" w:lineRule="exact"/>
        <w:ind w:firstLine="960" w:firstLineChars="300"/>
        <w:rPr>
          <w:rFonts w:eastAsia="楷体_GB2312"/>
          <w:b/>
          <w:sz w:val="32"/>
          <w:szCs w:val="32"/>
          <w:u w:val="single"/>
        </w:rPr>
      </w:pPr>
      <w:r>
        <w:rPr>
          <w:rFonts w:eastAsia="楷体_GB2312"/>
          <w:b/>
          <w:sz w:val="32"/>
          <w:szCs w:val="32"/>
        </w:rPr>
        <w:t>答辩地点</w:t>
      </w:r>
      <w:r>
        <w:rPr>
          <w:rFonts w:eastAsia="楷体_GB2312"/>
          <w:b/>
          <w:sz w:val="32"/>
          <w:szCs w:val="32"/>
          <w:u w:val="single"/>
        </w:rPr>
        <w:t xml:space="preserve">        </w:t>
      </w:r>
      <w:r>
        <w:rPr>
          <w:rFonts w:hint="eastAsia" w:eastAsia="楷体_GB2312"/>
          <w:b/>
          <w:sz w:val="32"/>
          <w:szCs w:val="32"/>
          <w:u w:val="single"/>
        </w:rPr>
        <w:t>草堂校区16-1</w:t>
      </w:r>
      <w:r>
        <w:rPr>
          <w:rFonts w:hint="eastAsia" w:eastAsia="楷体_GB2312"/>
          <w:b/>
          <w:sz w:val="32"/>
          <w:szCs w:val="32"/>
          <w:u w:val="single"/>
          <w:lang w:val="en-US" w:eastAsia="zh-CN"/>
        </w:rPr>
        <w:t>14</w:t>
      </w:r>
      <w:r>
        <w:rPr>
          <w:rFonts w:eastAsia="楷体_GB2312"/>
          <w:b/>
          <w:sz w:val="32"/>
          <w:szCs w:val="32"/>
          <w:u w:val="single"/>
        </w:rPr>
        <w:t xml:space="preserve">        </w:t>
      </w:r>
    </w:p>
    <w:p w14:paraId="7A72D16A">
      <w:pPr>
        <w:jc w:val="center"/>
        <w:rPr>
          <w:rFonts w:eastAsia="楷体_GB2312"/>
          <w:sz w:val="30"/>
          <w:szCs w:val="30"/>
        </w:rPr>
      </w:pPr>
      <w:r>
        <w:rPr>
          <w:rFonts w:eastAsia="楷体_GB2312"/>
          <w:sz w:val="30"/>
          <w:szCs w:val="30"/>
        </w:rPr>
        <w:t xml:space="preserve">填表日期    </w:t>
      </w:r>
      <w:r>
        <w:rPr>
          <w:rFonts w:hint="eastAsia" w:eastAsia="楷体_GB2312"/>
          <w:sz w:val="30"/>
          <w:szCs w:val="30"/>
        </w:rPr>
        <w:t>202</w:t>
      </w:r>
      <w:r>
        <w:rPr>
          <w:rFonts w:hint="eastAsia" w:eastAsia="楷体_GB2312"/>
          <w:sz w:val="30"/>
          <w:szCs w:val="30"/>
          <w:lang w:val="en-US" w:eastAsia="zh-CN"/>
        </w:rPr>
        <w:t>6</w:t>
      </w:r>
      <w:r>
        <w:rPr>
          <w:rFonts w:eastAsia="楷体_GB2312"/>
          <w:sz w:val="30"/>
          <w:szCs w:val="30"/>
        </w:rPr>
        <w:t>年</w:t>
      </w:r>
      <w:r>
        <w:rPr>
          <w:rFonts w:hint="eastAsia" w:eastAsia="楷体_GB2312"/>
          <w:sz w:val="30"/>
          <w:szCs w:val="30"/>
        </w:rPr>
        <w:t>9</w:t>
      </w:r>
      <w:r>
        <w:rPr>
          <w:rFonts w:eastAsia="楷体_GB2312"/>
          <w:sz w:val="30"/>
          <w:szCs w:val="30"/>
        </w:rPr>
        <w:t>月</w:t>
      </w:r>
      <w:r>
        <w:rPr>
          <w:rFonts w:hint="eastAsia" w:eastAsia="楷体_GB2312"/>
          <w:sz w:val="30"/>
          <w:szCs w:val="30"/>
        </w:rPr>
        <w:t>29</w:t>
      </w:r>
      <w:r>
        <w:rPr>
          <w:rFonts w:eastAsia="楷体_GB2312"/>
          <w:sz w:val="30"/>
          <w:szCs w:val="30"/>
        </w:rPr>
        <w:t>日</w:t>
      </w:r>
    </w:p>
    <w:p w14:paraId="21D8D329">
      <w:pPr>
        <w:jc w:val="center"/>
        <w:rPr>
          <w:rFonts w:eastAsia="楷体_GB2312"/>
          <w:sz w:val="30"/>
          <w:szCs w:val="30"/>
        </w:rPr>
      </w:pPr>
    </w:p>
    <w:p w14:paraId="162984EB">
      <w:pPr>
        <w:spacing w:line="440" w:lineRule="exact"/>
        <w:jc w:val="left"/>
        <w:rPr>
          <w:rFonts w:eastAsia="楷体_GB2312"/>
          <w:sz w:val="28"/>
          <w:szCs w:val="28"/>
        </w:rPr>
      </w:pPr>
    </w:p>
    <w:p w14:paraId="51DCE79D">
      <w:pPr>
        <w:spacing w:line="440" w:lineRule="exact"/>
        <w:jc w:val="left"/>
        <w:rPr>
          <w:rFonts w:eastAsia="楷体_GB2312"/>
          <w:sz w:val="28"/>
          <w:szCs w:val="28"/>
        </w:rPr>
      </w:pPr>
    </w:p>
    <w:p w14:paraId="22AE4D60">
      <w:pPr>
        <w:spacing w:line="440" w:lineRule="exact"/>
        <w:jc w:val="left"/>
        <w:rPr>
          <w:rFonts w:hint="eastAsia" w:eastAsia="楷体_GB2312;楷体"/>
          <w:sz w:val="28"/>
          <w:szCs w:val="28"/>
          <w:lang w:eastAsia="zh-CN"/>
        </w:rPr>
      </w:pPr>
      <w:r>
        <w:rPr>
          <w:rFonts w:hint="eastAsia" w:eastAsia="楷体_GB2312"/>
          <w:sz w:val="28"/>
          <w:szCs w:val="28"/>
        </w:rPr>
        <w:t>论文题目：</w:t>
      </w:r>
      <w:r>
        <w:rPr>
          <w:rFonts w:eastAsia="楷体_GB2312;楷体"/>
          <w:bCs/>
          <w:sz w:val="28"/>
          <w:szCs w:val="28"/>
        </w:rPr>
        <w:t>面向野外复杂地形的四足机器人分层强化学习运动规划方法</w:t>
      </w:r>
      <w:r>
        <w:rPr>
          <w:rFonts w:hint="eastAsia" w:eastAsia="楷体_GB2312;楷体"/>
          <w:bCs/>
          <w:sz w:val="28"/>
          <w:szCs w:val="28"/>
          <w:lang w:eastAsia="zh-CN"/>
        </w:rPr>
        <w:t>研究</w:t>
      </w:r>
    </w:p>
    <w:p w14:paraId="13DB1F77">
      <w:pPr>
        <w:spacing w:line="440" w:lineRule="exact"/>
        <w:jc w:val="left"/>
        <w:rPr>
          <w:rFonts w:eastAsia="楷体_GB2312"/>
          <w:sz w:val="28"/>
          <w:szCs w:val="28"/>
        </w:rPr>
      </w:pPr>
      <w:r>
        <w:rPr>
          <w:rFonts w:hint="eastAsia" w:eastAsia="楷体_GB2312"/>
          <w:sz w:val="28"/>
          <w:szCs w:val="28"/>
        </w:rPr>
        <w:t>课题来源：自选</w:t>
      </w:r>
    </w:p>
    <w:p w14:paraId="5852C590">
      <w:pPr>
        <w:rPr>
          <w:rFonts w:eastAsia="楷体_GB2312"/>
          <w:sz w:val="30"/>
          <w:szCs w:val="30"/>
        </w:rPr>
      </w:pPr>
    </w:p>
    <w:p w14:paraId="7A71FB07">
      <w:pPr>
        <w:pStyle w:val="4"/>
        <w:spacing w:before="91" w:line="287" w:lineRule="auto"/>
        <w:ind w:left="23" w:right="13" w:firstLine="570"/>
        <w:rPr>
          <w:rFonts w:hint="eastAsia"/>
          <w:sz w:val="28"/>
          <w:szCs w:val="28"/>
          <w:lang w:eastAsia="zh-CN"/>
        </w:rPr>
      </w:pPr>
      <w:r>
        <w:rPr>
          <w:spacing w:val="-4"/>
          <w:sz w:val="28"/>
          <w:szCs w:val="28"/>
          <w:lang w:eastAsia="zh-CN"/>
        </w:rPr>
        <w:t>本文档为硕士研究生学位论文中期考核附件材料，</w:t>
      </w:r>
      <w:r>
        <w:rPr>
          <w:rFonts w:hint="eastAsia"/>
          <w:spacing w:val="-4"/>
          <w:sz w:val="28"/>
          <w:szCs w:val="28"/>
          <w:lang w:eastAsia="zh-CN"/>
        </w:rPr>
        <w:t>包括综述，综述参考文献，制定的实验方案和技术路线，完成的实验研究，取得的实验数据及分析等材料。</w:t>
      </w:r>
    </w:p>
    <w:p w14:paraId="65C46C4A">
      <w:pPr>
        <w:spacing w:line="287" w:lineRule="auto"/>
        <w:rPr>
          <w:sz w:val="28"/>
          <w:szCs w:val="28"/>
        </w:rPr>
      </w:pPr>
    </w:p>
    <w:p w14:paraId="01B833F5">
      <w:pPr>
        <w:spacing w:line="287" w:lineRule="auto"/>
        <w:rPr>
          <w:rFonts w:hint="eastAsia"/>
          <w:sz w:val="28"/>
          <w:szCs w:val="28"/>
        </w:rPr>
        <w:sectPr>
          <w:footerReference r:id="rId5" w:type="default"/>
          <w:pgSz w:w="11906" w:h="16839"/>
          <w:pgMar w:top="1431" w:right="1785" w:bottom="1197" w:left="1785" w:header="0" w:footer="1037" w:gutter="0"/>
          <w:cols w:space="720" w:num="1"/>
        </w:sectPr>
      </w:pPr>
    </w:p>
    <w:p w14:paraId="12ADED96">
      <w:pPr>
        <w:numPr>
          <w:ilvl w:val="0"/>
          <w:numId w:val="1"/>
        </w:numPr>
        <w:rPr>
          <w:rFonts w:eastAsia="楷体_GB2312"/>
          <w:sz w:val="30"/>
          <w:szCs w:val="30"/>
        </w:rPr>
      </w:pPr>
      <w:r>
        <w:rPr>
          <w:rFonts w:hint="eastAsia" w:eastAsia="楷体_GB2312"/>
          <w:sz w:val="30"/>
          <w:szCs w:val="30"/>
        </w:rPr>
        <w:t>综述</w:t>
      </w:r>
    </w:p>
    <w:p w14:paraId="35805415">
      <w:pPr>
        <w:numPr>
          <w:ilvl w:val="0"/>
          <w:numId w:val="2"/>
        </w:numPr>
        <w:spacing w:line="440" w:lineRule="exact"/>
        <w:rPr>
          <w:rFonts w:eastAsia="楷体_GB2312"/>
          <w:sz w:val="28"/>
          <w:szCs w:val="28"/>
        </w:rPr>
      </w:pPr>
      <w:r>
        <w:rPr>
          <w:rFonts w:hint="eastAsia" w:eastAsia="楷体_GB2312"/>
          <w:sz w:val="28"/>
          <w:szCs w:val="28"/>
        </w:rPr>
        <w:t>研究意义</w:t>
      </w:r>
    </w:p>
    <w:p w14:paraId="1D359C3D">
      <w:pPr>
        <w:spacing w:line="440" w:lineRule="exact"/>
        <w:ind w:firstLine="545"/>
      </w:pPr>
      <w:r>
        <w:rPr>
          <w:rFonts w:eastAsia="楷体_GB2312;楷体"/>
          <w:sz w:val="28"/>
          <w:szCs w:val="28"/>
        </w:rPr>
        <w:t>在全球科技智能化转型的浪潮下，机器人技术已逐渐成为衡量国家科技实力的重要指标之一，其应用场景正由传统工业制造向复杂非结构化环境快速延伸。在地震废墟搜救、野外资源勘探、森林与山地巡查、危险区域侦察等任务中，机器人能够代替人员进入坍塌、崎岖或存在次生灾害风险的区域，承担环境探测、目标搜索和信息回传等工作</w:t>
      </w:r>
      <w:r>
        <w:rPr>
          <w:rFonts w:eastAsia="楷体_GB2312;楷体"/>
          <w:sz w:val="28"/>
          <w:szCs w:val="28"/>
          <w:vertAlign w:val="superscript"/>
        </w:rPr>
        <w:t>[1</w:t>
      </w:r>
      <w:r>
        <w:rPr>
          <w:rFonts w:eastAsia="楷体_GB2312;楷体"/>
          <w:vanish/>
          <w:sz w:val="28"/>
          <w:szCs w:val="28"/>
          <w:vertAlign w:val="superscript"/>
        </w:rPr>
        <w:t>]</w:t>
      </w:r>
      <w:r>
        <w:rPr>
          <w:rFonts w:eastAsia="楷体_GB2312;楷体"/>
          <w:sz w:val="28"/>
          <w:szCs w:val="28"/>
          <w:vertAlign w:val="superscript"/>
        </w:rPr>
        <w:t>~</w:t>
      </w:r>
      <w:r>
        <w:rPr>
          <w:rFonts w:eastAsia="楷体_GB2312;楷体"/>
          <w:vanish/>
          <w:sz w:val="28"/>
          <w:szCs w:val="28"/>
          <w:vertAlign w:val="superscript"/>
        </w:rPr>
        <w:t>[</w:t>
      </w:r>
      <w:r>
        <w:rPr>
          <w:rFonts w:eastAsia="楷体_GB2312;楷体"/>
          <w:sz w:val="28"/>
          <w:szCs w:val="28"/>
          <w:vertAlign w:val="superscript"/>
        </w:rPr>
        <w:t>2]</w:t>
      </w:r>
      <w:r>
        <w:rPr>
          <w:rFonts w:eastAsia="楷体_GB2312;楷体"/>
          <w:sz w:val="28"/>
          <w:szCs w:val="28"/>
        </w:rPr>
        <w:t>。这类场景通常缺少可直接使用的先验地图，并伴随地形起伏、障碍物随机分布、道路损毁和视野遮挡等问题，对机器人的自主感知、导航决策和复杂地形运动能力提出了较高要求。传统轮式</w:t>
      </w:r>
      <w:r>
        <w:rPr>
          <w:rFonts w:eastAsia="楷体_GB2312;楷体"/>
          <w:sz w:val="28"/>
          <w:szCs w:val="28"/>
          <w:vertAlign w:val="superscript"/>
        </w:rPr>
        <w:t>[3]</w:t>
      </w:r>
      <w:r>
        <w:rPr>
          <w:rFonts w:eastAsia="楷体_GB2312;楷体"/>
          <w:sz w:val="28"/>
          <w:szCs w:val="28"/>
        </w:rPr>
        <w:t>、履带式移动机器人</w:t>
      </w:r>
      <w:r>
        <w:rPr>
          <w:rFonts w:eastAsia="楷体_GB2312;楷体"/>
          <w:sz w:val="28"/>
          <w:szCs w:val="28"/>
          <w:vertAlign w:val="superscript"/>
        </w:rPr>
        <w:t>[4]</w:t>
      </w:r>
      <w:r>
        <w:rPr>
          <w:rFonts w:eastAsia="楷体_GB2312;楷体"/>
          <w:sz w:val="28"/>
          <w:szCs w:val="28"/>
        </w:rPr>
        <w:t>虽在平坦连续路面上具有较高运动效率，但受到接触形式和底盘结构限制，在碎石、台阶、沟壑和不连续地面上容易出现打滑、托底或无法继续前进的情况，难以满足野外复杂环境中的连续作业需求。</w:t>
      </w:r>
    </w:p>
    <w:p w14:paraId="0547B5EF">
      <w:pPr>
        <w:spacing w:line="240" w:lineRule="auto"/>
        <w:ind w:firstLine="405"/>
        <w:jc w:val="center"/>
        <w:rPr>
          <w:lang w:val="en-US" w:eastAsia="en-US"/>
        </w:rPr>
      </w:pPr>
      <w:r>
        <w:rPr>
          <w:lang w:val="en-US" w:eastAsia="en-US"/>
        </w:rPr>
        <w:drawing>
          <wp:inline distT="0" distB="0" distL="0" distR="0">
            <wp:extent cx="5190490" cy="1788160"/>
            <wp:effectExtent l="0" t="0" r="10160" b="254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8"/>
                    <a:srcRect l="-4" t="-11" r="-4" b="-11"/>
                    <a:stretch>
                      <a:fillRect/>
                    </a:stretch>
                  </pic:blipFill>
                  <pic:spPr>
                    <a:xfrm>
                      <a:off x="0" y="0"/>
                      <a:ext cx="5190490" cy="1788160"/>
                    </a:xfrm>
                    <a:prstGeom prst="rect">
                      <a:avLst/>
                    </a:prstGeom>
                  </pic:spPr>
                </pic:pic>
              </a:graphicData>
            </a:graphic>
          </wp:inline>
        </w:drawing>
      </w:r>
    </w:p>
    <w:p w14:paraId="7529A805">
      <w:pPr>
        <w:spacing w:line="240" w:lineRule="auto"/>
        <w:ind w:firstLine="405"/>
        <w:jc w:val="center"/>
      </w:pPr>
      <w:r>
        <w:rPr>
          <w:color w:val="000000"/>
          <w:kern w:val="0"/>
          <w:szCs w:val="21"/>
          <w:lang w:val="en-US" w:eastAsia="en-US" w:bidi="ar"/>
        </w:rPr>
        <w:t>图1 履带式与轮式机器人在灾后救援和野外勘探场景中的作业</w:t>
      </w:r>
    </w:p>
    <w:p w14:paraId="4A3014A8">
      <w:pPr>
        <w:spacing w:line="240" w:lineRule="auto"/>
        <w:ind w:firstLine="545"/>
        <w:jc w:val="left"/>
      </w:pPr>
      <w:r>
        <w:rPr>
          <w:rFonts w:eastAsia="楷体_GB2312;楷体"/>
          <w:sz w:val="28"/>
          <w:szCs w:val="28"/>
        </w:rPr>
        <w:t>四足机器人凭借仿生腿部结构</w:t>
      </w:r>
      <w:r>
        <w:rPr>
          <w:rFonts w:eastAsia="楷体_GB2312;楷体"/>
          <w:sz w:val="28"/>
          <w:szCs w:val="28"/>
          <w:vertAlign w:val="superscript"/>
        </w:rPr>
        <w:t>[5]</w:t>
      </w:r>
      <w:r>
        <w:rPr>
          <w:rFonts w:eastAsia="楷体_GB2312;楷体"/>
          <w:sz w:val="28"/>
          <w:szCs w:val="28"/>
        </w:rPr>
        <w:t>和多自由度关节，能够主动选择落足位置，并根据地面高度和接触状态调整机身姿态。在遭遇离散凸起、碎石和台阶时，机器人可以通过腿部协调运动维持平衡，完成障碍跨越、楼梯攀爬</w:t>
      </w:r>
      <w:r>
        <w:rPr>
          <w:rFonts w:eastAsia="楷体_GB2312;楷体"/>
          <w:sz w:val="28"/>
          <w:szCs w:val="28"/>
          <w:vertAlign w:val="superscript"/>
        </w:rPr>
        <w:t>[6]</w:t>
      </w:r>
      <w:r>
        <w:rPr>
          <w:rFonts w:eastAsia="楷体_GB2312;楷体"/>
          <w:sz w:val="28"/>
          <w:szCs w:val="28"/>
        </w:rPr>
        <w:t>和不规则地面通行等动作。同时，腿式结构为任务载荷提供了较大的扩展空间，可在机身或腿部安装相机、力传感器</w:t>
      </w:r>
      <w:r>
        <w:rPr>
          <w:rFonts w:eastAsia="楷体_GB2312;楷体"/>
          <w:sz w:val="28"/>
          <w:szCs w:val="28"/>
          <w:vertAlign w:val="superscript"/>
        </w:rPr>
        <w:t>[7]</w:t>
      </w:r>
      <w:r>
        <w:rPr>
          <w:rFonts w:eastAsia="楷体_GB2312;楷体"/>
          <w:sz w:val="28"/>
          <w:szCs w:val="28"/>
        </w:rPr>
        <w:t>、气体检测器和生命探测设备，也可与机械臂协同完成取样、搬运等操作。凭借这些特点，四足机器人近年来成为机器人领域的研究热点，波士顿动力Spot</w:t>
      </w:r>
      <w:r>
        <w:rPr>
          <w:rFonts w:eastAsia="楷体_GB2312;楷体"/>
          <w:sz w:val="28"/>
          <w:szCs w:val="28"/>
          <w:vertAlign w:val="superscript"/>
        </w:rPr>
        <w:t>[8]</w:t>
      </w:r>
      <w:r>
        <w:rPr>
          <w:rFonts w:eastAsia="楷体_GB2312;楷体"/>
          <w:sz w:val="28"/>
          <w:szCs w:val="28"/>
        </w:rPr>
        <w:t>、宇树科技Go系列</w:t>
      </w:r>
      <w:r>
        <w:rPr>
          <w:rFonts w:eastAsia="楷体_GB2312;楷体"/>
          <w:sz w:val="28"/>
          <w:szCs w:val="28"/>
          <w:vertAlign w:val="superscript"/>
        </w:rPr>
        <w:t>[9]</w:t>
      </w:r>
      <w:r>
        <w:rPr>
          <w:rFonts w:eastAsia="楷体_GB2312;楷体"/>
          <w:sz w:val="28"/>
          <w:szCs w:val="28"/>
        </w:rPr>
        <w:t>等产品已逐步进入科研、巡检和应急作业场景。</w:t>
      </w:r>
    </w:p>
    <w:p w14:paraId="3DC3B04E">
      <w:pPr>
        <w:spacing w:line="240" w:lineRule="auto"/>
        <w:ind w:firstLine="405"/>
        <w:jc w:val="center"/>
        <w:rPr>
          <w:lang w:val="en-US" w:eastAsia="en-US"/>
        </w:rPr>
      </w:pPr>
      <w:r>
        <w:rPr>
          <w:lang w:val="en-US" w:eastAsia="en-US"/>
        </w:rPr>
        <w:drawing>
          <wp:inline distT="0" distB="0" distL="0" distR="0">
            <wp:extent cx="4344670" cy="2185035"/>
            <wp:effectExtent l="0" t="0" r="17780" b="5715"/>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rcRect l="-5" t="-10" r="-5" b="-10"/>
                    <a:stretch>
                      <a:fillRect/>
                    </a:stretch>
                  </pic:blipFill>
                  <pic:spPr>
                    <a:xfrm>
                      <a:off x="0" y="0"/>
                      <a:ext cx="4344670" cy="2185035"/>
                    </a:xfrm>
                    <a:prstGeom prst="rect">
                      <a:avLst/>
                    </a:prstGeom>
                  </pic:spPr>
                </pic:pic>
              </a:graphicData>
            </a:graphic>
          </wp:inline>
        </w:drawing>
      </w:r>
    </w:p>
    <w:p w14:paraId="3B053976">
      <w:pPr>
        <w:spacing w:line="240" w:lineRule="auto"/>
        <w:ind w:firstLine="405"/>
        <w:jc w:val="center"/>
      </w:pPr>
      <w:r>
        <w:rPr>
          <w:color w:val="000000"/>
          <w:kern w:val="0"/>
          <w:szCs w:val="21"/>
          <w:lang w:val="en-US" w:eastAsia="en-US" w:bidi="ar"/>
        </w:rPr>
        <w:t>图2 Spot与Go2在碎石、台阶和野外场景下的运动</w:t>
      </w:r>
    </w:p>
    <w:p w14:paraId="0E16430C">
      <w:pPr>
        <w:spacing w:line="440" w:lineRule="exact"/>
        <w:ind w:firstLine="545"/>
      </w:pPr>
      <w:r>
        <w:rPr>
          <w:rFonts w:eastAsia="楷体_GB2312;楷体"/>
          <w:sz w:val="28"/>
          <w:szCs w:val="28"/>
        </w:rPr>
        <w:t>路径规划</w:t>
      </w:r>
      <w:r>
        <w:rPr>
          <w:rFonts w:eastAsia="楷体_GB2312;楷体"/>
          <w:sz w:val="28"/>
          <w:szCs w:val="28"/>
          <w:vertAlign w:val="superscript"/>
        </w:rPr>
        <w:t>[10</w:t>
      </w:r>
      <w:r>
        <w:rPr>
          <w:rFonts w:eastAsia="楷体_GB2312;楷体"/>
          <w:vanish/>
          <w:sz w:val="28"/>
          <w:szCs w:val="28"/>
          <w:vertAlign w:val="superscript"/>
        </w:rPr>
        <w:t>]</w:t>
      </w:r>
      <w:r>
        <w:rPr>
          <w:rFonts w:eastAsia="楷体_GB2312;楷体"/>
          <w:sz w:val="28"/>
          <w:szCs w:val="28"/>
          <w:vertAlign w:val="superscript"/>
        </w:rPr>
        <w:t>~</w:t>
      </w:r>
      <w:r>
        <w:rPr>
          <w:rFonts w:eastAsia="楷体_GB2312;楷体"/>
          <w:vanish/>
          <w:sz w:val="28"/>
          <w:szCs w:val="28"/>
          <w:vertAlign w:val="superscript"/>
        </w:rPr>
        <w:t>[</w:t>
      </w:r>
      <w:r>
        <w:rPr>
          <w:rFonts w:eastAsia="楷体_GB2312;楷体"/>
          <w:sz w:val="28"/>
          <w:szCs w:val="28"/>
          <w:vertAlign w:val="superscript"/>
        </w:rPr>
        <w:t>12]</w:t>
      </w:r>
      <w:r>
        <w:rPr>
          <w:rFonts w:eastAsia="楷体_GB2312;楷体"/>
          <w:sz w:val="28"/>
          <w:szCs w:val="28"/>
        </w:rPr>
        <w:t>是四足机器人自主完成任务的核心环节，是机器人依托环境感知信息，结合目标位置和自身运动特性，在起点与目标点之间持续生成可执行路线或速度指令的过程，直接影响其工作效率和运行安全</w:t>
      </w:r>
      <w:r>
        <w:rPr>
          <w:rFonts w:eastAsia="楷体_GB2312;楷体"/>
          <w:sz w:val="28"/>
          <w:szCs w:val="28"/>
          <w:vertAlign w:val="superscript"/>
        </w:rPr>
        <w:t>[13]</w:t>
      </w:r>
      <w:r>
        <w:rPr>
          <w:rFonts w:eastAsia="楷体_GB2312;楷体"/>
          <w:sz w:val="28"/>
          <w:szCs w:val="28"/>
        </w:rPr>
        <w:t>。可靠的路径规划是机器人顺利完成作业的基础。即使机器人具备较强的硬件性能和复杂地形适应能力，如果规划器没有正确处理障碍物、机身尺寸和运动约束，仍可能因路线选择不当发生碰撞、侧擦、局部停滞或反复转向，最终无法到达目标。因此，如何使规划结果既具有环境可达性，又符合四足机器人步态执行特点，已经成为四足机器人自主导航研究中的重要问题。</w:t>
      </w:r>
    </w:p>
    <w:p w14:paraId="409063B7">
      <w:pPr>
        <w:pStyle w:val="3"/>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pPr>
      <w:r>
        <w:rPr>
          <w:rFonts w:eastAsia="楷体_GB2312;楷体"/>
          <w:sz w:val="28"/>
          <w:szCs w:val="28"/>
        </w:rPr>
        <w:t>然而，面向灾后废墟和野外探索的四足机器人路径规划仍面临较多困难。这类环境通常无法预先获得完整、准确的地图，树木、岩石、草丛、低矮碎石和可跨越台阶在几何形态及通行风险上也存在明显差异，机器人需要依靠机载传感器在运动过程中持续感知局部环境并实时调整路线。与此同时，四足机器人具有不同于轮式平台的机身尺寸、转弯扫掠范围和动态步态，直接沿用传统地面机器人规划方法容易出现中心轨迹可行而机身侧面碰撞、固定安全距离封闭窄区域以及频繁重规划引起转向振荡等问题。针对上述需求，本文面向无先验地图的野外复杂地形，研究以强化学习运动控制为执行基础、融合视觉局部感知和在线轨迹优化的分层运动规划方法，使机器人能够在随机障碍和地形起伏条件下生成安全、平滑且可实时执行的运动指令，并为后续灾后搜救、野外勘察和危险区域自主探索系统提供技术基础。因此，该课题具有较明确的理论研究价值和工程应用意义。</w:t>
      </w:r>
    </w:p>
    <w:p w14:paraId="7E4E3021">
      <w:pPr>
        <w:numPr>
          <w:ilvl w:val="0"/>
          <w:numId w:val="2"/>
        </w:numPr>
        <w:spacing w:line="440" w:lineRule="exact"/>
        <w:rPr>
          <w:rFonts w:eastAsia="楷体_GB2312"/>
          <w:sz w:val="28"/>
          <w:szCs w:val="28"/>
        </w:rPr>
      </w:pPr>
      <w:r>
        <w:rPr>
          <w:rFonts w:eastAsia="楷体_GB2312"/>
          <w:sz w:val="28"/>
          <w:szCs w:val="28"/>
        </w:rPr>
        <w:t>国内外研究现状</w:t>
      </w:r>
    </w:p>
    <w:p w14:paraId="0898D6F8">
      <w:pPr>
        <w:spacing w:line="440" w:lineRule="exact"/>
        <w:ind w:firstLine="545"/>
        <w:rPr>
          <w:rFonts w:eastAsia="楷体_GB2312;楷体"/>
          <w:sz w:val="28"/>
          <w:szCs w:val="28"/>
        </w:rPr>
      </w:pPr>
      <w:r>
        <w:rPr>
          <w:rFonts w:eastAsia="楷体_GB2312;楷体"/>
          <w:sz w:val="28"/>
          <w:szCs w:val="28"/>
        </w:rPr>
        <w:t>路径规划的目标是在给定的环境模型中，寻找一条从起始位置到目标位置的可行路径，使得机器人能够在避开障碍物的前提下完成导航任务。路径规划通常分为全局路径规划</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_Ref209385151 \r \h </w:instrText>
      </w:r>
      <w:r>
        <w:rPr>
          <w:rFonts w:eastAsia="楷体_GB2312;楷体"/>
          <w:sz w:val="28"/>
          <w:szCs w:val="28"/>
          <w:vertAlign w:val="superscript"/>
        </w:rPr>
        <w:fldChar w:fldCharType="separate"/>
      </w:r>
      <w:r>
        <w:rPr>
          <w:rFonts w:eastAsia="楷体_GB2312;楷体"/>
          <w:sz w:val="28"/>
          <w:szCs w:val="28"/>
          <w:vertAlign w:val="superscript"/>
        </w:rPr>
        <w:t>[14]</w:t>
      </w:r>
      <w:r>
        <w:rPr>
          <w:rFonts w:eastAsia="楷体_GB2312;楷体"/>
          <w:sz w:val="28"/>
          <w:szCs w:val="28"/>
          <w:vertAlign w:val="superscript"/>
        </w:rPr>
        <w:fldChar w:fldCharType="end"/>
      </w:r>
      <w:r>
        <w:rPr>
          <w:rFonts w:eastAsia="楷体_GB2312;楷体"/>
          <w:sz w:val="28"/>
          <w:szCs w:val="28"/>
        </w:rPr>
        <w:t>和局部路径规划</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_Ref209385160 \r \h </w:instrText>
      </w:r>
      <w:r>
        <w:rPr>
          <w:rFonts w:eastAsia="楷体_GB2312;楷体"/>
          <w:sz w:val="28"/>
          <w:szCs w:val="28"/>
          <w:vertAlign w:val="superscript"/>
        </w:rPr>
        <w:fldChar w:fldCharType="separate"/>
      </w:r>
      <w:r>
        <w:rPr>
          <w:rFonts w:eastAsia="楷体_GB2312;楷体"/>
          <w:sz w:val="28"/>
          <w:szCs w:val="28"/>
          <w:vertAlign w:val="superscript"/>
        </w:rPr>
        <w:t>[15]</w:t>
      </w:r>
      <w:r>
        <w:rPr>
          <w:rFonts w:eastAsia="楷体_GB2312;楷体"/>
          <w:sz w:val="28"/>
          <w:szCs w:val="28"/>
          <w:vertAlign w:val="superscript"/>
        </w:rPr>
        <w:fldChar w:fldCharType="end"/>
      </w:r>
      <w:r>
        <w:rPr>
          <w:rFonts w:eastAsia="楷体_GB2312;楷体"/>
          <w:sz w:val="28"/>
          <w:szCs w:val="28"/>
        </w:rPr>
        <w:t>，全局路径规划是指机器人在对环境具有完整先验信息时，通过建模与搜索在全局范围内规划出一条最优的路径。局部路径规划则主要依赖机器人在运动过程中通过传感器感知局部环境信息，在动态环境下实时生成可行路径。</w:t>
      </w:r>
    </w:p>
    <w:p w14:paraId="654FBA3B">
      <w:pPr>
        <w:spacing w:line="440" w:lineRule="exact"/>
        <w:ind w:firstLine="545"/>
        <w:rPr>
          <w:rFonts w:eastAsia="楷体_GB2312;楷体"/>
          <w:sz w:val="28"/>
          <w:szCs w:val="28"/>
        </w:rPr>
      </w:pPr>
      <w:r>
        <w:rPr>
          <w:rFonts w:eastAsia="楷体_GB2312;楷体"/>
          <w:sz w:val="28"/>
          <w:szCs w:val="28"/>
        </w:rPr>
        <w:t>(1)路径规划经典算法研究现状</w:t>
      </w:r>
    </w:p>
    <w:p w14:paraId="198F301A">
      <w:pPr>
        <w:spacing w:line="440" w:lineRule="exact"/>
        <w:ind w:firstLine="545"/>
        <w:rPr>
          <w:rFonts w:eastAsia="楷体_GB2312;楷体"/>
          <w:sz w:val="28"/>
          <w:szCs w:val="28"/>
        </w:rPr>
      </w:pPr>
      <w:r>
        <w:rPr>
          <w:rFonts w:eastAsia="楷体_GB2312;楷体"/>
          <w:sz w:val="28"/>
          <w:szCs w:val="28"/>
        </w:rPr>
        <w:t>传统路径规划方法主要起源于20世纪80年代，代表性算法包括可视图法、人工势场法、模拟退火法以及模糊逻辑法。可视图法(Visibility Graph)由Lozano-Pérez和Wesley</w:t>
      </w:r>
      <w:r>
        <w:rPr>
          <w:rFonts w:eastAsia="楷体_GB2312;楷体"/>
          <w:sz w:val="28"/>
          <w:szCs w:val="28"/>
        </w:rPr>
        <w:fldChar w:fldCharType="begin"/>
      </w:r>
      <w:r>
        <w:rPr>
          <w:rFonts w:eastAsia="楷体_GB2312;楷体"/>
          <w:sz w:val="28"/>
          <w:szCs w:val="28"/>
        </w:rPr>
        <w:instrText xml:space="preserve"> REF _Ref209385658 \r \h </w:instrText>
      </w:r>
      <w:r>
        <w:rPr>
          <w:rFonts w:eastAsia="楷体_GB2312;楷体"/>
          <w:sz w:val="28"/>
          <w:szCs w:val="28"/>
        </w:rPr>
        <w:fldChar w:fldCharType="separate"/>
      </w:r>
      <w:r>
        <w:rPr>
          <w:rFonts w:eastAsia="楷体_GB2312;楷体"/>
          <w:sz w:val="28"/>
          <w:szCs w:val="28"/>
        </w:rPr>
        <w:t>[16]</w:t>
      </w:r>
      <w:r>
        <w:rPr>
          <w:rFonts w:eastAsia="楷体_GB2312;楷体"/>
          <w:sz w:val="28"/>
          <w:szCs w:val="28"/>
        </w:rPr>
        <w:fldChar w:fldCharType="end"/>
      </w:r>
      <w:r>
        <w:rPr>
          <w:rFonts w:eastAsia="楷体_GB2312;楷体"/>
          <w:sz w:val="28"/>
          <w:szCs w:val="28"/>
        </w:rPr>
        <w:t>提出，该方法能够在二维空间中得到较优路径，人工势场法(Artificial Potential Field, APF)由Khatib</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_Ref209385662 \r \h </w:instrText>
      </w:r>
      <w:r>
        <w:rPr>
          <w:rFonts w:eastAsia="楷体_GB2312;楷体"/>
          <w:sz w:val="28"/>
          <w:szCs w:val="28"/>
          <w:vertAlign w:val="superscript"/>
        </w:rPr>
        <w:fldChar w:fldCharType="separate"/>
      </w:r>
      <w:r>
        <w:rPr>
          <w:rFonts w:eastAsia="楷体_GB2312;楷体"/>
          <w:sz w:val="28"/>
          <w:szCs w:val="28"/>
          <w:vertAlign w:val="superscript"/>
        </w:rPr>
        <w:t>[17]</w:t>
      </w:r>
      <w:r>
        <w:rPr>
          <w:rFonts w:eastAsia="楷体_GB2312;楷体"/>
          <w:sz w:val="28"/>
          <w:szCs w:val="28"/>
          <w:vertAlign w:val="superscript"/>
        </w:rPr>
        <w:fldChar w:fldCharType="end"/>
      </w:r>
      <w:r>
        <w:rPr>
          <w:rFonts w:eastAsia="楷体_GB2312;楷体"/>
          <w:sz w:val="28"/>
          <w:szCs w:val="28"/>
        </w:rPr>
        <w:t>于1986年提出，是机器人路径规划中应用最广的方法之一。其思想是将目标点视为吸引源、障碍物视为排斥源，通过合成势场梯度引导机器人运动。该方法计算简单、适应性强，但容易出现局部极小值和振荡等问题。模拟退火算法最早由</w:t>
      </w:r>
      <w:r>
        <w:rPr>
          <w:rFonts w:eastAsia="Times New Roman"/>
          <w:sz w:val="28"/>
          <w:szCs w:val="28"/>
        </w:rPr>
        <w:t xml:space="preserve"> </w:t>
      </w:r>
      <w:r>
        <w:rPr>
          <w:rFonts w:eastAsia="楷体_GB2312;楷体"/>
          <w:sz w:val="28"/>
          <w:szCs w:val="28"/>
        </w:rPr>
        <w:t>Kirkpatrick</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_Ref209385667 \r \h </w:instrText>
      </w:r>
      <w:r>
        <w:rPr>
          <w:rFonts w:eastAsia="楷体_GB2312;楷体"/>
          <w:sz w:val="28"/>
          <w:szCs w:val="28"/>
          <w:vertAlign w:val="superscript"/>
        </w:rPr>
        <w:fldChar w:fldCharType="separate"/>
      </w:r>
      <w:r>
        <w:rPr>
          <w:rFonts w:eastAsia="楷体_GB2312;楷体"/>
          <w:sz w:val="28"/>
          <w:szCs w:val="28"/>
          <w:vertAlign w:val="superscript"/>
        </w:rPr>
        <w:t>[18]</w:t>
      </w:r>
      <w:r>
        <w:rPr>
          <w:rFonts w:eastAsia="楷体_GB2312;楷体"/>
          <w:sz w:val="28"/>
          <w:szCs w:val="28"/>
          <w:vertAlign w:val="superscript"/>
        </w:rPr>
        <w:fldChar w:fldCharType="end"/>
      </w:r>
      <w:r>
        <w:rPr>
          <w:rFonts w:eastAsia="楷体_GB2312;楷体"/>
          <w:sz w:val="28"/>
          <w:szCs w:val="28"/>
        </w:rPr>
        <w:t>等人于1983提出，通过概率接受准则跳出局部最优。该方法全局搜索能力较强，但收敛速度慢且参数选择敏感，后续改进主要集中在自适应冷却策略和混合优化框架方面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_Ref209391674 \r \h </w:instrText>
      </w:r>
      <w:r>
        <w:rPr>
          <w:rFonts w:eastAsia="楷体_GB2312;楷体"/>
          <w:sz w:val="28"/>
          <w:szCs w:val="28"/>
          <w:vertAlign w:val="superscript"/>
        </w:rPr>
        <w:fldChar w:fldCharType="separate"/>
      </w:r>
      <w:r>
        <w:rPr>
          <w:rFonts w:eastAsia="楷体_GB2312;楷体"/>
          <w:sz w:val="28"/>
          <w:szCs w:val="28"/>
          <w:vertAlign w:val="superscript"/>
        </w:rPr>
        <w:t>[19]</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_Ref209391676 \r \h </w:instrText>
      </w:r>
      <w:r>
        <w:rPr>
          <w:rFonts w:eastAsia="楷体_GB2312;楷体"/>
          <w:vanish/>
          <w:sz w:val="28"/>
          <w:szCs w:val="28"/>
          <w:vertAlign w:val="superscript"/>
        </w:rPr>
        <w:fldChar w:fldCharType="separate"/>
      </w:r>
      <w:r>
        <w:rPr>
          <w:rFonts w:eastAsia="楷体_GB2312;楷体"/>
          <w:vanish/>
          <w:sz w:val="28"/>
          <w:szCs w:val="28"/>
          <w:vertAlign w:val="superscript"/>
        </w:rPr>
        <w:t>[20]</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_Ref209391677 \r \h </w:instrText>
      </w:r>
      <w:r>
        <w:rPr>
          <w:rFonts w:eastAsia="楷体_GB2312;楷体"/>
          <w:sz w:val="28"/>
          <w:szCs w:val="28"/>
          <w:vertAlign w:val="superscript"/>
        </w:rPr>
        <w:fldChar w:fldCharType="separate"/>
      </w:r>
      <w:r>
        <w:rPr>
          <w:rFonts w:eastAsia="楷体_GB2312;楷体"/>
          <w:sz w:val="28"/>
          <w:szCs w:val="28"/>
          <w:vertAlign w:val="superscript"/>
        </w:rPr>
        <w:t>[21]</w:t>
      </w:r>
      <w:r>
        <w:rPr>
          <w:rFonts w:eastAsia="楷体_GB2312;楷体"/>
          <w:sz w:val="28"/>
          <w:szCs w:val="28"/>
          <w:vertAlign w:val="superscript"/>
        </w:rPr>
        <w:fldChar w:fldCharType="end"/>
      </w:r>
      <w:r>
        <w:rPr>
          <w:rFonts w:eastAsia="楷体_GB2312;楷体"/>
          <w:sz w:val="28"/>
          <w:szCs w:val="28"/>
        </w:rPr>
        <w:t>。模糊逻辑法源于Zadeh</w:t>
      </w:r>
      <w:r>
        <w:rPr>
          <w:rFonts w:eastAsia="楷体_GB2312;楷体"/>
          <w:sz w:val="28"/>
          <w:szCs w:val="28"/>
        </w:rPr>
        <w:fldChar w:fldCharType="begin"/>
      </w:r>
      <w:r>
        <w:rPr>
          <w:rFonts w:eastAsia="楷体_GB2312;楷体"/>
          <w:sz w:val="28"/>
          <w:szCs w:val="28"/>
        </w:rPr>
        <w:instrText xml:space="preserve"> REF _Ref209390437 \r \h </w:instrText>
      </w:r>
      <w:r>
        <w:rPr>
          <w:rFonts w:eastAsia="楷体_GB2312;楷体"/>
          <w:sz w:val="28"/>
          <w:szCs w:val="28"/>
        </w:rPr>
        <w:fldChar w:fldCharType="separate"/>
      </w:r>
      <w:r>
        <w:rPr>
          <w:rFonts w:eastAsia="楷体_GB2312;楷体"/>
          <w:sz w:val="28"/>
          <w:szCs w:val="28"/>
        </w:rPr>
        <w:t>[22]</w:t>
      </w:r>
      <w:r>
        <w:rPr>
          <w:rFonts w:eastAsia="楷体_GB2312;楷体"/>
          <w:sz w:val="28"/>
          <w:szCs w:val="28"/>
        </w:rPr>
        <w:fldChar w:fldCharType="end"/>
      </w:r>
      <w:r>
        <w:rPr>
          <w:rFonts w:eastAsia="楷体_GB2312;楷体"/>
          <w:sz w:val="28"/>
          <w:szCs w:val="28"/>
        </w:rPr>
        <w:t>于1965提出的模糊集合理论，随后被应用于路径规划中。较好地解决了传感器噪声和复杂环境建模问题，研究热点集中在模糊规则设计及其与神经网络和遗传算法的融合</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_Ref209393369 \r \h </w:instrText>
      </w:r>
      <w:r>
        <w:rPr>
          <w:rFonts w:eastAsia="楷体_GB2312;楷体"/>
          <w:sz w:val="28"/>
          <w:szCs w:val="28"/>
          <w:vertAlign w:val="superscript"/>
        </w:rPr>
        <w:fldChar w:fldCharType="separate"/>
      </w:r>
      <w:r>
        <w:rPr>
          <w:rFonts w:eastAsia="楷体_GB2312;楷体"/>
          <w:sz w:val="28"/>
          <w:szCs w:val="28"/>
          <w:vertAlign w:val="superscript"/>
        </w:rPr>
        <w:t>[23]</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_Ref209393371 \r \h </w:instrText>
      </w:r>
      <w:r>
        <w:rPr>
          <w:rFonts w:eastAsia="楷体_GB2312;楷体"/>
          <w:vanish/>
          <w:sz w:val="28"/>
          <w:szCs w:val="28"/>
          <w:vertAlign w:val="superscript"/>
        </w:rPr>
        <w:fldChar w:fldCharType="separate"/>
      </w:r>
      <w:r>
        <w:rPr>
          <w:rFonts w:eastAsia="楷体_GB2312;楷体"/>
          <w:vanish/>
          <w:sz w:val="28"/>
          <w:szCs w:val="28"/>
          <w:vertAlign w:val="superscript"/>
        </w:rPr>
        <w:t>[24]</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_Ref209393372 \r \h </w:instrText>
      </w:r>
      <w:r>
        <w:rPr>
          <w:rFonts w:eastAsia="楷体_GB2312;楷体"/>
          <w:sz w:val="28"/>
          <w:szCs w:val="28"/>
          <w:vertAlign w:val="superscript"/>
        </w:rPr>
        <w:fldChar w:fldCharType="separate"/>
      </w:r>
      <w:r>
        <w:rPr>
          <w:rFonts w:eastAsia="楷体_GB2312;楷体"/>
          <w:sz w:val="28"/>
          <w:szCs w:val="28"/>
          <w:vertAlign w:val="superscript"/>
        </w:rPr>
        <w:t>[25]</w:t>
      </w:r>
      <w:r>
        <w:rPr>
          <w:rFonts w:eastAsia="楷体_GB2312;楷体"/>
          <w:sz w:val="28"/>
          <w:szCs w:val="28"/>
          <w:vertAlign w:val="superscript"/>
        </w:rPr>
        <w:fldChar w:fldCharType="end"/>
      </w:r>
      <w:r>
        <w:rPr>
          <w:rFonts w:eastAsia="楷体_GB2312;楷体"/>
          <w:sz w:val="28"/>
          <w:szCs w:val="28"/>
        </w:rPr>
        <w:t>。总体而言，传统算法具有计算简单、实现方便的优点，但依赖环境先验信息，难以应对高维复杂场景。</w:t>
      </w:r>
    </w:p>
    <w:p w14:paraId="45AA9785">
      <w:pPr>
        <w:spacing w:line="440" w:lineRule="exact"/>
        <w:ind w:firstLine="545"/>
        <w:rPr>
          <w:rFonts w:eastAsia="楷体_GB2312;楷体"/>
          <w:sz w:val="28"/>
          <w:szCs w:val="28"/>
        </w:rPr>
      </w:pPr>
      <w:r>
        <w:rPr>
          <w:rFonts w:eastAsia="楷体_GB2312;楷体"/>
          <w:sz w:val="28"/>
          <w:szCs w:val="28"/>
        </w:rPr>
        <w:t>基于图搜索算法的路径规划方法，主要包括Dijkstra算法、A*算法、D* 算法及其扩展。Dijkstra算法由Dijkstra</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_Ref209390493 \r \h </w:instrText>
      </w:r>
      <w:r>
        <w:rPr>
          <w:rFonts w:eastAsia="楷体_GB2312;楷体"/>
          <w:sz w:val="28"/>
          <w:szCs w:val="28"/>
          <w:vertAlign w:val="superscript"/>
        </w:rPr>
        <w:fldChar w:fldCharType="separate"/>
      </w:r>
      <w:r>
        <w:rPr>
          <w:rFonts w:eastAsia="楷体_GB2312;楷体"/>
          <w:sz w:val="28"/>
          <w:szCs w:val="28"/>
          <w:vertAlign w:val="superscript"/>
        </w:rPr>
        <w:t>[26]</w:t>
      </w:r>
      <w:r>
        <w:rPr>
          <w:rFonts w:eastAsia="楷体_GB2312;楷体"/>
          <w:sz w:val="28"/>
          <w:szCs w:val="28"/>
          <w:vertAlign w:val="superscript"/>
        </w:rPr>
        <w:fldChar w:fldCharType="end"/>
      </w:r>
      <w:r>
        <w:rPr>
          <w:rFonts w:eastAsia="楷体_GB2312;楷体"/>
          <w:sz w:val="28"/>
          <w:szCs w:val="28"/>
        </w:rPr>
        <w:t>于1959提出，是最早的最短路径算法，能保证全局最优解，但计算复杂度较高，难以适应动态环境。A*算法由Hart</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_Ref209390486 \r \h </w:instrText>
      </w:r>
      <w:r>
        <w:rPr>
          <w:rFonts w:eastAsia="楷体_GB2312;楷体"/>
          <w:sz w:val="28"/>
          <w:szCs w:val="28"/>
          <w:vertAlign w:val="superscript"/>
        </w:rPr>
        <w:fldChar w:fldCharType="separate"/>
      </w:r>
      <w:r>
        <w:rPr>
          <w:rFonts w:eastAsia="楷体_GB2312;楷体"/>
          <w:sz w:val="28"/>
          <w:szCs w:val="28"/>
          <w:vertAlign w:val="superscript"/>
        </w:rPr>
        <w:t>[27]</w:t>
      </w:r>
      <w:r>
        <w:rPr>
          <w:rFonts w:eastAsia="楷体_GB2312;楷体"/>
          <w:sz w:val="28"/>
          <w:szCs w:val="28"/>
          <w:vertAlign w:val="superscript"/>
        </w:rPr>
        <w:fldChar w:fldCharType="end"/>
      </w:r>
      <w:r>
        <w:rPr>
          <w:rFonts w:eastAsia="楷体_GB2312;楷体"/>
          <w:sz w:val="28"/>
          <w:szCs w:val="28"/>
        </w:rPr>
        <w:t>等于1968提出，在Dijkstra的基础上引入启发式函数，大幅提升搜索效率，也是应用最广泛的路径规划方法之一。D*算法由Stentz</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_Ref209390499 \r \h </w:instrText>
      </w:r>
      <w:r>
        <w:rPr>
          <w:rFonts w:eastAsia="楷体_GB2312;楷体"/>
          <w:sz w:val="28"/>
          <w:szCs w:val="28"/>
          <w:vertAlign w:val="superscript"/>
        </w:rPr>
        <w:fldChar w:fldCharType="separate"/>
      </w:r>
      <w:r>
        <w:rPr>
          <w:rFonts w:eastAsia="楷体_GB2312;楷体"/>
          <w:sz w:val="28"/>
          <w:szCs w:val="28"/>
          <w:vertAlign w:val="superscript"/>
        </w:rPr>
        <w:t>[28]</w:t>
      </w:r>
      <w:r>
        <w:rPr>
          <w:rFonts w:eastAsia="楷体_GB2312;楷体"/>
          <w:sz w:val="28"/>
          <w:szCs w:val="28"/>
          <w:vertAlign w:val="superscript"/>
        </w:rPr>
        <w:fldChar w:fldCharType="end"/>
      </w:r>
      <w:r>
        <w:rPr>
          <w:rFonts w:eastAsia="楷体_GB2312;楷体"/>
          <w:sz w:val="28"/>
          <w:szCs w:val="28"/>
        </w:rPr>
        <w:t>于1994提出，能够在环境变化时快速更新路径，被应用于美国火星探测Pathfinder的路径规划任务。Ren Z</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_Ref209390507 \r \h </w:instrText>
      </w:r>
      <w:r>
        <w:rPr>
          <w:rFonts w:eastAsia="楷体_GB2312;楷体"/>
          <w:sz w:val="28"/>
          <w:szCs w:val="28"/>
          <w:vertAlign w:val="superscript"/>
        </w:rPr>
        <w:fldChar w:fldCharType="separate"/>
      </w:r>
      <w:r>
        <w:rPr>
          <w:rFonts w:eastAsia="楷体_GB2312;楷体"/>
          <w:sz w:val="28"/>
          <w:szCs w:val="28"/>
          <w:vertAlign w:val="superscript"/>
        </w:rPr>
        <w:t>[29]</w:t>
      </w:r>
      <w:r>
        <w:rPr>
          <w:rFonts w:eastAsia="楷体_GB2312;楷体"/>
          <w:sz w:val="28"/>
          <w:szCs w:val="28"/>
          <w:vertAlign w:val="superscript"/>
        </w:rPr>
        <w:fldChar w:fldCharType="end"/>
      </w:r>
      <w:r>
        <w:rPr>
          <w:rFonts w:eastAsia="楷体_GB2312;楷体"/>
          <w:sz w:val="28"/>
          <w:szCs w:val="28"/>
        </w:rPr>
        <w:t>等人在A*的基础上提出LPA*算法(Lifelong Planning A*)，更适合局部环境变化下的路径修正。但这些算法依然在高维连续空间和实时性要求下存在局限。</w:t>
      </w:r>
    </w:p>
    <w:p w14:paraId="66FA96E3">
      <w:pPr>
        <w:spacing w:line="440" w:lineRule="exact"/>
        <w:ind w:firstLine="545"/>
        <w:rPr>
          <w:rFonts w:eastAsia="楷体_GB2312;楷体"/>
          <w:sz w:val="28"/>
          <w:szCs w:val="28"/>
        </w:rPr>
      </w:pPr>
      <w:r>
        <w:rPr>
          <w:rFonts w:eastAsia="楷体_GB2312;楷体"/>
          <w:sz w:val="28"/>
          <w:szCs w:val="28"/>
        </w:rPr>
        <w:t>为解决高维复杂空间路径规划问题，采样类算法逐渐兴起，典型代表是概率路图法（PRM）和快速随机探索树（RRT）系列。PRM算法由Kavraki</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_Ref209390513 \r \h </w:instrText>
      </w:r>
      <w:r>
        <w:rPr>
          <w:rFonts w:eastAsia="楷体_GB2312;楷体"/>
          <w:sz w:val="28"/>
          <w:szCs w:val="28"/>
          <w:vertAlign w:val="superscript"/>
        </w:rPr>
        <w:fldChar w:fldCharType="separate"/>
      </w:r>
      <w:r>
        <w:rPr>
          <w:rFonts w:eastAsia="楷体_GB2312;楷体"/>
          <w:sz w:val="28"/>
          <w:szCs w:val="28"/>
          <w:vertAlign w:val="superscript"/>
        </w:rPr>
        <w:t>[30]</w:t>
      </w:r>
      <w:r>
        <w:rPr>
          <w:rFonts w:eastAsia="楷体_GB2312;楷体"/>
          <w:sz w:val="28"/>
          <w:szCs w:val="28"/>
          <w:vertAlign w:val="superscript"/>
        </w:rPr>
        <w:fldChar w:fldCharType="end"/>
      </w:r>
      <w:r>
        <w:rPr>
          <w:rFonts w:eastAsia="楷体_GB2312;楷体"/>
          <w:sz w:val="28"/>
          <w:szCs w:val="28"/>
          <w:vertAlign w:val="superscript"/>
        </w:rPr>
        <w:t xml:space="preserve"> </w:t>
      </w:r>
      <w:r>
        <w:rPr>
          <w:rFonts w:eastAsia="楷体_GB2312;楷体"/>
          <w:sz w:val="28"/>
          <w:szCs w:val="28"/>
        </w:rPr>
        <w:t>等人于1996提出，其思想是在自由空间中随机采样节点并构建连通图，从而实现路径规划，适合处理高维空间，但在狭窄通道表现不佳。RRT算法(Rapidly-exploring Random Tree)由LaValle</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_Ref209390525 \r \h </w:instrText>
      </w:r>
      <w:r>
        <w:rPr>
          <w:rFonts w:eastAsia="楷体_GB2312;楷体"/>
          <w:sz w:val="28"/>
          <w:szCs w:val="28"/>
          <w:vertAlign w:val="superscript"/>
        </w:rPr>
        <w:fldChar w:fldCharType="separate"/>
      </w:r>
      <w:r>
        <w:rPr>
          <w:rFonts w:eastAsia="楷体_GB2312;楷体"/>
          <w:sz w:val="28"/>
          <w:szCs w:val="28"/>
          <w:vertAlign w:val="superscript"/>
        </w:rPr>
        <w:t>[31]</w:t>
      </w:r>
      <w:r>
        <w:rPr>
          <w:rFonts w:eastAsia="楷体_GB2312;楷体"/>
          <w:sz w:val="28"/>
          <w:szCs w:val="28"/>
          <w:vertAlign w:val="superscript"/>
        </w:rPr>
        <w:fldChar w:fldCharType="end"/>
      </w:r>
      <w:r>
        <w:rPr>
          <w:rFonts w:eastAsia="楷体_GB2312;楷体"/>
          <w:sz w:val="28"/>
          <w:szCs w:val="28"/>
        </w:rPr>
        <w:t>于1998提出，能够快速扩展到复杂空间，特别适合实时性要求较高的场景，但路径存在冗余和不平滑。后续改进主要是采样策略优化、路径优化、与其他算法融合等方面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_Ref209392314 \r \h </w:instrText>
      </w:r>
      <w:r>
        <w:rPr>
          <w:rFonts w:eastAsia="楷体_GB2312;楷体"/>
          <w:sz w:val="28"/>
          <w:szCs w:val="28"/>
          <w:vertAlign w:val="superscript"/>
        </w:rPr>
        <w:fldChar w:fldCharType="separate"/>
      </w:r>
      <w:r>
        <w:rPr>
          <w:rFonts w:eastAsia="楷体_GB2312;楷体"/>
          <w:sz w:val="28"/>
          <w:szCs w:val="28"/>
          <w:vertAlign w:val="superscript"/>
        </w:rPr>
        <w:t>[32]</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_Ref209392315 \r \h </w:instrText>
      </w:r>
      <w:r>
        <w:rPr>
          <w:rFonts w:eastAsia="楷体_GB2312;楷体"/>
          <w:vanish/>
          <w:sz w:val="28"/>
          <w:szCs w:val="28"/>
          <w:vertAlign w:val="superscript"/>
        </w:rPr>
        <w:fldChar w:fldCharType="separate"/>
      </w:r>
      <w:r>
        <w:rPr>
          <w:rFonts w:eastAsia="楷体_GB2312;楷体"/>
          <w:vanish/>
          <w:sz w:val="28"/>
          <w:szCs w:val="28"/>
          <w:vertAlign w:val="superscript"/>
        </w:rPr>
        <w:t>[33]</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_Ref209392316 \r \h </w:instrText>
      </w:r>
      <w:r>
        <w:rPr>
          <w:rFonts w:eastAsia="楷体_GB2312;楷体"/>
          <w:sz w:val="28"/>
          <w:szCs w:val="28"/>
          <w:vertAlign w:val="superscript"/>
        </w:rPr>
        <w:fldChar w:fldCharType="separate"/>
      </w:r>
      <w:r>
        <w:rPr>
          <w:rFonts w:eastAsia="楷体_GB2312;楷体"/>
          <w:sz w:val="28"/>
          <w:szCs w:val="28"/>
          <w:vertAlign w:val="superscript"/>
        </w:rPr>
        <w:t>[34]</w:t>
      </w:r>
      <w:r>
        <w:rPr>
          <w:rFonts w:eastAsia="楷体_GB2312;楷体"/>
          <w:sz w:val="28"/>
          <w:szCs w:val="28"/>
          <w:vertAlign w:val="superscript"/>
        </w:rPr>
        <w:fldChar w:fldCharType="end"/>
      </w:r>
      <w:r>
        <w:rPr>
          <w:rFonts w:eastAsia="楷体_GB2312;楷体"/>
          <w:sz w:val="28"/>
          <w:szCs w:val="28"/>
        </w:rPr>
        <w:t>，如RRT-Connect由Lavalle</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_Ref209390544 \r \h </w:instrText>
      </w:r>
      <w:r>
        <w:rPr>
          <w:rFonts w:eastAsia="楷体_GB2312;楷体"/>
          <w:sz w:val="28"/>
          <w:szCs w:val="28"/>
          <w:vertAlign w:val="superscript"/>
        </w:rPr>
        <w:fldChar w:fldCharType="separate"/>
      </w:r>
      <w:r>
        <w:rPr>
          <w:rFonts w:eastAsia="楷体_GB2312;楷体"/>
          <w:sz w:val="28"/>
          <w:szCs w:val="28"/>
          <w:vertAlign w:val="superscript"/>
        </w:rPr>
        <w:t>[35]</w:t>
      </w:r>
      <w:r>
        <w:rPr>
          <w:rFonts w:eastAsia="楷体_GB2312;楷体"/>
          <w:sz w:val="28"/>
          <w:szCs w:val="28"/>
          <w:vertAlign w:val="superscript"/>
        </w:rPr>
        <w:fldChar w:fldCharType="end"/>
      </w:r>
      <w:r>
        <w:rPr>
          <w:rFonts w:eastAsia="楷体_GB2312;楷体"/>
          <w:sz w:val="28"/>
          <w:szCs w:val="28"/>
        </w:rPr>
        <w:t>等人于2000提出，采用双向树增长方式，加快收敛速度。RRT*由Karaman</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_Ref209390540 \r \h </w:instrText>
      </w:r>
      <w:r>
        <w:rPr>
          <w:rFonts w:eastAsia="楷体_GB2312;楷体"/>
          <w:sz w:val="28"/>
          <w:szCs w:val="28"/>
          <w:vertAlign w:val="superscript"/>
        </w:rPr>
        <w:fldChar w:fldCharType="separate"/>
      </w:r>
      <w:r>
        <w:rPr>
          <w:rFonts w:eastAsia="楷体_GB2312;楷体"/>
          <w:sz w:val="28"/>
          <w:szCs w:val="28"/>
          <w:vertAlign w:val="superscript"/>
        </w:rPr>
        <w:t>[36]</w:t>
      </w:r>
      <w:r>
        <w:rPr>
          <w:rFonts w:eastAsia="楷体_GB2312;楷体"/>
          <w:sz w:val="28"/>
          <w:szCs w:val="28"/>
          <w:vertAlign w:val="superscript"/>
        </w:rPr>
        <w:fldChar w:fldCharType="end"/>
      </w:r>
      <w:r>
        <w:rPr>
          <w:rFonts w:eastAsia="楷体_GB2312;楷体"/>
          <w:sz w:val="28"/>
          <w:szCs w:val="28"/>
        </w:rPr>
        <w:t>等人于2011提出，在RRT的基础上引入重连机制，使路径逐渐收敛到最优解，成为当前研究热点。总体来看，采样算法优势在于能处理高维空间，适合动态环境与复杂约束，但路径质量和计算代价也呈正相关。</w:t>
      </w:r>
    </w:p>
    <w:p w14:paraId="34817AB5">
      <w:pPr>
        <w:spacing w:line="440" w:lineRule="exact"/>
        <w:ind w:firstLine="545"/>
        <w:rPr>
          <w:rFonts w:eastAsia="楷体_GB2312;楷体"/>
          <w:sz w:val="28"/>
          <w:szCs w:val="28"/>
        </w:rPr>
      </w:pPr>
      <w:r>
        <w:rPr>
          <w:rFonts w:eastAsia="楷体_GB2312;楷体"/>
          <w:sz w:val="28"/>
          <w:szCs w:val="28"/>
        </w:rPr>
        <w:t>智能仿生学算法源于对自然界群体行为和生物智能的模拟，代表方法包括遗传算法、蚁群算法以及神经网络方法。遗传算法(Genetic Algorithm, GA)由Holland</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_Ref209390594 \r \h </w:instrText>
      </w:r>
      <w:r>
        <w:rPr>
          <w:rFonts w:eastAsia="楷体_GB2312;楷体"/>
          <w:sz w:val="28"/>
          <w:szCs w:val="28"/>
          <w:vertAlign w:val="superscript"/>
        </w:rPr>
        <w:fldChar w:fldCharType="separate"/>
      </w:r>
      <w:r>
        <w:rPr>
          <w:rFonts w:eastAsia="楷体_GB2312;楷体"/>
          <w:sz w:val="28"/>
          <w:szCs w:val="28"/>
          <w:vertAlign w:val="superscript"/>
        </w:rPr>
        <w:t>[37]</w:t>
      </w:r>
      <w:r>
        <w:rPr>
          <w:rFonts w:eastAsia="楷体_GB2312;楷体"/>
          <w:sz w:val="28"/>
          <w:szCs w:val="28"/>
          <w:vertAlign w:val="superscript"/>
        </w:rPr>
        <w:fldChar w:fldCharType="end"/>
      </w:r>
      <w:r>
        <w:rPr>
          <w:rFonts w:eastAsia="楷体_GB2312;楷体"/>
          <w:sz w:val="28"/>
          <w:szCs w:val="28"/>
        </w:rPr>
        <w:t>于1975提出，利用选择、交叉和变异机制进行全局搜索，优点是全局搜索能力强，但容易早熟、收敛速度慢。研究改进集中在编码方式和自适应参数控制方面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_Ref209392738 \r \h </w:instrText>
      </w:r>
      <w:r>
        <w:rPr>
          <w:rFonts w:eastAsia="楷体_GB2312;楷体"/>
          <w:sz w:val="28"/>
          <w:szCs w:val="28"/>
          <w:vertAlign w:val="superscript"/>
        </w:rPr>
        <w:fldChar w:fldCharType="separate"/>
      </w:r>
      <w:r>
        <w:rPr>
          <w:rFonts w:eastAsia="楷体_GB2312;楷体"/>
          <w:sz w:val="28"/>
          <w:szCs w:val="28"/>
          <w:vertAlign w:val="superscript"/>
        </w:rPr>
        <w:t>[38]</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_Ref209392739 \r \h </w:instrText>
      </w:r>
      <w:r>
        <w:rPr>
          <w:rFonts w:eastAsia="楷体_GB2312;楷体"/>
          <w:vanish/>
          <w:sz w:val="28"/>
          <w:szCs w:val="28"/>
          <w:vertAlign w:val="superscript"/>
        </w:rPr>
        <w:fldChar w:fldCharType="separate"/>
      </w:r>
      <w:r>
        <w:rPr>
          <w:rFonts w:eastAsia="楷体_GB2312;楷体"/>
          <w:vanish/>
          <w:sz w:val="28"/>
          <w:szCs w:val="28"/>
          <w:vertAlign w:val="superscript"/>
        </w:rPr>
        <w:t>[39]</w:t>
      </w:r>
      <w:r>
        <w:rPr>
          <w:rFonts w:eastAsia="楷体_GB2312;楷体"/>
          <w:vanish/>
          <w:sz w:val="28"/>
          <w:szCs w:val="28"/>
          <w:vertAlign w:val="superscript"/>
        </w:rPr>
        <w:fldChar w:fldCharType="end"/>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_Ref209392740 \r \h </w:instrText>
      </w:r>
      <w:r>
        <w:rPr>
          <w:rFonts w:eastAsia="楷体_GB2312;楷体"/>
          <w:vanish/>
          <w:sz w:val="28"/>
          <w:szCs w:val="28"/>
          <w:vertAlign w:val="superscript"/>
        </w:rPr>
        <w:fldChar w:fldCharType="separate"/>
      </w:r>
      <w:r>
        <w:rPr>
          <w:rFonts w:eastAsia="楷体_GB2312;楷体"/>
          <w:vanish/>
          <w:sz w:val="28"/>
          <w:szCs w:val="28"/>
          <w:vertAlign w:val="superscript"/>
        </w:rPr>
        <w:t>[40]</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_Ref209392741 \r \h </w:instrText>
      </w:r>
      <w:r>
        <w:rPr>
          <w:rFonts w:eastAsia="楷体_GB2312;楷体"/>
          <w:sz w:val="28"/>
          <w:szCs w:val="28"/>
          <w:vertAlign w:val="superscript"/>
        </w:rPr>
        <w:fldChar w:fldCharType="separate"/>
      </w:r>
      <w:r>
        <w:rPr>
          <w:rFonts w:eastAsia="楷体_GB2312;楷体"/>
          <w:sz w:val="28"/>
          <w:szCs w:val="28"/>
          <w:vertAlign w:val="superscript"/>
        </w:rPr>
        <w:t>[41]</w:t>
      </w:r>
      <w:r>
        <w:rPr>
          <w:rFonts w:eastAsia="楷体_GB2312;楷体"/>
          <w:sz w:val="28"/>
          <w:szCs w:val="28"/>
          <w:vertAlign w:val="superscript"/>
        </w:rPr>
        <w:fldChar w:fldCharType="end"/>
      </w:r>
      <w:r>
        <w:rPr>
          <w:rFonts w:eastAsia="楷体_GB2312;楷体"/>
          <w:sz w:val="28"/>
          <w:szCs w:val="28"/>
        </w:rPr>
        <w:t>。蚁群算法(Ant Colony Optimization, ACO)由Dorigo</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_Ref209390604 \r \h </w:instrText>
      </w:r>
      <w:r>
        <w:rPr>
          <w:rFonts w:eastAsia="楷体_GB2312;楷体"/>
          <w:sz w:val="28"/>
          <w:szCs w:val="28"/>
          <w:vertAlign w:val="superscript"/>
        </w:rPr>
        <w:fldChar w:fldCharType="separate"/>
      </w:r>
      <w:r>
        <w:rPr>
          <w:rFonts w:eastAsia="楷体_GB2312;楷体"/>
          <w:sz w:val="28"/>
          <w:szCs w:val="28"/>
          <w:vertAlign w:val="superscript"/>
        </w:rPr>
        <w:t>[42]</w:t>
      </w:r>
      <w:r>
        <w:rPr>
          <w:rFonts w:eastAsia="楷体_GB2312;楷体"/>
          <w:sz w:val="28"/>
          <w:szCs w:val="28"/>
          <w:vertAlign w:val="superscript"/>
        </w:rPr>
        <w:fldChar w:fldCharType="end"/>
      </w:r>
      <w:r>
        <w:rPr>
          <w:rFonts w:eastAsia="楷体_GB2312;楷体"/>
          <w:sz w:val="28"/>
          <w:szCs w:val="28"/>
        </w:rPr>
        <w:t>于1992提出，模拟蚂蚁通过信息素进行路径选择的机制，适合解决旅行商问题和机器人路径规划，但易陷入局部最优，改进方法包括优化信息素更新机制和增强启发式搜索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_Ref209392991 \r \h </w:instrText>
      </w:r>
      <w:r>
        <w:rPr>
          <w:rFonts w:eastAsia="楷体_GB2312;楷体"/>
          <w:sz w:val="28"/>
          <w:szCs w:val="28"/>
          <w:vertAlign w:val="superscript"/>
        </w:rPr>
        <w:fldChar w:fldCharType="separate"/>
      </w:r>
      <w:r>
        <w:rPr>
          <w:rFonts w:eastAsia="楷体_GB2312;楷体"/>
          <w:sz w:val="28"/>
          <w:szCs w:val="28"/>
          <w:vertAlign w:val="superscript"/>
        </w:rPr>
        <w:t>[43]</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_Ref209392993 \r \h </w:instrText>
      </w:r>
      <w:r>
        <w:rPr>
          <w:rFonts w:eastAsia="楷体_GB2312;楷体"/>
          <w:vanish/>
          <w:sz w:val="28"/>
          <w:szCs w:val="28"/>
          <w:vertAlign w:val="superscript"/>
        </w:rPr>
        <w:fldChar w:fldCharType="separate"/>
      </w:r>
      <w:r>
        <w:rPr>
          <w:rFonts w:eastAsia="楷体_GB2312;楷体"/>
          <w:vanish/>
          <w:sz w:val="28"/>
          <w:szCs w:val="28"/>
          <w:vertAlign w:val="superscript"/>
        </w:rPr>
        <w:t>[44]</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_Ref209393594 \r \h </w:instrText>
      </w:r>
      <w:r>
        <w:rPr>
          <w:rFonts w:eastAsia="楷体_GB2312;楷体"/>
          <w:sz w:val="28"/>
          <w:szCs w:val="28"/>
          <w:vertAlign w:val="superscript"/>
        </w:rPr>
        <w:fldChar w:fldCharType="separate"/>
      </w:r>
      <w:r>
        <w:rPr>
          <w:rFonts w:eastAsia="楷体_GB2312;楷体"/>
          <w:sz w:val="28"/>
          <w:szCs w:val="28"/>
          <w:vertAlign w:val="superscript"/>
        </w:rPr>
        <w:t>[45]</w:t>
      </w:r>
      <w:r>
        <w:rPr>
          <w:rFonts w:eastAsia="楷体_GB2312;楷体"/>
          <w:sz w:val="28"/>
          <w:szCs w:val="28"/>
          <w:vertAlign w:val="superscript"/>
        </w:rPr>
        <w:fldChar w:fldCharType="end"/>
      </w:r>
      <w:r>
        <w:rPr>
          <w:rFonts w:eastAsia="楷体_GB2312;楷体"/>
          <w:sz w:val="28"/>
          <w:szCs w:val="28"/>
        </w:rPr>
        <w:t>。人工神经网络(ANN)在路径规划中可建立环境与路径的非线性映射，具备自适应能力，近年来深度学习的引入进一步增强了其表现，但依赖大量训练数据和算力。总体而言，智能仿生学算法具备较强的自适应与全局搜索能力，适合处理非线性复杂问题，但缺乏理论收敛性保证，计算代价高，难以直接应用于实时机器人控制。</w:t>
      </w:r>
    </w:p>
    <w:p w14:paraId="3AF5D896">
      <w:pPr>
        <w:spacing w:line="440" w:lineRule="exact"/>
        <w:ind w:firstLine="545"/>
        <w:rPr>
          <w:rFonts w:eastAsia="楷体_GB2312;楷体"/>
          <w:sz w:val="28"/>
          <w:szCs w:val="28"/>
        </w:rPr>
      </w:pPr>
      <w:r>
        <w:rPr>
          <w:rFonts w:eastAsia="楷体_GB2312;楷体"/>
          <w:sz w:val="28"/>
          <w:szCs w:val="28"/>
        </w:rPr>
        <w:t>近年来在四足机器人的路径规划研究中，经典方法已被广泛应用和改进，Wang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_Ref209564365 \r \h </w:instrText>
      </w:r>
      <w:r>
        <w:rPr>
          <w:rFonts w:eastAsia="楷体_GB2312;楷体"/>
          <w:sz w:val="28"/>
          <w:szCs w:val="28"/>
          <w:vertAlign w:val="superscript"/>
        </w:rPr>
        <w:fldChar w:fldCharType="separate"/>
      </w:r>
      <w:r>
        <w:rPr>
          <w:rFonts w:eastAsia="楷体_GB2312;楷体"/>
          <w:sz w:val="28"/>
          <w:szCs w:val="28"/>
          <w:vertAlign w:val="superscript"/>
        </w:rPr>
        <w:t>[46]</w:t>
      </w:r>
      <w:r>
        <w:rPr>
          <w:rFonts w:eastAsia="楷体_GB2312;楷体"/>
          <w:sz w:val="28"/>
          <w:szCs w:val="28"/>
          <w:vertAlign w:val="superscript"/>
        </w:rPr>
        <w:fldChar w:fldCharType="end"/>
      </w:r>
      <w:r>
        <w:rPr>
          <w:rFonts w:eastAsia="楷体_GB2312;楷体"/>
          <w:sz w:val="28"/>
          <w:szCs w:val="28"/>
        </w:rPr>
        <w:t>等人将人工势场法应用于动态3D点云驱动的自主分层路径规划，以处理四足机器人在粗糙地形下的避障，Chen</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_Ref209564371 \r \h </w:instrText>
      </w:r>
      <w:r>
        <w:rPr>
          <w:rFonts w:eastAsia="楷体_GB2312;楷体"/>
          <w:sz w:val="28"/>
          <w:szCs w:val="28"/>
          <w:vertAlign w:val="superscript"/>
        </w:rPr>
        <w:fldChar w:fldCharType="separate"/>
      </w:r>
      <w:r>
        <w:rPr>
          <w:rFonts w:eastAsia="楷体_GB2312;楷体"/>
          <w:sz w:val="28"/>
          <w:szCs w:val="28"/>
          <w:vertAlign w:val="superscript"/>
        </w:rPr>
        <w:t>[47]</w:t>
      </w:r>
      <w:r>
        <w:rPr>
          <w:rFonts w:eastAsia="楷体_GB2312;楷体"/>
          <w:sz w:val="28"/>
          <w:szCs w:val="28"/>
          <w:vertAlign w:val="superscript"/>
        </w:rPr>
        <w:fldChar w:fldCharType="end"/>
      </w:r>
      <w:r>
        <w:rPr>
          <w:rFonts w:eastAsia="楷体_GB2312;楷体"/>
          <w:sz w:val="28"/>
          <w:szCs w:val="28"/>
        </w:rPr>
        <w:t>等人于2025改进A*算法，通过地形启发式函数优化搜索，在室外陡峭地形上较标准A*效率提升，针对四足机器人在山地环境中未考虑坡度因素而导致规划路径难以行走的问题，陈仁祥</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_Ref209564387 \r \h </w:instrText>
      </w:r>
      <w:r>
        <w:rPr>
          <w:rFonts w:eastAsia="楷体_GB2312;楷体"/>
          <w:sz w:val="28"/>
          <w:szCs w:val="28"/>
          <w:vertAlign w:val="superscript"/>
        </w:rPr>
        <w:fldChar w:fldCharType="separate"/>
      </w:r>
      <w:r>
        <w:rPr>
          <w:rFonts w:eastAsia="楷体_GB2312;楷体"/>
          <w:sz w:val="28"/>
          <w:szCs w:val="28"/>
          <w:vertAlign w:val="superscript"/>
        </w:rPr>
        <w:t>[48]</w:t>
      </w:r>
      <w:r>
        <w:rPr>
          <w:rFonts w:eastAsia="楷体_GB2312;楷体"/>
          <w:sz w:val="28"/>
          <w:szCs w:val="28"/>
          <w:vertAlign w:val="superscript"/>
        </w:rPr>
        <w:fldChar w:fldCharType="end"/>
      </w:r>
      <w:r>
        <w:rPr>
          <w:rFonts w:eastAsia="楷体_GB2312;楷体"/>
          <w:sz w:val="28"/>
          <w:szCs w:val="28"/>
        </w:rPr>
        <w:t>等人于2024年结合山地特点，引入黑洞原理以改进人工势场法，构建全局坡度势场，</w:t>
      </w:r>
      <w:r>
        <w:t xml:space="preserve"> </w:t>
      </w:r>
      <w:r>
        <w:rPr>
          <w:rFonts w:ascii="Times New Roman" w:hAnsi="Times New Roman" w:eastAsia="楷体_GB2312;楷体" w:cs="Times New Roman"/>
          <w:color w:val="000000"/>
          <w:sz w:val="28"/>
          <w:szCs w:val="28"/>
          <w:shd w:val="clear" w:fill="auto"/>
        </w:rPr>
        <w:t>用四足机器人</w:t>
      </w:r>
      <w:r>
        <w:rPr>
          <w:rFonts w:eastAsia="楷体_GB2312;楷体"/>
          <w:sz w:val="28"/>
          <w:szCs w:val="28"/>
        </w:rPr>
        <w:t>能够规划出一条平均坡度在21°~25°的平稳路径。这些研究虽提升了规划效率，但仍受限于全局最优性和实时性问题，难以满足四足机器人的动态步态约束。</w:t>
      </w:r>
    </w:p>
    <w:p w14:paraId="14AED873">
      <w:pPr>
        <w:spacing w:line="440" w:lineRule="exact"/>
      </w:pPr>
      <w:r>
        <w:rPr>
          <w:rFonts w:eastAsia="楷体_GB2312;楷体"/>
          <w:sz w:val="28"/>
          <w:szCs w:val="28"/>
        </w:rPr>
        <w:t>(2)强化学习算法研究现状</w:t>
      </w:r>
    </w:p>
    <w:p w14:paraId="5E337491">
      <w:pPr>
        <w:spacing w:line="440" w:lineRule="exact"/>
        <w:ind w:firstLine="545"/>
        <w:rPr>
          <w:rFonts w:eastAsia="楷体_GB2312;楷体"/>
          <w:sz w:val="28"/>
          <w:szCs w:val="28"/>
        </w:rPr>
      </w:pPr>
      <w:r>
        <w:rPr>
          <w:rFonts w:eastAsia="楷体_GB2312;楷体"/>
          <w:sz w:val="28"/>
          <w:szCs w:val="28"/>
        </w:rPr>
        <w:t>经典的路径规划算法都需要环境的先验信息，再进行路径规划，然而由于现代环境的复杂性及不确定性，已经难以满足四足机器人的需求。于是强化学习就成为了研究四足机器人路径规划算法的热点，强化学习是一种通过与环境交互来学习和优化策略的算法，它可以使机器人在不断尝试和失败的过程中自动调整行为，从而实现最优路径规划。其发展脉络可以从早期的表格型方法逐渐演进至深度强化学习。</w:t>
      </w:r>
    </w:p>
    <w:p w14:paraId="312A9DB5">
      <w:pPr>
        <w:spacing w:line="440" w:lineRule="exact"/>
        <w:ind w:firstLine="545"/>
      </w:pPr>
      <w:r>
        <w:rPr>
          <w:rFonts w:eastAsia="楷体_GB2312;楷体"/>
          <w:sz w:val="28"/>
          <w:szCs w:val="28"/>
        </w:rPr>
        <w:t>最早的Q-Learning算法由Watkins</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_Ref209393628 \r \h </w:instrText>
      </w:r>
      <w:r>
        <w:rPr>
          <w:rFonts w:eastAsia="楷体_GB2312;楷体"/>
          <w:sz w:val="28"/>
          <w:szCs w:val="28"/>
          <w:vertAlign w:val="superscript"/>
        </w:rPr>
        <w:fldChar w:fldCharType="separate"/>
      </w:r>
      <w:r>
        <w:rPr>
          <w:rFonts w:eastAsia="楷体_GB2312;楷体"/>
          <w:sz w:val="28"/>
          <w:szCs w:val="28"/>
          <w:vertAlign w:val="superscript"/>
        </w:rPr>
        <w:t>[49]</w:t>
      </w:r>
      <w:r>
        <w:rPr>
          <w:rFonts w:eastAsia="楷体_GB2312;楷体"/>
          <w:sz w:val="28"/>
          <w:szCs w:val="28"/>
          <w:vertAlign w:val="superscript"/>
        </w:rPr>
        <w:fldChar w:fldCharType="end"/>
      </w:r>
      <w:r>
        <w:rPr>
          <w:rFonts w:eastAsia="楷体_GB2312;楷体"/>
          <w:sz w:val="28"/>
          <w:szCs w:val="28"/>
        </w:rPr>
        <w:t>在1989年提出。该方法通过迭代更新状态-动作值函数，即Q值，在有限状态空间内能够收敛至最优策略。然而，传统Q-Learning在高维连续空间中面临维度灾难，学习效率较低。进入深度学习时代，Mnih</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_Ref209393638 \r \h </w:instrText>
      </w:r>
      <w:r>
        <w:rPr>
          <w:rFonts w:eastAsia="楷体_GB2312;楷体"/>
          <w:sz w:val="28"/>
          <w:szCs w:val="28"/>
          <w:vertAlign w:val="superscript"/>
        </w:rPr>
        <w:fldChar w:fldCharType="separate"/>
      </w:r>
      <w:r>
        <w:rPr>
          <w:rFonts w:eastAsia="楷体_GB2312;楷体"/>
          <w:sz w:val="28"/>
          <w:szCs w:val="28"/>
          <w:vertAlign w:val="superscript"/>
        </w:rPr>
        <w:t>[50]</w:t>
      </w:r>
      <w:r>
        <w:rPr>
          <w:rFonts w:eastAsia="楷体_GB2312;楷体"/>
          <w:sz w:val="28"/>
          <w:szCs w:val="28"/>
          <w:vertAlign w:val="superscript"/>
        </w:rPr>
        <w:fldChar w:fldCharType="end"/>
      </w:r>
      <w:r>
        <w:rPr>
          <w:rFonts w:eastAsia="楷体_GB2312;楷体"/>
          <w:sz w:val="28"/>
          <w:szCs w:val="28"/>
        </w:rPr>
        <w:t>等人于2015年提出了DQN，通过引入深度神经网络近似Q值函数，并结合经验回放与目标网络机制，有效解决了Q-Learning在高维状态下难以收敛的问题。</w:t>
      </w:r>
    </w:p>
    <w:p w14:paraId="56667D10">
      <w:pPr>
        <w:spacing w:line="440" w:lineRule="exact"/>
        <w:ind w:firstLine="545"/>
      </w:pPr>
      <w:r>
        <w:rPr>
          <w:rFonts w:eastAsia="楷体_GB2312;楷体"/>
          <w:sz w:val="28"/>
          <w:szCs w:val="28"/>
        </w:rPr>
        <w:t>Lillicrap</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_Ref209393647 \r \h </w:instrText>
      </w:r>
      <w:r>
        <w:rPr>
          <w:rFonts w:eastAsia="楷体_GB2312;楷体"/>
          <w:sz w:val="28"/>
          <w:szCs w:val="28"/>
          <w:vertAlign w:val="superscript"/>
        </w:rPr>
        <w:fldChar w:fldCharType="separate"/>
      </w:r>
      <w:r>
        <w:rPr>
          <w:rFonts w:eastAsia="楷体_GB2312;楷体"/>
          <w:sz w:val="28"/>
          <w:szCs w:val="28"/>
          <w:vertAlign w:val="superscript"/>
        </w:rPr>
        <w:t>[51]</w:t>
      </w:r>
      <w:r>
        <w:rPr>
          <w:rFonts w:eastAsia="楷体_GB2312;楷体"/>
          <w:sz w:val="28"/>
          <w:szCs w:val="28"/>
          <w:vertAlign w:val="superscript"/>
        </w:rPr>
        <w:fldChar w:fldCharType="end"/>
      </w:r>
      <w:r>
        <w:rPr>
          <w:rFonts w:eastAsia="楷体_GB2312;楷体"/>
          <w:sz w:val="28"/>
          <w:szCs w:val="28"/>
        </w:rPr>
        <w:t>等人于2016年提出DDPG，针对连续动作空间问题。该算法基于Actor-Critic框架，利用确定性策略梯度与经验回放机制，在高维连续控制中表现出色。为解决策略探索与稳定性之间的矛盾，Schulman</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_Ref209393659 \r \h </w:instrText>
      </w:r>
      <w:r>
        <w:rPr>
          <w:rFonts w:eastAsia="楷体_GB2312;楷体"/>
          <w:sz w:val="28"/>
          <w:szCs w:val="28"/>
          <w:vertAlign w:val="superscript"/>
        </w:rPr>
        <w:fldChar w:fldCharType="separate"/>
      </w:r>
      <w:r>
        <w:rPr>
          <w:rFonts w:eastAsia="楷体_GB2312;楷体"/>
          <w:sz w:val="28"/>
          <w:szCs w:val="28"/>
          <w:vertAlign w:val="superscript"/>
        </w:rPr>
        <w:t>[52]</w:t>
      </w:r>
      <w:r>
        <w:rPr>
          <w:rFonts w:eastAsia="楷体_GB2312;楷体"/>
          <w:sz w:val="28"/>
          <w:szCs w:val="28"/>
          <w:vertAlign w:val="superscript"/>
        </w:rPr>
        <w:fldChar w:fldCharType="end"/>
      </w:r>
      <w:r>
        <w:rPr>
          <w:rFonts w:eastAsia="楷体_GB2312;楷体"/>
          <w:sz w:val="28"/>
          <w:szCs w:val="28"/>
        </w:rPr>
        <w:t>等人于2017年提出了PPO，通过引入概率比的截断目标函数，保证了策略更新的稳定性与效率。PPO在机器人控制与路径规划任务中应用广泛，尤其适合处理动态环境和复杂障碍场景。</w:t>
      </w:r>
    </w:p>
    <w:p w14:paraId="2CA638D3">
      <w:pPr>
        <w:spacing w:line="440" w:lineRule="exact"/>
        <w:ind w:firstLine="545"/>
        <w:rPr>
          <w:rFonts w:eastAsia="楷体_GB2312;楷体"/>
          <w:sz w:val="28"/>
          <w:szCs w:val="28"/>
        </w:rPr>
      </w:pPr>
      <w:r>
        <w:rPr>
          <w:rFonts w:eastAsia="楷体_GB2312;楷体"/>
          <w:sz w:val="28"/>
          <w:szCs w:val="28"/>
        </w:rPr>
        <w:t>在此基础上，Haarnoja</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_Ref209393670 \r \h </w:instrText>
      </w:r>
      <w:r>
        <w:rPr>
          <w:rFonts w:eastAsia="楷体_GB2312;楷体"/>
          <w:sz w:val="28"/>
          <w:szCs w:val="28"/>
          <w:vertAlign w:val="superscript"/>
        </w:rPr>
        <w:fldChar w:fldCharType="separate"/>
      </w:r>
      <w:r>
        <w:rPr>
          <w:rFonts w:eastAsia="楷体_GB2312;楷体"/>
          <w:sz w:val="28"/>
          <w:szCs w:val="28"/>
          <w:vertAlign w:val="superscript"/>
        </w:rPr>
        <w:t>[53]</w:t>
      </w:r>
      <w:r>
        <w:rPr>
          <w:rFonts w:eastAsia="楷体_GB2312;楷体"/>
          <w:sz w:val="28"/>
          <w:szCs w:val="28"/>
          <w:vertAlign w:val="superscript"/>
        </w:rPr>
        <w:fldChar w:fldCharType="end"/>
      </w:r>
      <w:r>
        <w:rPr>
          <w:rFonts w:eastAsia="楷体_GB2312;楷体"/>
          <w:sz w:val="28"/>
          <w:szCs w:val="28"/>
        </w:rPr>
        <w:t>等人于2018年提出SAC，通过引入最大熵强化学习思想，使得学习过程兼顾策略最优性与探索性。该方法在连续控制任务中表现出更快的收敛速度与更高的策略鲁棒性。在路径规划研究中，SAC被用于复杂非结构化环境中的在线避障，展现出比PPO更好的动态适应能力。</w:t>
      </w:r>
    </w:p>
    <w:p w14:paraId="2177E45B">
      <w:pPr>
        <w:spacing w:line="440" w:lineRule="exact"/>
        <w:ind w:firstLine="545"/>
        <w:rPr>
          <w:rFonts w:eastAsia="楷体_GB2312;楷体"/>
          <w:sz w:val="28"/>
          <w:szCs w:val="28"/>
        </w:rPr>
      </w:pPr>
      <w:r>
        <w:rPr>
          <w:rFonts w:eastAsia="楷体_GB2312;楷体"/>
          <w:sz w:val="28"/>
          <w:szCs w:val="28"/>
        </w:rPr>
        <w:t>(3)基于强化学习的四足机器人路径规划</w:t>
      </w:r>
    </w:p>
    <w:p w14:paraId="55C0CB6A">
      <w:pPr>
        <w:spacing w:line="440" w:lineRule="exact"/>
        <w:ind w:firstLine="545"/>
        <w:rPr>
          <w:rFonts w:eastAsia="楷体_GB2312;楷体"/>
          <w:sz w:val="28"/>
          <w:szCs w:val="28"/>
        </w:rPr>
      </w:pPr>
      <w:r>
        <w:rPr>
          <w:rFonts w:eastAsia="楷体_GB2312;楷体"/>
          <w:sz w:val="28"/>
          <w:szCs w:val="28"/>
        </w:rPr>
        <w:t>近年来，随着强化学习与视觉感知技术的发展，越来越多的研究聚焦于如何利用视觉信息提升四足机器人的路径规划能力。</w:t>
      </w:r>
      <w:r>
        <w:fldChar w:fldCharType="begin"/>
      </w:r>
      <w:r>
        <w:instrText xml:space="preserve"> HYPERLINK "https://www.semanticscholar.org/author/Guillaume-Bellegarda/2325168330" \h </w:instrText>
      </w:r>
      <w:r>
        <w:fldChar w:fldCharType="separate"/>
      </w:r>
      <w:r>
        <w:rPr>
          <w:rStyle w:val="11"/>
          <w:rFonts w:eastAsia="楷体_GB2312;楷体"/>
          <w:color w:val="000000"/>
          <w:sz w:val="28"/>
          <w:szCs w:val="28"/>
          <w:u w:val="none"/>
        </w:rPr>
        <w:t>Bellegarda</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_Ref209565202 \r \h </w:instrText>
      </w:r>
      <w:r>
        <w:rPr>
          <w:rFonts w:eastAsia="楷体_GB2312;楷体"/>
          <w:sz w:val="28"/>
          <w:szCs w:val="28"/>
          <w:vertAlign w:val="superscript"/>
        </w:rPr>
        <w:fldChar w:fldCharType="separate"/>
      </w:r>
      <w:r>
        <w:rPr>
          <w:rFonts w:eastAsia="楷体_GB2312;楷体"/>
          <w:sz w:val="28"/>
          <w:szCs w:val="28"/>
          <w:vertAlign w:val="superscript"/>
        </w:rPr>
        <w:t>[54]</w:t>
      </w:r>
      <w:r>
        <w:rPr>
          <w:rFonts w:eastAsia="楷体_GB2312;楷体"/>
          <w:sz w:val="28"/>
          <w:szCs w:val="28"/>
          <w:vertAlign w:val="superscript"/>
        </w:rPr>
        <w:fldChar w:fldCharType="end"/>
      </w:r>
      <w:r>
        <w:rPr>
          <w:rFonts w:eastAsia="楷体_GB2312;楷体"/>
          <w:sz w:val="28"/>
          <w:szCs w:val="28"/>
          <w:vertAlign w:val="superscript"/>
        </w:rPr>
        <w:fldChar w:fldCharType="end"/>
      </w:r>
      <w:r>
        <w:rPr>
          <w:rFonts w:eastAsia="楷体_GB2312;楷体"/>
          <w:sz w:val="28"/>
          <w:szCs w:val="28"/>
        </w:rPr>
        <w:t>于2022年将视觉感知信息和中枢模式发生器融入强化学习框架，通过外部感知和本体感知的反馈调制中枢模式发生器的状态，进而产生稳定的路径规划策略，还将其转移到Unitree Go1四足机器人上进行了实验，证明了其方法的可行性和稳定性。同年，Yang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_Ref209565212 \r \h </w:instrText>
      </w:r>
      <w:r>
        <w:rPr>
          <w:rFonts w:eastAsia="楷体_GB2312;楷体"/>
          <w:sz w:val="28"/>
          <w:szCs w:val="28"/>
          <w:vertAlign w:val="superscript"/>
        </w:rPr>
        <w:fldChar w:fldCharType="separate"/>
      </w:r>
      <w:r>
        <w:rPr>
          <w:rFonts w:eastAsia="楷体_GB2312;楷体"/>
          <w:sz w:val="28"/>
          <w:szCs w:val="28"/>
          <w:vertAlign w:val="superscript"/>
        </w:rPr>
        <w:t>[55]</w:t>
      </w:r>
      <w:r>
        <w:rPr>
          <w:rFonts w:eastAsia="楷体_GB2312;楷体"/>
          <w:sz w:val="28"/>
          <w:szCs w:val="28"/>
          <w:vertAlign w:val="superscript"/>
        </w:rPr>
        <w:fldChar w:fldCharType="end"/>
      </w:r>
      <w:r>
        <w:rPr>
          <w:rFonts w:eastAsia="楷体_GB2312;楷体"/>
          <w:sz w:val="28"/>
          <w:szCs w:val="28"/>
        </w:rPr>
        <w:t>等人提出了一种端到端的视觉引导四足机器人运动控制方法，基于PPO</w:t>
      </w:r>
      <w:r>
        <w:rPr>
          <w:rFonts w:eastAsia="楷体_GB2312;楷体"/>
          <w:b w:val="0"/>
          <w:bCs w:val="0"/>
          <w:sz w:val="28"/>
          <w:szCs w:val="28"/>
        </w:rPr>
        <w:t>算法框架</w:t>
      </w:r>
      <w:r>
        <w:rPr>
          <w:rFonts w:eastAsia="楷体_GB2312;楷体"/>
          <w:sz w:val="28"/>
          <w:szCs w:val="28"/>
        </w:rPr>
        <w:t>创新性地引入</w:t>
      </w:r>
      <w:r>
        <w:rPr>
          <w:rFonts w:eastAsia="楷体_GB2312;楷体"/>
          <w:b w:val="0"/>
          <w:bCs w:val="0"/>
          <w:sz w:val="28"/>
          <w:szCs w:val="28"/>
        </w:rPr>
        <w:t>Transformer</w:t>
      </w:r>
      <w:r>
        <w:rPr>
          <w:rFonts w:eastAsia="楷体_GB2312;楷体"/>
          <w:sz w:val="28"/>
          <w:szCs w:val="28"/>
        </w:rPr>
        <w:t>模块来融合视觉与IMU本体信息，实现了从图像输入到动作输出的直接映射，能够在动态环境中进行稳定的运动决策。在这一工作的基础上，Yang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_Ref209565217 \r \h </w:instrText>
      </w:r>
      <w:r>
        <w:rPr>
          <w:rFonts w:eastAsia="楷体_GB2312;楷体"/>
          <w:sz w:val="28"/>
          <w:szCs w:val="28"/>
          <w:vertAlign w:val="superscript"/>
        </w:rPr>
        <w:fldChar w:fldCharType="separate"/>
      </w:r>
      <w:r>
        <w:rPr>
          <w:rFonts w:eastAsia="楷体_GB2312;楷体"/>
          <w:sz w:val="28"/>
          <w:szCs w:val="28"/>
          <w:vertAlign w:val="superscript"/>
        </w:rPr>
        <w:t>[56]</w:t>
      </w:r>
      <w:r>
        <w:rPr>
          <w:rFonts w:eastAsia="楷体_GB2312;楷体"/>
          <w:sz w:val="28"/>
          <w:szCs w:val="28"/>
          <w:vertAlign w:val="superscript"/>
        </w:rPr>
        <w:fldChar w:fldCharType="end"/>
      </w:r>
      <w:r>
        <w:rPr>
          <w:rFonts w:eastAsia="楷体_GB2312;楷体"/>
          <w:sz w:val="28"/>
          <w:szCs w:val="28"/>
        </w:rPr>
        <w:t>等人于2023年又进一步提出了</w:t>
      </w:r>
      <w:r>
        <w:rPr>
          <w:rFonts w:eastAsia="楷体_GB2312;楷体"/>
          <w:b w:val="0"/>
          <w:bCs w:val="0"/>
          <w:sz w:val="28"/>
          <w:szCs w:val="28"/>
        </w:rPr>
        <w:t>神经体积记忆(Neural Volumetric Memory, NVM)</w:t>
      </w:r>
      <w:r>
        <w:rPr>
          <w:rFonts w:eastAsia="楷体_GB2312;楷体"/>
          <w:sz w:val="28"/>
          <w:szCs w:val="28"/>
        </w:rPr>
        <w:t>机制，同样采用融合视觉和IMU本体信息以及PPO算法框架，增强机器人了在复杂环境下的长期感知和记忆能力，使机器人能够保留并利用历史视觉信息来辅助当前决策，解决了视觉稀疏和遮挡的问题，从而显著提升了四足机器人在复杂地形中的路径规划能力，该研究团队将这俩种方法并且在将学习到的策略转移到真实四足机器人上，并取得了较好的效果。</w:t>
      </w:r>
    </w:p>
    <w:p w14:paraId="2DE83666">
      <w:pPr>
        <w:spacing w:line="440" w:lineRule="exact"/>
        <w:ind w:firstLine="545"/>
        <w:rPr>
          <w:rFonts w:eastAsia="楷体_GB2312"/>
          <w:sz w:val="30"/>
          <w:szCs w:val="30"/>
        </w:rPr>
      </w:pPr>
      <w:r>
        <w:rPr>
          <w:rFonts w:eastAsia="Times New Roman"/>
          <w:sz w:val="28"/>
          <w:szCs w:val="28"/>
        </w:rPr>
        <w:t xml:space="preserve"> </w:t>
      </w:r>
      <w:r>
        <w:rPr>
          <w:rFonts w:eastAsia="楷体_GB2312;楷体"/>
          <w:sz w:val="28"/>
          <w:szCs w:val="28"/>
        </w:rPr>
        <w:t>在四足机器人中的另一研究趋势是分层式路径规划方法。即通过结合经典算法全局规划与强化学习局部控制，使四足机器人能够在复杂环境中实现高效而灵活的路径规划与执行。这类方法充分利用了传统算法在全局路径可行性上的优势，以及强化学习在局部动态适应上的能力。Ren</w:t>
      </w:r>
      <w:r>
        <w:rPr>
          <w:rFonts w:eastAsia="楷体_GB2312;楷体"/>
          <w:sz w:val="28"/>
          <w:szCs w:val="28"/>
          <w:vertAlign w:val="superscript"/>
        </w:rPr>
        <w:fldChar w:fldCharType="begin"/>
      </w:r>
      <w:r>
        <w:rPr>
          <w:rFonts w:eastAsia="楷体_GB2312;楷体"/>
          <w:sz w:val="28"/>
          <w:szCs w:val="28"/>
          <w:vertAlign w:val="superscript"/>
        </w:rPr>
        <w:instrText xml:space="preserve"> REF _Ref209566570 \r \h </w:instrText>
      </w:r>
      <w:r>
        <w:rPr>
          <w:rFonts w:eastAsia="楷体_GB2312;楷体"/>
          <w:sz w:val="28"/>
          <w:szCs w:val="28"/>
          <w:vertAlign w:val="superscript"/>
        </w:rPr>
        <w:fldChar w:fldCharType="separate"/>
      </w:r>
      <w:r>
        <w:rPr>
          <w:rFonts w:eastAsia="楷体_GB2312;楷体"/>
          <w:sz w:val="28"/>
          <w:szCs w:val="28"/>
          <w:vertAlign w:val="superscript"/>
        </w:rPr>
        <w:t>[57]</w:t>
      </w:r>
      <w:r>
        <w:rPr>
          <w:rFonts w:eastAsia="楷体_GB2312;楷体"/>
          <w:sz w:val="28"/>
          <w:szCs w:val="28"/>
          <w:vertAlign w:val="superscript"/>
        </w:rPr>
        <w:fldChar w:fldCharType="end"/>
      </w:r>
      <w:r>
        <w:rPr>
          <w:rFonts w:eastAsia="楷体_GB2312;楷体"/>
          <w:sz w:val="28"/>
          <w:szCs w:val="28"/>
        </w:rPr>
        <w:t>等人于2023年提出了一种分层视觉导航系统，该系统在高层利用摄像头信息进行全局路径导航，采用A*的经典规划算法生成整体路径，而在低层则引入强化学习进行落足点自适应优化，以提升四足机器人在动态或杂</w:t>
      </w:r>
      <w:bookmarkStart w:id="67" w:name="_GoBack"/>
      <w:bookmarkEnd w:id="67"/>
      <w:r>
        <w:rPr>
          <w:rFonts w:eastAsia="楷体_GB2312;楷体"/>
          <w:sz w:val="28"/>
          <w:szCs w:val="28"/>
        </w:rPr>
        <w:t>乱障碍环境中的路径可行性。仿真与实机测试中表明，该分层架构均显著提高了避障成功率与路径规划稳定性。Li</w:t>
      </w:r>
      <w:r>
        <w:rPr>
          <w:rFonts w:eastAsia="楷体_GB2312;楷体"/>
          <w:sz w:val="28"/>
          <w:szCs w:val="28"/>
          <w:vertAlign w:val="superscript"/>
        </w:rPr>
        <w:fldChar w:fldCharType="begin"/>
      </w:r>
      <w:r>
        <w:rPr>
          <w:rFonts w:eastAsia="楷体_GB2312;楷体"/>
          <w:sz w:val="28"/>
          <w:szCs w:val="28"/>
          <w:vertAlign w:val="superscript"/>
        </w:rPr>
        <w:instrText xml:space="preserve"> REF _Ref209566576 \r \h </w:instrText>
      </w:r>
      <w:r>
        <w:rPr>
          <w:rFonts w:eastAsia="楷体_GB2312;楷体"/>
          <w:sz w:val="28"/>
          <w:szCs w:val="28"/>
          <w:vertAlign w:val="superscript"/>
        </w:rPr>
        <w:fldChar w:fldCharType="separate"/>
      </w:r>
      <w:r>
        <w:rPr>
          <w:rFonts w:eastAsia="楷体_GB2312;楷体"/>
          <w:sz w:val="28"/>
          <w:szCs w:val="28"/>
          <w:vertAlign w:val="superscript"/>
        </w:rPr>
        <w:t>[58]</w:t>
      </w:r>
      <w:r>
        <w:rPr>
          <w:rFonts w:eastAsia="楷体_GB2312;楷体"/>
          <w:sz w:val="28"/>
          <w:szCs w:val="28"/>
          <w:vertAlign w:val="superscript"/>
        </w:rPr>
        <w:fldChar w:fldCharType="end"/>
      </w:r>
      <w:r>
        <w:rPr>
          <w:rFonts w:eastAsia="楷体_GB2312;楷体"/>
          <w:sz w:val="28"/>
          <w:szCs w:val="28"/>
        </w:rPr>
        <w:t>等人于2023年采用高层</w:t>
      </w:r>
      <w:r>
        <w:rPr>
          <w:rFonts w:eastAsia="Times New Roman"/>
          <w:sz w:val="28"/>
          <w:szCs w:val="28"/>
        </w:rPr>
        <w:t xml:space="preserve"> </w:t>
      </w:r>
      <w:r>
        <w:rPr>
          <w:rFonts w:eastAsia="楷体_GB2312;楷体"/>
          <w:sz w:val="28"/>
          <w:szCs w:val="28"/>
        </w:rPr>
        <w:t>DDPG和低层轨迹发生器执行步态动作，其分层结构可在复杂地形中表现出稳定与效率的平衡，该方法在实验中展现了优于单一强化学习或传统规划方法的性能</w:t>
      </w:r>
      <w:r>
        <w:rPr>
          <w:rFonts w:hint="default" w:eastAsia="楷体_GB2312"/>
          <w:sz w:val="28"/>
          <w:szCs w:val="28"/>
          <w:lang w:val="en-US" w:eastAsia="zh-CN"/>
        </w:rPr>
        <w:t>。</w:t>
      </w:r>
    </w:p>
    <w:p w14:paraId="407BA2C6">
      <w:pPr>
        <w:numPr>
          <w:ilvl w:val="0"/>
          <w:numId w:val="1"/>
        </w:numPr>
        <w:rPr>
          <w:rFonts w:eastAsia="楷体_GB2312"/>
          <w:sz w:val="30"/>
          <w:szCs w:val="30"/>
        </w:rPr>
      </w:pPr>
      <w:r>
        <w:rPr>
          <w:rFonts w:hint="eastAsia" w:eastAsia="楷体_GB2312"/>
          <w:sz w:val="30"/>
          <w:szCs w:val="30"/>
        </w:rPr>
        <w:t>综述参考文献</w:t>
      </w:r>
    </w:p>
    <w:p w14:paraId="782546C6">
      <w:pPr>
        <w:numPr>
          <w:ilvl w:val="0"/>
          <w:numId w:val="3"/>
        </w:numPr>
        <w:spacing w:line="440" w:lineRule="exact"/>
        <w:rPr>
          <w:rFonts w:eastAsia="楷体_GB2312;楷体"/>
          <w:sz w:val="28"/>
          <w:szCs w:val="28"/>
        </w:rPr>
      </w:pPr>
      <w:bookmarkStart w:id="0" w:name="_Ref209382963"/>
      <w:r>
        <w:rPr>
          <w:rFonts w:eastAsia="楷体_GB2312;楷体"/>
          <w:sz w:val="28"/>
          <w:szCs w:val="28"/>
        </w:rPr>
        <w:t>J. J. CRAIG. 机器人学导论: 第3版. 机械工业出版社, 2006.</w:t>
      </w:r>
      <w:bookmarkEnd w:id="0"/>
    </w:p>
    <w:p w14:paraId="4D55FDD9">
      <w:pPr>
        <w:numPr>
          <w:ilvl w:val="0"/>
          <w:numId w:val="3"/>
        </w:numPr>
        <w:spacing w:line="440" w:lineRule="exact"/>
        <w:rPr>
          <w:rFonts w:eastAsia="楷体_GB2312;楷体"/>
          <w:sz w:val="28"/>
          <w:szCs w:val="28"/>
        </w:rPr>
      </w:pPr>
      <w:bookmarkStart w:id="1" w:name="_Ref209382966"/>
      <w:r>
        <w:rPr>
          <w:rFonts w:eastAsia="楷体_GB2312;楷体"/>
          <w:sz w:val="28"/>
          <w:szCs w:val="28"/>
        </w:rPr>
        <w:t>G. Dudek, M. Jenkin, E. Milios and D. Wilkes, "A taxonomy for swarm robots," </w:t>
      </w:r>
      <w:r>
        <w:rPr>
          <w:rFonts w:eastAsia="楷体_GB2312;楷体"/>
          <w:i/>
          <w:iCs/>
          <w:sz w:val="28"/>
          <w:szCs w:val="28"/>
        </w:rPr>
        <w:t>Proceedings of 1993 IEEE/RSJ International Conference on Intelligent Robots and Systems (IROS '93)</w:t>
      </w:r>
      <w:r>
        <w:rPr>
          <w:rFonts w:eastAsia="楷体_GB2312;楷体"/>
          <w:sz w:val="28"/>
          <w:szCs w:val="28"/>
        </w:rPr>
        <w:t>, Yokohama, Japan, 1993, pp. 441-447 vol.1, doi: 10.1109/IROS.1993.583135.</w:t>
      </w:r>
      <w:bookmarkEnd w:id="1"/>
    </w:p>
    <w:p w14:paraId="34FCC7A7">
      <w:pPr>
        <w:numPr>
          <w:ilvl w:val="0"/>
          <w:numId w:val="3"/>
        </w:numPr>
        <w:spacing w:line="440" w:lineRule="exact"/>
        <w:rPr>
          <w:rFonts w:eastAsia="楷体_GB2312;楷体"/>
          <w:sz w:val="28"/>
          <w:szCs w:val="28"/>
        </w:rPr>
      </w:pPr>
      <w:bookmarkStart w:id="2" w:name="_Ref209383280"/>
      <w:r>
        <w:rPr>
          <w:rFonts w:eastAsia="楷体_GB2312;楷体"/>
          <w:sz w:val="28"/>
          <w:szCs w:val="28"/>
        </w:rPr>
        <w:t>王玲玲.基于深度强化学习的轮式机器人路径规划研究[D].东北石油大学,2024.DOI:10.26995/d.cnki.gdqsc.2024.000212.</w:t>
      </w:r>
      <w:bookmarkEnd w:id="2"/>
    </w:p>
    <w:p w14:paraId="78206C27">
      <w:pPr>
        <w:numPr>
          <w:ilvl w:val="0"/>
          <w:numId w:val="3"/>
        </w:numPr>
        <w:spacing w:line="440" w:lineRule="exact"/>
        <w:rPr>
          <w:rFonts w:eastAsia="楷体_GB2312;楷体"/>
          <w:sz w:val="28"/>
          <w:szCs w:val="28"/>
        </w:rPr>
      </w:pPr>
      <w:bookmarkStart w:id="3" w:name="_Ref209383342"/>
      <w:r>
        <w:rPr>
          <w:rFonts w:eastAsia="楷体_GB2312;楷体"/>
          <w:sz w:val="28"/>
          <w:szCs w:val="28"/>
        </w:rPr>
        <w:t>刘宇.煤矿井下履带式机器人路径规划方法研究[D].中国矿业大学,2021.DOI:10.27623/d.cnki.gzkyu.2021.000466.</w:t>
      </w:r>
      <w:bookmarkEnd w:id="3"/>
    </w:p>
    <w:p w14:paraId="01BB9C75">
      <w:pPr>
        <w:numPr>
          <w:ilvl w:val="0"/>
          <w:numId w:val="3"/>
        </w:numPr>
        <w:spacing w:line="440" w:lineRule="exact"/>
        <w:rPr>
          <w:rFonts w:eastAsia="楷体_GB2312;楷体"/>
          <w:sz w:val="28"/>
          <w:szCs w:val="28"/>
        </w:rPr>
      </w:pPr>
      <w:bookmarkStart w:id="4" w:name="_Ref209383444"/>
      <w:r>
        <w:rPr>
          <w:rFonts w:eastAsia="楷体_GB2312;楷体"/>
          <w:sz w:val="28"/>
          <w:szCs w:val="28"/>
        </w:rPr>
        <w:t>郝壮志,张良栋,龚尉东.仿生四足机器人腿部结构设计与运动分析[J/OL].机械设计,1-7[2025-09-21].</w:t>
      </w:r>
      <w:bookmarkEnd w:id="4"/>
    </w:p>
    <w:p w14:paraId="5F47F17A">
      <w:pPr>
        <w:numPr>
          <w:ilvl w:val="0"/>
          <w:numId w:val="3"/>
        </w:numPr>
        <w:spacing w:line="440" w:lineRule="exact"/>
        <w:rPr>
          <w:rFonts w:eastAsia="楷体_GB2312;楷体"/>
          <w:sz w:val="28"/>
          <w:szCs w:val="28"/>
        </w:rPr>
      </w:pPr>
      <w:bookmarkStart w:id="5" w:name="_Ref209383554"/>
      <w:r>
        <w:rPr>
          <w:rFonts w:eastAsia="楷体_GB2312;楷体"/>
          <w:sz w:val="28"/>
          <w:szCs w:val="28"/>
        </w:rPr>
        <w:t>孟健.复杂地形环境四足机器人运动控制方法研究与实现[D].山东大学,2015.</w:t>
      </w:r>
      <w:bookmarkEnd w:id="5"/>
    </w:p>
    <w:p w14:paraId="21BCA448">
      <w:pPr>
        <w:numPr>
          <w:ilvl w:val="0"/>
          <w:numId w:val="3"/>
        </w:numPr>
        <w:spacing w:line="440" w:lineRule="exact"/>
        <w:rPr>
          <w:rFonts w:eastAsia="楷体_GB2312;楷体"/>
          <w:sz w:val="28"/>
          <w:szCs w:val="28"/>
        </w:rPr>
      </w:pPr>
      <w:bookmarkStart w:id="6" w:name="_Ref209383746"/>
      <w:r>
        <w:rPr>
          <w:rFonts w:eastAsia="楷体_GB2312;楷体"/>
          <w:sz w:val="28"/>
          <w:szCs w:val="28"/>
        </w:rPr>
        <w:t>周声赟. 足端力传感器设计及其在四足机器人运动控制中的应用研究[D]. 江西:南昌大学,2024.</w:t>
      </w:r>
      <w:bookmarkEnd w:id="6"/>
    </w:p>
    <w:p w14:paraId="59CE11BA">
      <w:pPr>
        <w:numPr>
          <w:ilvl w:val="0"/>
          <w:numId w:val="3"/>
        </w:numPr>
        <w:spacing w:line="440" w:lineRule="exact"/>
        <w:rPr>
          <w:rFonts w:eastAsia="楷体_GB2312;楷体"/>
          <w:sz w:val="28"/>
          <w:szCs w:val="28"/>
        </w:rPr>
      </w:pPr>
      <w:bookmarkStart w:id="7" w:name="_Ref209384127"/>
      <w:r>
        <w:rPr>
          <w:rFonts w:eastAsia="楷体_GB2312;楷体"/>
          <w:sz w:val="28"/>
          <w:szCs w:val="28"/>
        </w:rPr>
        <w:t>Carroll J .Artificial intelligence software expands capabilities of Boston Dynamics' Spot robot[J].Vision Systems Design, 2020(7):25.</w:t>
      </w:r>
      <w:bookmarkEnd w:id="7"/>
    </w:p>
    <w:p w14:paraId="0E28A190">
      <w:pPr>
        <w:numPr>
          <w:ilvl w:val="0"/>
          <w:numId w:val="3"/>
        </w:numPr>
        <w:spacing w:line="440" w:lineRule="exact"/>
        <w:rPr>
          <w:rFonts w:eastAsia="楷体_GB2312;楷体"/>
          <w:sz w:val="28"/>
          <w:szCs w:val="28"/>
        </w:rPr>
      </w:pPr>
      <w:bookmarkStart w:id="8" w:name="_Ref209384131"/>
      <w:r>
        <w:rPr>
          <w:rFonts w:eastAsia="楷体_GB2312;楷体"/>
          <w:sz w:val="28"/>
          <w:szCs w:val="28"/>
        </w:rPr>
        <w:t>刘伟龙,李彬,侯兰东,等.基于深度强化学习的四足机器人研究综述[J].齐鲁工业大学学报,2022,36(02):67-74.</w:t>
      </w:r>
      <w:bookmarkEnd w:id="8"/>
    </w:p>
    <w:p w14:paraId="23953660">
      <w:pPr>
        <w:numPr>
          <w:ilvl w:val="0"/>
          <w:numId w:val="3"/>
        </w:numPr>
        <w:spacing w:line="440" w:lineRule="exact"/>
        <w:rPr>
          <w:rFonts w:eastAsia="楷体_GB2312;楷体"/>
          <w:sz w:val="28"/>
          <w:szCs w:val="28"/>
        </w:rPr>
      </w:pPr>
      <w:bookmarkStart w:id="9" w:name="_Ref209384581"/>
      <w:r>
        <w:rPr>
          <w:rFonts w:eastAsia="楷体_GB2312;楷体"/>
          <w:sz w:val="28"/>
          <w:szCs w:val="28"/>
        </w:rPr>
        <w:t>刘清云,游雄,张欣,等.移动机器人路径规划算法综述[J].计算机科学,2025,52(S1):159-168.</w:t>
      </w:r>
      <w:bookmarkEnd w:id="9"/>
    </w:p>
    <w:p w14:paraId="3DE96F7F">
      <w:pPr>
        <w:numPr>
          <w:ilvl w:val="0"/>
          <w:numId w:val="3"/>
        </w:numPr>
        <w:spacing w:line="440" w:lineRule="exact"/>
        <w:rPr>
          <w:rFonts w:eastAsia="楷体_GB2312;楷体"/>
          <w:sz w:val="28"/>
          <w:szCs w:val="28"/>
        </w:rPr>
      </w:pPr>
      <w:bookmarkStart w:id="10" w:name="_Ref209384582"/>
      <w:r>
        <w:rPr>
          <w:rFonts w:eastAsia="楷体_GB2312;楷体"/>
          <w:sz w:val="28"/>
          <w:szCs w:val="28"/>
        </w:rPr>
        <w:t>李知非,李凯亮,赵嘉瑄,等.复杂环境下的移动机器人路径规划研究[J].轻工科技,2025,41(03):121-124.</w:t>
      </w:r>
      <w:bookmarkEnd w:id="10"/>
    </w:p>
    <w:p w14:paraId="6890DA42">
      <w:pPr>
        <w:numPr>
          <w:ilvl w:val="0"/>
          <w:numId w:val="3"/>
        </w:numPr>
        <w:spacing w:line="440" w:lineRule="exact"/>
        <w:rPr>
          <w:rFonts w:eastAsia="楷体_GB2312;楷体"/>
          <w:sz w:val="28"/>
          <w:szCs w:val="28"/>
        </w:rPr>
      </w:pPr>
      <w:bookmarkStart w:id="11" w:name="_Ref209384583"/>
      <w:r>
        <w:rPr>
          <w:rFonts w:eastAsia="楷体_GB2312;楷体"/>
          <w:sz w:val="28"/>
          <w:szCs w:val="28"/>
        </w:rPr>
        <w:t>杨姝慧,郝子鑫,李彬.机器人路径规划算法研究分析与综述[J].齐鲁工业大学学报,2024,38(05):37-46.DOI:10.16442/j.cnki.qlgydxxb.2024.05.005.</w:t>
      </w:r>
      <w:bookmarkEnd w:id="11"/>
    </w:p>
    <w:p w14:paraId="4F109464">
      <w:pPr>
        <w:numPr>
          <w:ilvl w:val="0"/>
          <w:numId w:val="3"/>
        </w:numPr>
        <w:spacing w:line="440" w:lineRule="exact"/>
        <w:rPr>
          <w:rFonts w:eastAsia="楷体_GB2312;楷体"/>
          <w:sz w:val="28"/>
          <w:szCs w:val="28"/>
        </w:rPr>
      </w:pPr>
      <w:bookmarkStart w:id="12" w:name="_Ref209384811"/>
      <w:r>
        <w:rPr>
          <w:rFonts w:eastAsia="楷体_GB2312;楷体"/>
          <w:sz w:val="28"/>
          <w:szCs w:val="28"/>
        </w:rPr>
        <w:t>赵宇新,张志安.融合改进A*与DWA的安全移动机器人路径规划[J].组合机床与自动化加工技术,2025,(05):37-43.</w:t>
      </w:r>
      <w:bookmarkEnd w:id="12"/>
    </w:p>
    <w:p w14:paraId="3018814E">
      <w:pPr>
        <w:numPr>
          <w:ilvl w:val="0"/>
          <w:numId w:val="3"/>
        </w:numPr>
        <w:spacing w:line="440" w:lineRule="exact"/>
        <w:rPr>
          <w:rFonts w:eastAsia="楷体_GB2312;楷体"/>
          <w:sz w:val="28"/>
          <w:szCs w:val="28"/>
        </w:rPr>
      </w:pPr>
      <w:bookmarkStart w:id="13" w:name="_Ref209385151"/>
      <w:r>
        <w:rPr>
          <w:rFonts w:eastAsia="楷体_GB2312;楷体"/>
          <w:sz w:val="28"/>
          <w:szCs w:val="28"/>
        </w:rPr>
        <w:t>杨韵,王成彦,巫凯旋,等.移动机器人全局路径规划算法综述[J].信息记录材料,2022,23(03):29-32.</w:t>
      </w:r>
      <w:bookmarkEnd w:id="13"/>
    </w:p>
    <w:p w14:paraId="3B508F13">
      <w:pPr>
        <w:numPr>
          <w:ilvl w:val="0"/>
          <w:numId w:val="3"/>
        </w:numPr>
        <w:spacing w:line="440" w:lineRule="exact"/>
        <w:rPr>
          <w:rFonts w:eastAsia="楷体_GB2312;楷体"/>
          <w:sz w:val="28"/>
          <w:szCs w:val="28"/>
        </w:rPr>
      </w:pPr>
      <w:bookmarkStart w:id="14" w:name="_Ref209385160"/>
      <w:r>
        <w:rPr>
          <w:rFonts w:eastAsia="楷体_GB2312;楷体"/>
          <w:sz w:val="28"/>
          <w:szCs w:val="28"/>
        </w:rPr>
        <w:t>于军琪,陈易圣,冯春勇,等.智能建造机器人局部路径规划研究综述[J].计算机工程与应用,2024,60(10):16-29.</w:t>
      </w:r>
      <w:bookmarkEnd w:id="14"/>
    </w:p>
    <w:p w14:paraId="23A2228C">
      <w:pPr>
        <w:numPr>
          <w:ilvl w:val="0"/>
          <w:numId w:val="3"/>
        </w:numPr>
        <w:spacing w:line="440" w:lineRule="exact"/>
        <w:rPr>
          <w:rFonts w:eastAsia="楷体_GB2312;楷体"/>
          <w:sz w:val="28"/>
          <w:szCs w:val="28"/>
        </w:rPr>
      </w:pPr>
      <w:bookmarkStart w:id="15" w:name="_Ref209385658"/>
      <w:r>
        <w:rPr>
          <w:rFonts w:eastAsia="楷体_GB2312;楷体"/>
          <w:sz w:val="28"/>
          <w:szCs w:val="28"/>
        </w:rPr>
        <w:t xml:space="preserve">Tomás Lozano-Pérez and Michael A. Wesley. 1979. An algorithm for planning collision-free paths among polyhedral obstacles. Commun. ACM 22, 10 (Oct. 1979), 560–570. </w:t>
      </w:r>
      <w:r>
        <w:fldChar w:fldCharType="begin"/>
      </w:r>
      <w:r>
        <w:instrText xml:space="preserve"> HYPERLINK "https://doi.org/10.1145/359156.359164" \h </w:instrText>
      </w:r>
      <w:r>
        <w:fldChar w:fldCharType="separate"/>
      </w:r>
      <w:r>
        <w:rPr>
          <w:rStyle w:val="11"/>
          <w:rFonts w:eastAsia="楷体_GB2312;楷体"/>
          <w:sz w:val="28"/>
          <w:szCs w:val="28"/>
        </w:rPr>
        <w:t>https://doi.org/10.1145/359156.359164</w:t>
      </w:r>
      <w:r>
        <w:rPr>
          <w:rStyle w:val="11"/>
          <w:rFonts w:eastAsia="楷体_GB2312;楷体"/>
          <w:sz w:val="28"/>
          <w:szCs w:val="28"/>
        </w:rPr>
        <w:fldChar w:fldCharType="end"/>
      </w:r>
      <w:bookmarkEnd w:id="15"/>
    </w:p>
    <w:p w14:paraId="2BBF8735">
      <w:pPr>
        <w:numPr>
          <w:ilvl w:val="0"/>
          <w:numId w:val="3"/>
        </w:numPr>
        <w:spacing w:line="440" w:lineRule="exact"/>
        <w:rPr>
          <w:rFonts w:eastAsia="楷体_GB2312;楷体"/>
          <w:sz w:val="28"/>
          <w:szCs w:val="28"/>
        </w:rPr>
      </w:pPr>
      <w:bookmarkStart w:id="16" w:name="_Ref209385662"/>
      <w:r>
        <w:rPr>
          <w:rFonts w:eastAsia="楷体_GB2312;楷体"/>
          <w:sz w:val="28"/>
          <w:szCs w:val="28"/>
        </w:rPr>
        <w:t>Khatib O .Real-Time Obstacle Avoidance System for Manipulators and Mobile Robots[J].The International Journal of Robotics Research, 1986, 5(1):90-98.DOI:10.1177/027836498600500106.</w:t>
      </w:r>
      <w:bookmarkEnd w:id="16"/>
    </w:p>
    <w:p w14:paraId="1DEE6A08">
      <w:pPr>
        <w:numPr>
          <w:ilvl w:val="0"/>
          <w:numId w:val="3"/>
        </w:numPr>
        <w:spacing w:line="440" w:lineRule="exact"/>
        <w:rPr>
          <w:rFonts w:eastAsia="楷体_GB2312;楷体"/>
          <w:sz w:val="28"/>
          <w:szCs w:val="28"/>
        </w:rPr>
      </w:pPr>
      <w:bookmarkStart w:id="17" w:name="_Ref209385667"/>
      <w:r>
        <w:rPr>
          <w:rFonts w:eastAsia="楷体_GB2312;楷体"/>
          <w:sz w:val="28"/>
          <w:szCs w:val="28"/>
        </w:rPr>
        <w:t>Kirkpatrick, Scott, Charles D. Gelatt and Mario P. Vecchi. “Optimization by Simulated Annealing.” </w:t>
      </w:r>
      <w:r>
        <w:rPr>
          <w:rFonts w:eastAsia="楷体_GB2312;楷体"/>
          <w:i/>
          <w:iCs/>
          <w:sz w:val="28"/>
          <w:szCs w:val="28"/>
        </w:rPr>
        <w:t>Science</w:t>
      </w:r>
      <w:r>
        <w:rPr>
          <w:rFonts w:eastAsia="楷体_GB2312;楷体"/>
          <w:sz w:val="28"/>
          <w:szCs w:val="28"/>
        </w:rPr>
        <w:t> 220 (1983): 671 - 680.</w:t>
      </w:r>
      <w:bookmarkEnd w:id="17"/>
      <w:r>
        <w:rPr>
          <w:rFonts w:eastAsia="楷体_GB2312;楷体"/>
          <w:sz w:val="28"/>
          <w:szCs w:val="28"/>
        </w:rPr>
        <w:t xml:space="preserve"> </w:t>
      </w:r>
    </w:p>
    <w:p w14:paraId="58BC114A">
      <w:pPr>
        <w:numPr>
          <w:ilvl w:val="0"/>
          <w:numId w:val="3"/>
        </w:numPr>
        <w:spacing w:line="440" w:lineRule="exact"/>
        <w:rPr>
          <w:rFonts w:eastAsia="楷体_GB2312;楷体"/>
          <w:sz w:val="28"/>
          <w:szCs w:val="28"/>
        </w:rPr>
      </w:pPr>
      <w:bookmarkStart w:id="18" w:name="_Ref209391674"/>
      <w:r>
        <w:rPr>
          <w:rFonts w:eastAsia="楷体_GB2312;楷体"/>
          <w:sz w:val="28"/>
          <w:szCs w:val="28"/>
        </w:rPr>
        <w:t>Q. Long, "Improved Simulated Annealing Algorithm Based on Heat Conduction Model," </w:t>
      </w:r>
      <w:r>
        <w:rPr>
          <w:rFonts w:eastAsia="楷体_GB2312;楷体"/>
          <w:i/>
          <w:iCs/>
          <w:sz w:val="28"/>
          <w:szCs w:val="28"/>
        </w:rPr>
        <w:t>2025 IEEE 3rd International Conference on Image Processing and Computer Applications (ICIPCA)</w:t>
      </w:r>
      <w:r>
        <w:rPr>
          <w:rFonts w:eastAsia="楷体_GB2312;楷体"/>
          <w:sz w:val="28"/>
          <w:szCs w:val="28"/>
        </w:rPr>
        <w:t>, Shenyang, China, 2025, pp. 1326-1330, doi: 10.1109/ICIPCA65645.2025.11138506.</w:t>
      </w:r>
      <w:bookmarkEnd w:id="18"/>
    </w:p>
    <w:p w14:paraId="41AAC20A">
      <w:pPr>
        <w:numPr>
          <w:ilvl w:val="0"/>
          <w:numId w:val="3"/>
        </w:numPr>
        <w:spacing w:line="440" w:lineRule="exact"/>
        <w:rPr>
          <w:rFonts w:eastAsia="楷体_GB2312;楷体"/>
          <w:sz w:val="28"/>
          <w:szCs w:val="28"/>
        </w:rPr>
      </w:pPr>
      <w:bookmarkStart w:id="19" w:name="_Ref209391676"/>
      <w:r>
        <w:rPr>
          <w:rFonts w:eastAsia="楷体_GB2312;楷体"/>
          <w:sz w:val="28"/>
          <w:szCs w:val="28"/>
        </w:rPr>
        <w:t>[1]李元香,蒋文超,项正龙,等.基于弛豫模型的模拟退火算法温度设置方法[J].计算机学报,2020,43(11):2084-2100.</w:t>
      </w:r>
      <w:bookmarkEnd w:id="19"/>
    </w:p>
    <w:p w14:paraId="731944AC">
      <w:pPr>
        <w:numPr>
          <w:ilvl w:val="0"/>
          <w:numId w:val="3"/>
        </w:numPr>
        <w:spacing w:line="440" w:lineRule="exact"/>
        <w:rPr>
          <w:rFonts w:eastAsia="楷体_GB2312;楷体"/>
          <w:sz w:val="28"/>
          <w:szCs w:val="28"/>
        </w:rPr>
      </w:pPr>
      <w:bookmarkStart w:id="20" w:name="_Ref209391677"/>
      <w:r>
        <w:rPr>
          <w:rFonts w:eastAsia="楷体_GB2312;楷体"/>
          <w:sz w:val="28"/>
          <w:szCs w:val="28"/>
        </w:rPr>
        <w:t>[1]杜红彬,薛东峰,姚平经.改进的自适应模拟退火算法及其在过程综合中的应用[J].高校化学工程学报,2002,(01):106-110.</w:t>
      </w:r>
      <w:bookmarkEnd w:id="20"/>
    </w:p>
    <w:p w14:paraId="743E9D68">
      <w:pPr>
        <w:numPr>
          <w:ilvl w:val="0"/>
          <w:numId w:val="3"/>
        </w:numPr>
        <w:spacing w:line="440" w:lineRule="exact"/>
        <w:rPr>
          <w:rFonts w:eastAsia="楷体_GB2312;楷体"/>
          <w:sz w:val="28"/>
          <w:szCs w:val="28"/>
        </w:rPr>
      </w:pPr>
      <w:bookmarkStart w:id="21" w:name="_Ref209390437"/>
      <w:r>
        <w:rPr>
          <w:rFonts w:eastAsia="楷体_GB2312;楷体"/>
          <w:sz w:val="28"/>
          <w:szCs w:val="28"/>
        </w:rPr>
        <w:t>Zadeh L A .Fuzzy sets, information and control[J].Information &amp; Control, 1965.DOI:doi:10.1016/S0019-9958(65)90241-X.</w:t>
      </w:r>
      <w:bookmarkEnd w:id="21"/>
    </w:p>
    <w:p w14:paraId="78E15555">
      <w:pPr>
        <w:numPr>
          <w:ilvl w:val="0"/>
          <w:numId w:val="3"/>
        </w:numPr>
        <w:spacing w:line="440" w:lineRule="exact"/>
        <w:rPr>
          <w:rFonts w:eastAsia="楷体_GB2312;楷体"/>
          <w:sz w:val="28"/>
          <w:szCs w:val="28"/>
        </w:rPr>
      </w:pPr>
      <w:bookmarkStart w:id="22" w:name="_Ref209393369"/>
      <w:r>
        <w:rPr>
          <w:rFonts w:eastAsia="楷体_GB2312;楷体"/>
          <w:sz w:val="28"/>
          <w:szCs w:val="28"/>
        </w:rPr>
        <w:t>[1]苏治宝,陆际联.用模糊逻辑法对移动机器人进行路径规划的研究[J].北京理工大学学报,2003,(03):290-293+297.</w:t>
      </w:r>
      <w:bookmarkEnd w:id="22"/>
    </w:p>
    <w:p w14:paraId="21A4C301">
      <w:pPr>
        <w:numPr>
          <w:ilvl w:val="0"/>
          <w:numId w:val="3"/>
        </w:numPr>
        <w:spacing w:line="440" w:lineRule="exact"/>
        <w:rPr>
          <w:rFonts w:eastAsia="楷体_GB2312;楷体"/>
          <w:sz w:val="28"/>
          <w:szCs w:val="28"/>
        </w:rPr>
      </w:pPr>
      <w:bookmarkStart w:id="23" w:name="_Ref209393371"/>
      <w:r>
        <w:rPr>
          <w:rFonts w:eastAsia="楷体_GB2312;楷体"/>
          <w:sz w:val="28"/>
          <w:szCs w:val="28"/>
        </w:rPr>
        <w:t>H. Elaydi and O. Alqaramani, "Grid Load Balancing Using Phase Adapter Via Fuzzy Logic," </w:t>
      </w:r>
      <w:r>
        <w:rPr>
          <w:rFonts w:eastAsia="楷体_GB2312;楷体"/>
          <w:i/>
          <w:iCs/>
          <w:sz w:val="28"/>
          <w:szCs w:val="28"/>
        </w:rPr>
        <w:t>2023 8th International Engineering Conference on Renewable Energy &amp; Sustainability (ieCRES)</w:t>
      </w:r>
      <w:r>
        <w:rPr>
          <w:rFonts w:eastAsia="楷体_GB2312;楷体"/>
          <w:sz w:val="28"/>
          <w:szCs w:val="28"/>
        </w:rPr>
        <w:t>, Gaza, Palestine, State of, 2023, pp. 1-6, doi: 10.1109/ieCRES57315.2023.10209543.</w:t>
      </w:r>
      <w:bookmarkEnd w:id="23"/>
    </w:p>
    <w:p w14:paraId="22A9D991">
      <w:pPr>
        <w:numPr>
          <w:ilvl w:val="0"/>
          <w:numId w:val="3"/>
        </w:numPr>
        <w:spacing w:line="440" w:lineRule="exact"/>
        <w:rPr>
          <w:rFonts w:eastAsia="楷体_GB2312;楷体"/>
          <w:sz w:val="28"/>
          <w:szCs w:val="28"/>
        </w:rPr>
      </w:pPr>
      <w:bookmarkStart w:id="24" w:name="_Ref209393372"/>
      <w:r>
        <w:rPr>
          <w:rFonts w:eastAsia="楷体_GB2312;楷体"/>
          <w:sz w:val="28"/>
          <w:szCs w:val="28"/>
        </w:rPr>
        <w:t>[1] Xue G , Wang J , Yuan B ,et al.DG-ALETSK: A High-Dimensional Fuzzy Approach With Simultaneous Feature Selection and Rule Extraction[J].Fuzzy Systems, IEEE Trans. on (T-FUZZ), 2023, 31(11):15.</w:t>
      </w:r>
      <w:bookmarkEnd w:id="24"/>
    </w:p>
    <w:p w14:paraId="40095722">
      <w:pPr>
        <w:numPr>
          <w:ilvl w:val="0"/>
          <w:numId w:val="3"/>
        </w:numPr>
        <w:spacing w:line="440" w:lineRule="exact"/>
        <w:rPr>
          <w:rFonts w:eastAsia="楷体_GB2312;楷体"/>
          <w:sz w:val="28"/>
          <w:szCs w:val="28"/>
        </w:rPr>
      </w:pPr>
      <w:bookmarkStart w:id="25" w:name="_Ref209390493"/>
      <w:r>
        <w:rPr>
          <w:rFonts w:eastAsia="楷体_GB2312;楷体"/>
          <w:sz w:val="28"/>
          <w:szCs w:val="28"/>
        </w:rPr>
        <w:t>Dijkstra E W .A note on two problems in connexion with graphs[J].Numerische Mathematik, 1959, 1(1).DOI:10.1007/BF01386390.</w:t>
      </w:r>
      <w:bookmarkEnd w:id="25"/>
    </w:p>
    <w:p w14:paraId="7A79CA4E">
      <w:pPr>
        <w:numPr>
          <w:ilvl w:val="0"/>
          <w:numId w:val="3"/>
        </w:numPr>
        <w:spacing w:line="440" w:lineRule="exact"/>
        <w:rPr>
          <w:rFonts w:eastAsia="楷体_GB2312;楷体"/>
          <w:sz w:val="28"/>
          <w:szCs w:val="28"/>
        </w:rPr>
      </w:pPr>
      <w:bookmarkStart w:id="26" w:name="_Ref209390486"/>
      <w:r>
        <w:rPr>
          <w:rFonts w:eastAsia="楷体_GB2312;楷体"/>
          <w:sz w:val="28"/>
          <w:szCs w:val="28"/>
        </w:rPr>
        <w:t>Hart P E , Nilsson N J , Raphael B .A Formal Basis for the Heuristic Determination of Minimum Cost Paths[J].IEEE Transactions on Systems Science &amp; Cybernetics, 1972, 4(2):28-29.DOI:10.1145/1056777.1056779.</w:t>
      </w:r>
      <w:bookmarkEnd w:id="26"/>
    </w:p>
    <w:p w14:paraId="222D876D">
      <w:pPr>
        <w:numPr>
          <w:ilvl w:val="0"/>
          <w:numId w:val="3"/>
        </w:numPr>
        <w:spacing w:line="440" w:lineRule="exact"/>
        <w:rPr>
          <w:rFonts w:eastAsia="楷体_GB2312;楷体"/>
          <w:sz w:val="28"/>
          <w:szCs w:val="28"/>
        </w:rPr>
      </w:pPr>
      <w:bookmarkStart w:id="27" w:name="_Ref209390499"/>
      <w:r>
        <w:rPr>
          <w:rFonts w:eastAsia="楷体_GB2312;楷体"/>
          <w:sz w:val="28"/>
          <w:szCs w:val="28"/>
        </w:rPr>
        <w:t>Stentz A .Optimal and efficient path planning for partially-known environments[C]//Robotics and Automation, 1994. Proceedings.  1994 IEEE International Conference on.IEEE, 1994.DOI:10.1109/ROBOT.1994.351061.</w:t>
      </w:r>
      <w:bookmarkEnd w:id="27"/>
    </w:p>
    <w:p w14:paraId="2E2DCAFA">
      <w:pPr>
        <w:numPr>
          <w:ilvl w:val="0"/>
          <w:numId w:val="3"/>
        </w:numPr>
        <w:spacing w:line="440" w:lineRule="exact"/>
        <w:rPr>
          <w:rFonts w:eastAsia="楷体_GB2312;楷体"/>
          <w:sz w:val="28"/>
          <w:szCs w:val="28"/>
        </w:rPr>
      </w:pPr>
      <w:bookmarkStart w:id="28" w:name="_Hlk209188378"/>
      <w:bookmarkStart w:id="29" w:name="_Ref209390507"/>
      <w:r>
        <w:rPr>
          <w:rFonts w:eastAsia="楷体_GB2312;楷体"/>
          <w:sz w:val="28"/>
          <w:szCs w:val="28"/>
        </w:rPr>
        <w:t>Ren Z</w:t>
      </w:r>
      <w:bookmarkEnd w:id="28"/>
      <w:r>
        <w:rPr>
          <w:rFonts w:eastAsia="楷体_GB2312;楷体"/>
          <w:sz w:val="28"/>
          <w:szCs w:val="28"/>
        </w:rPr>
        <w:t xml:space="preserve"> , Rathinam S , Likhachev M ,et al.Multi-Objective Path-Based D* Lite[J].IEEE Robotics and Automation Letters, 2022, 7(2).DOI:10.1109/LRA.2022.</w:t>
      </w:r>
      <w:bookmarkEnd w:id="29"/>
    </w:p>
    <w:p w14:paraId="5F16DC79">
      <w:pPr>
        <w:numPr>
          <w:ilvl w:val="0"/>
          <w:numId w:val="3"/>
        </w:numPr>
        <w:spacing w:line="440" w:lineRule="exact"/>
        <w:rPr>
          <w:rFonts w:eastAsia="楷体_GB2312;楷体"/>
          <w:sz w:val="28"/>
          <w:szCs w:val="28"/>
        </w:rPr>
      </w:pPr>
      <w:bookmarkStart w:id="30" w:name="_Ref209390513"/>
      <w:r>
        <w:rPr>
          <w:rFonts w:eastAsia="楷体_GB2312;楷体"/>
          <w:sz w:val="28"/>
          <w:szCs w:val="28"/>
        </w:rPr>
        <w:t>Kavraki L E , Svestka P .Probabilistic roadmaps for path planning in high-dimensional configuration spaces[J].IEEE Transactions on Robotics &amp; Automation, 1996, 12(4):P.566-580.DOI:10.1109/70.508439.</w:t>
      </w:r>
      <w:bookmarkEnd w:id="30"/>
    </w:p>
    <w:p w14:paraId="3DB899FE">
      <w:pPr>
        <w:numPr>
          <w:ilvl w:val="0"/>
          <w:numId w:val="3"/>
        </w:numPr>
        <w:spacing w:line="440" w:lineRule="exact"/>
        <w:rPr>
          <w:rFonts w:eastAsia="楷体_GB2312;楷体"/>
          <w:sz w:val="28"/>
          <w:szCs w:val="28"/>
        </w:rPr>
      </w:pPr>
      <w:bookmarkStart w:id="31" w:name="_Ref209390525"/>
      <w:r>
        <w:rPr>
          <w:rFonts w:eastAsia="楷体_GB2312;楷体"/>
          <w:sz w:val="28"/>
          <w:szCs w:val="28"/>
        </w:rPr>
        <w:t>Lavalle S M .Rapidly-Exploring Random Trees: A New Tool for Path Planning[J].The annual research report, 1998.DOI:http://dx.doi.org/.</w:t>
      </w:r>
      <w:bookmarkEnd w:id="31"/>
    </w:p>
    <w:p w14:paraId="1EA48D9E">
      <w:pPr>
        <w:numPr>
          <w:ilvl w:val="0"/>
          <w:numId w:val="3"/>
        </w:numPr>
        <w:spacing w:line="440" w:lineRule="exact"/>
        <w:rPr>
          <w:rFonts w:eastAsia="楷体_GB2312;楷体"/>
          <w:sz w:val="28"/>
          <w:szCs w:val="28"/>
        </w:rPr>
      </w:pPr>
      <w:bookmarkStart w:id="32" w:name="_Ref209392314"/>
      <w:r>
        <w:rPr>
          <w:rFonts w:eastAsia="楷体_GB2312;楷体"/>
          <w:sz w:val="28"/>
          <w:szCs w:val="28"/>
        </w:rPr>
        <w:t>[1]王楠,高腾.基于改进RRT*-APF算法的移动机器人路径规划[J].组合机床与自动化加工技术,2025,(06):54-59.</w:t>
      </w:r>
      <w:bookmarkEnd w:id="32"/>
    </w:p>
    <w:p w14:paraId="58983343">
      <w:pPr>
        <w:numPr>
          <w:ilvl w:val="0"/>
          <w:numId w:val="3"/>
        </w:numPr>
        <w:spacing w:line="440" w:lineRule="exact"/>
        <w:rPr>
          <w:rFonts w:eastAsia="楷体_GB2312;楷体"/>
          <w:sz w:val="28"/>
          <w:szCs w:val="28"/>
        </w:rPr>
      </w:pPr>
      <w:bookmarkStart w:id="33" w:name="_Ref209392315"/>
      <w:r>
        <w:rPr>
          <w:rFonts w:eastAsia="楷体_GB2312;楷体"/>
          <w:sz w:val="28"/>
          <w:szCs w:val="28"/>
        </w:rPr>
        <w:t>[1]罗济雨,孙丙宇.基于改进型RRT*算法的移动机器人路径规划[J].计算机工程与设计,2024,45(08):2357-2363.</w:t>
      </w:r>
      <w:bookmarkEnd w:id="33"/>
    </w:p>
    <w:p w14:paraId="6BD7B8DF">
      <w:pPr>
        <w:numPr>
          <w:ilvl w:val="0"/>
          <w:numId w:val="3"/>
        </w:numPr>
        <w:spacing w:line="440" w:lineRule="exact"/>
        <w:rPr>
          <w:rFonts w:eastAsia="楷体_GB2312;楷体"/>
          <w:sz w:val="28"/>
          <w:szCs w:val="28"/>
        </w:rPr>
      </w:pPr>
      <w:bookmarkStart w:id="34" w:name="_Ref209392316"/>
      <w:r>
        <w:rPr>
          <w:rFonts w:eastAsia="楷体_GB2312;楷体"/>
          <w:sz w:val="28"/>
          <w:szCs w:val="28"/>
        </w:rPr>
        <w:t>[1]郭利进,李强.基于改进RRT*算法的移动机器人路径规划[J].智能系统学报,2024,19(05):1209-1217.</w:t>
      </w:r>
      <w:bookmarkEnd w:id="34"/>
    </w:p>
    <w:p w14:paraId="7E2B7067">
      <w:pPr>
        <w:numPr>
          <w:ilvl w:val="0"/>
          <w:numId w:val="3"/>
        </w:numPr>
        <w:spacing w:line="440" w:lineRule="exact"/>
        <w:rPr>
          <w:rFonts w:eastAsia="楷体_GB2312;楷体"/>
          <w:sz w:val="28"/>
          <w:szCs w:val="28"/>
        </w:rPr>
      </w:pPr>
      <w:bookmarkStart w:id="35" w:name="_Ref209390544"/>
      <w:r>
        <w:rPr>
          <w:rFonts w:eastAsia="楷体_GB2312;楷体"/>
          <w:sz w:val="28"/>
          <w:szCs w:val="28"/>
        </w:rPr>
        <w:t>Jr J J K , Lavalle S M .RRT-Connect: An Efficient Approach to Single-Query Path Planning[C]//Proceedings of the 2000 IEEE International Conference on Robotics and Automation, ICRA 2000, April 24-28, 2000, San Francisco, CA, USA.IEEE, 2000.DOI:10.1109/ROBOT.2000.844730.</w:t>
      </w:r>
      <w:bookmarkEnd w:id="35"/>
    </w:p>
    <w:p w14:paraId="6088216D">
      <w:pPr>
        <w:numPr>
          <w:ilvl w:val="0"/>
          <w:numId w:val="3"/>
        </w:numPr>
        <w:spacing w:line="440" w:lineRule="exact"/>
        <w:rPr>
          <w:rFonts w:eastAsia="楷体_GB2312;楷体"/>
          <w:sz w:val="28"/>
          <w:szCs w:val="28"/>
        </w:rPr>
      </w:pPr>
      <w:bookmarkStart w:id="36" w:name="_Ref209390540"/>
      <w:r>
        <w:rPr>
          <w:rFonts w:eastAsia="楷体_GB2312;楷体"/>
          <w:sz w:val="28"/>
          <w:szCs w:val="28"/>
        </w:rPr>
        <w:t>Karaman S , Frazzoli E .Sampling-based algorithms for optimal motion planning[J].International Journal of Robotics Research, 2011.DOI:10.1177/0278364911406761.</w:t>
      </w:r>
      <w:bookmarkEnd w:id="36"/>
    </w:p>
    <w:p w14:paraId="1825976E">
      <w:pPr>
        <w:numPr>
          <w:ilvl w:val="0"/>
          <w:numId w:val="3"/>
        </w:numPr>
        <w:spacing w:line="440" w:lineRule="exact"/>
        <w:rPr>
          <w:rFonts w:eastAsia="楷体_GB2312;楷体"/>
          <w:sz w:val="28"/>
          <w:szCs w:val="28"/>
        </w:rPr>
      </w:pPr>
      <w:bookmarkStart w:id="37" w:name="_Ref209390594"/>
      <w:r>
        <w:rPr>
          <w:rFonts w:eastAsia="楷体_GB2312;楷体"/>
          <w:sz w:val="28"/>
          <w:szCs w:val="28"/>
        </w:rPr>
        <w:t>Holland J H .Adaptation In Natural And Artificial Systems[J].  1975.</w:t>
      </w:r>
      <w:bookmarkEnd w:id="37"/>
    </w:p>
    <w:p w14:paraId="2E8C5259">
      <w:pPr>
        <w:numPr>
          <w:ilvl w:val="0"/>
          <w:numId w:val="3"/>
        </w:numPr>
        <w:spacing w:line="440" w:lineRule="exact"/>
        <w:rPr>
          <w:rFonts w:eastAsia="楷体_GB2312;楷体"/>
          <w:sz w:val="28"/>
          <w:szCs w:val="28"/>
        </w:rPr>
      </w:pPr>
      <w:bookmarkStart w:id="38" w:name="_Ref209392738"/>
      <w:r>
        <w:rPr>
          <w:rFonts w:eastAsia="楷体_GB2312;楷体"/>
          <w:sz w:val="28"/>
          <w:szCs w:val="28"/>
        </w:rPr>
        <w:t>B. Maione, D. Naso and B. Turchiano, "GARA: A genetic algorithm with resolution adaptation for solving system identification problems," </w:t>
      </w:r>
      <w:r>
        <w:rPr>
          <w:rFonts w:eastAsia="楷体_GB2312;楷体"/>
          <w:i/>
          <w:iCs/>
          <w:sz w:val="28"/>
          <w:szCs w:val="28"/>
        </w:rPr>
        <w:t>2001 European Control Conference (ECC)</w:t>
      </w:r>
      <w:r>
        <w:rPr>
          <w:rFonts w:eastAsia="楷体_GB2312;楷体"/>
          <w:sz w:val="28"/>
          <w:szCs w:val="28"/>
        </w:rPr>
        <w:t>, Porto, Portugal, 2001, pp. 3570-3575, doi: 10.23919/ECC.2001.7076488.</w:t>
      </w:r>
      <w:bookmarkEnd w:id="38"/>
    </w:p>
    <w:p w14:paraId="364BDCB6">
      <w:pPr>
        <w:numPr>
          <w:ilvl w:val="0"/>
          <w:numId w:val="3"/>
        </w:numPr>
        <w:spacing w:line="440" w:lineRule="exact"/>
        <w:rPr>
          <w:rFonts w:eastAsia="楷体_GB2312;楷体"/>
          <w:sz w:val="28"/>
          <w:szCs w:val="28"/>
        </w:rPr>
      </w:pPr>
      <w:bookmarkStart w:id="39" w:name="_Ref209392739"/>
      <w:r>
        <w:rPr>
          <w:rFonts w:eastAsia="楷体_GB2312;楷体"/>
          <w:sz w:val="28"/>
          <w:szCs w:val="28"/>
        </w:rPr>
        <w:t>[1]邓梦德,马梓祁,许鸿杰,等.基于遗传算法的无人驾驶汽车路径规划技术研究[J].汽车知识,2025,25(01):117-119.</w:t>
      </w:r>
      <w:bookmarkEnd w:id="39"/>
    </w:p>
    <w:p w14:paraId="6E8B0C45">
      <w:pPr>
        <w:numPr>
          <w:ilvl w:val="0"/>
          <w:numId w:val="3"/>
        </w:numPr>
        <w:spacing w:line="440" w:lineRule="exact"/>
        <w:rPr>
          <w:rFonts w:eastAsia="楷体_GB2312;楷体"/>
          <w:sz w:val="28"/>
          <w:szCs w:val="28"/>
        </w:rPr>
      </w:pPr>
      <w:bookmarkStart w:id="40" w:name="_Ref209392740"/>
      <w:r>
        <w:rPr>
          <w:rFonts w:eastAsia="楷体_GB2312;楷体"/>
          <w:sz w:val="28"/>
          <w:szCs w:val="28"/>
        </w:rPr>
        <w:t>[1]李忠林,贾玉婷,蒋晓丽.改进遗传算法的移动机器人路径规划研究[J].现代信息科技,2024,8(23):180-183+188.</w:t>
      </w:r>
      <w:bookmarkEnd w:id="40"/>
    </w:p>
    <w:p w14:paraId="66D75A05">
      <w:pPr>
        <w:numPr>
          <w:ilvl w:val="0"/>
          <w:numId w:val="3"/>
        </w:numPr>
        <w:spacing w:line="440" w:lineRule="exact"/>
        <w:rPr>
          <w:rFonts w:eastAsia="楷体_GB2312;楷体"/>
          <w:sz w:val="28"/>
          <w:szCs w:val="28"/>
        </w:rPr>
      </w:pPr>
      <w:bookmarkStart w:id="41" w:name="_Ref209392741"/>
      <w:r>
        <w:rPr>
          <w:rFonts w:eastAsia="楷体_GB2312;楷体"/>
          <w:sz w:val="28"/>
          <w:szCs w:val="28"/>
        </w:rPr>
        <w:t>Etaner-Uyar, A. Şima and Ali Emre Harmanci. “Preserving Diversity through Diploidy and Meiosis for Improved Genetic Algorithm Performance in Dynamic Environments.” </w:t>
      </w:r>
      <w:r>
        <w:rPr>
          <w:rFonts w:eastAsia="楷体_GB2312;楷体"/>
          <w:i/>
          <w:iCs/>
          <w:sz w:val="28"/>
          <w:szCs w:val="28"/>
        </w:rPr>
        <w:t>The Advisor</w:t>
      </w:r>
      <w:r>
        <w:rPr>
          <w:rFonts w:eastAsia="楷体_GB2312;楷体"/>
          <w:sz w:val="28"/>
          <w:szCs w:val="28"/>
        </w:rPr>
        <w:t> (2002).</w:t>
      </w:r>
      <w:bookmarkEnd w:id="41"/>
    </w:p>
    <w:p w14:paraId="76697133">
      <w:pPr>
        <w:numPr>
          <w:ilvl w:val="0"/>
          <w:numId w:val="3"/>
        </w:numPr>
        <w:spacing w:line="440" w:lineRule="exact"/>
        <w:rPr>
          <w:rFonts w:eastAsia="楷体_GB2312;楷体"/>
          <w:sz w:val="28"/>
          <w:szCs w:val="28"/>
        </w:rPr>
      </w:pPr>
      <w:bookmarkStart w:id="42" w:name="_Ref209390604"/>
      <w:r>
        <w:rPr>
          <w:rFonts w:eastAsia="楷体_GB2312;楷体"/>
          <w:sz w:val="28"/>
          <w:szCs w:val="28"/>
        </w:rPr>
        <w:t>Dorigo M .Optimization, Learning and Natural Algorithms[J].Thesis Politecnico Di Milano Italy, 1992.</w:t>
      </w:r>
      <w:bookmarkEnd w:id="42"/>
    </w:p>
    <w:p w14:paraId="74413777">
      <w:pPr>
        <w:numPr>
          <w:ilvl w:val="0"/>
          <w:numId w:val="3"/>
        </w:numPr>
        <w:spacing w:line="440" w:lineRule="exact"/>
        <w:rPr>
          <w:rFonts w:eastAsia="楷体_GB2312;楷体"/>
          <w:sz w:val="28"/>
          <w:szCs w:val="28"/>
        </w:rPr>
      </w:pPr>
      <w:bookmarkStart w:id="43" w:name="_Ref209392991"/>
      <w:r>
        <w:rPr>
          <w:rFonts w:eastAsia="楷体_GB2312;楷体"/>
          <w:sz w:val="28"/>
          <w:szCs w:val="28"/>
        </w:rPr>
        <w:t>[1]金将,王小平,臧铁钢,等.基于改进蚁群算法的机器人避障路径规划[J].计算机工程与设计,2025,46(04):950-958.</w:t>
      </w:r>
      <w:bookmarkEnd w:id="43"/>
    </w:p>
    <w:p w14:paraId="7DBE9FD5">
      <w:pPr>
        <w:numPr>
          <w:ilvl w:val="0"/>
          <w:numId w:val="3"/>
        </w:numPr>
        <w:spacing w:line="440" w:lineRule="exact"/>
        <w:rPr>
          <w:rFonts w:eastAsia="楷体_GB2312;楷体"/>
          <w:sz w:val="28"/>
          <w:szCs w:val="28"/>
        </w:rPr>
      </w:pPr>
      <w:bookmarkStart w:id="44" w:name="_Ref209392993"/>
      <w:r>
        <w:rPr>
          <w:rFonts w:eastAsia="楷体_GB2312;楷体"/>
          <w:sz w:val="28"/>
          <w:szCs w:val="28"/>
        </w:rPr>
        <w:t>S. Huang, D. Yang, C. Zhong, S. Yan and L. Zhang, "An Improved Ant Colony Optimization Algorithm for Multi-Agent Path Planning," </w:t>
      </w:r>
      <w:r>
        <w:rPr>
          <w:rFonts w:eastAsia="楷体_GB2312;楷体"/>
          <w:i/>
          <w:iCs/>
          <w:sz w:val="28"/>
          <w:szCs w:val="28"/>
        </w:rPr>
        <w:t>2021 International Conference on Networking Systems of AI (INSAI)</w:t>
      </w:r>
      <w:r>
        <w:rPr>
          <w:rFonts w:eastAsia="楷体_GB2312;楷体"/>
          <w:sz w:val="28"/>
          <w:szCs w:val="28"/>
        </w:rPr>
        <w:t>, Shanghai, China, 2021, pp. 95-100, doi: 10.1109/INSAI54028.2021.00028.</w:t>
      </w:r>
      <w:bookmarkEnd w:id="44"/>
    </w:p>
    <w:p w14:paraId="30AE6482">
      <w:pPr>
        <w:numPr>
          <w:ilvl w:val="0"/>
          <w:numId w:val="3"/>
        </w:numPr>
        <w:spacing w:line="440" w:lineRule="exact"/>
        <w:rPr>
          <w:rFonts w:eastAsia="楷体_GB2312;楷体"/>
          <w:sz w:val="28"/>
          <w:szCs w:val="28"/>
        </w:rPr>
      </w:pPr>
      <w:bookmarkStart w:id="45" w:name="_Ref209393594"/>
      <w:r>
        <w:rPr>
          <w:rFonts w:eastAsia="楷体_GB2312;楷体"/>
          <w:sz w:val="28"/>
          <w:szCs w:val="28"/>
        </w:rPr>
        <w:t>[1]张彪,李永强.基于动态寻优蚁群算法的移动机器人路径规划[J].仪器仪表学报,2025,46(03):74-85.DOI:10.19650/j.cnki.cjsi.J2513718.</w:t>
      </w:r>
      <w:bookmarkEnd w:id="45"/>
    </w:p>
    <w:p w14:paraId="2029A22D">
      <w:pPr>
        <w:numPr>
          <w:ilvl w:val="0"/>
          <w:numId w:val="3"/>
        </w:numPr>
        <w:spacing w:line="440" w:lineRule="exact"/>
        <w:rPr>
          <w:rFonts w:eastAsia="楷体_GB2312;楷体"/>
          <w:sz w:val="28"/>
          <w:szCs w:val="28"/>
        </w:rPr>
      </w:pPr>
      <w:bookmarkStart w:id="46" w:name="_Ref209564365"/>
      <w:r>
        <w:rPr>
          <w:rFonts w:eastAsia="楷体_GB2312;楷体"/>
          <w:sz w:val="28"/>
          <w:szCs w:val="28"/>
        </w:rPr>
        <w:t>Zhang Q, Li R, Sun J, Wei L, Huang J, Tan Y. Dynamic 3D Point-Cloud-Driven Autonomous Hierarchical Path Planning for Quadruped Robots. Biomimetics (Basel). 2024 Apr 24;9(5):259.</w:t>
      </w:r>
      <w:bookmarkEnd w:id="46"/>
    </w:p>
    <w:p w14:paraId="4CF1A04B">
      <w:pPr>
        <w:numPr>
          <w:ilvl w:val="0"/>
          <w:numId w:val="3"/>
        </w:numPr>
        <w:spacing w:line="440" w:lineRule="exact"/>
        <w:rPr>
          <w:rFonts w:eastAsia="楷体_GB2312;楷体"/>
          <w:sz w:val="28"/>
          <w:szCs w:val="28"/>
        </w:rPr>
      </w:pPr>
      <w:bookmarkStart w:id="47" w:name="_Ref209564371"/>
      <w:r>
        <w:rPr>
          <w:rFonts w:eastAsia="楷体_GB2312;楷体"/>
          <w:sz w:val="28"/>
          <w:szCs w:val="28"/>
        </w:rPr>
        <w:t>An improved A* algorithm for generating four-track trajectory planning to adapt to longitudinal rugged terrain. (2025). </w:t>
      </w:r>
      <w:r>
        <w:rPr>
          <w:rFonts w:eastAsia="楷体_GB2312;楷体"/>
          <w:i/>
          <w:iCs/>
          <w:sz w:val="28"/>
          <w:szCs w:val="28"/>
        </w:rPr>
        <w:t>Scientific Reports (Nature Publisher Group), 15</w:t>
      </w:r>
      <w:r>
        <w:rPr>
          <w:rFonts w:eastAsia="楷体_GB2312;楷体"/>
          <w:sz w:val="28"/>
          <w:szCs w:val="28"/>
        </w:rPr>
        <w:t>(1), 6727. doi:https://doi.org/10.1038/s41598-025-90822-6</w:t>
      </w:r>
      <w:bookmarkEnd w:id="47"/>
    </w:p>
    <w:p w14:paraId="3A46E56F">
      <w:pPr>
        <w:numPr>
          <w:ilvl w:val="0"/>
          <w:numId w:val="3"/>
        </w:numPr>
        <w:spacing w:line="440" w:lineRule="exact"/>
        <w:rPr>
          <w:rFonts w:eastAsia="楷体_GB2312;楷体"/>
          <w:sz w:val="28"/>
          <w:szCs w:val="28"/>
        </w:rPr>
      </w:pPr>
      <w:bookmarkStart w:id="48" w:name="_Ref209564387"/>
      <w:r>
        <w:rPr>
          <w:rFonts w:eastAsia="楷体_GB2312;楷体"/>
          <w:sz w:val="28"/>
          <w:szCs w:val="28"/>
        </w:rPr>
        <w:t>[1]陈仁祥,祝宇航,杨黎霞,等.面向复杂山地环境的四足机器人路径规划方法[J].中国惯性技术学报,2024,32(12):1250-1257+1262.</w:t>
      </w:r>
      <w:bookmarkEnd w:id="48"/>
    </w:p>
    <w:p w14:paraId="2F1868A7">
      <w:pPr>
        <w:numPr>
          <w:ilvl w:val="0"/>
          <w:numId w:val="3"/>
        </w:numPr>
        <w:spacing w:line="440" w:lineRule="exact"/>
        <w:rPr>
          <w:rFonts w:eastAsia="楷体_GB2312;楷体"/>
          <w:sz w:val="28"/>
          <w:szCs w:val="28"/>
        </w:rPr>
      </w:pPr>
      <w:bookmarkStart w:id="49" w:name="_Ref209393628"/>
      <w:r>
        <w:rPr>
          <w:rFonts w:eastAsia="楷体_GB2312;楷体"/>
          <w:sz w:val="28"/>
          <w:szCs w:val="28"/>
        </w:rPr>
        <w:t>Watkins C J C H .Learning From Delayed Rewards[J].Robotics &amp; Autonomous Systems, 1989.DOI:10.1016/0921-8890(95)00026-C.</w:t>
      </w:r>
      <w:bookmarkEnd w:id="49"/>
    </w:p>
    <w:p w14:paraId="0E7C300E">
      <w:pPr>
        <w:numPr>
          <w:ilvl w:val="0"/>
          <w:numId w:val="3"/>
        </w:numPr>
        <w:spacing w:line="440" w:lineRule="exact"/>
        <w:rPr>
          <w:rFonts w:eastAsia="楷体_GB2312;楷体"/>
          <w:sz w:val="28"/>
          <w:szCs w:val="28"/>
        </w:rPr>
      </w:pPr>
      <w:bookmarkStart w:id="50" w:name="_Ref209393638"/>
      <w:r>
        <w:rPr>
          <w:rFonts w:eastAsia="楷体_GB2312;楷体"/>
          <w:sz w:val="28"/>
          <w:szCs w:val="28"/>
        </w:rPr>
        <w:t>Mnih, Volodymyr et al. “Human-level control through deep reinforcement learning.” </w:t>
      </w:r>
      <w:r>
        <w:rPr>
          <w:rFonts w:eastAsia="楷体_GB2312;楷体"/>
          <w:i/>
          <w:iCs/>
          <w:sz w:val="28"/>
          <w:szCs w:val="28"/>
        </w:rPr>
        <w:t>Nature</w:t>
      </w:r>
      <w:r>
        <w:rPr>
          <w:rFonts w:eastAsia="楷体_GB2312;楷体"/>
          <w:sz w:val="28"/>
          <w:szCs w:val="28"/>
        </w:rPr>
        <w:t> 518 (2015): 529-533.</w:t>
      </w:r>
      <w:bookmarkEnd w:id="50"/>
    </w:p>
    <w:p w14:paraId="6AA0B861">
      <w:pPr>
        <w:numPr>
          <w:ilvl w:val="0"/>
          <w:numId w:val="3"/>
        </w:numPr>
        <w:spacing w:line="440" w:lineRule="exact"/>
        <w:rPr>
          <w:rFonts w:eastAsia="楷体_GB2312;楷体"/>
          <w:sz w:val="28"/>
          <w:szCs w:val="28"/>
        </w:rPr>
      </w:pPr>
      <w:bookmarkStart w:id="51" w:name="_Ref209393647"/>
      <w:r>
        <w:rPr>
          <w:rFonts w:eastAsia="楷体_GB2312;楷体"/>
          <w:sz w:val="28"/>
          <w:szCs w:val="28"/>
        </w:rPr>
        <w:t>Lillicrap T P , Hunt J J , Pritzel A ,et al.Continuous control with deep reinforcement learning[J].Computer ence, 2015.</w:t>
      </w:r>
      <w:bookmarkEnd w:id="51"/>
    </w:p>
    <w:p w14:paraId="0802C8A4">
      <w:pPr>
        <w:numPr>
          <w:ilvl w:val="0"/>
          <w:numId w:val="3"/>
        </w:numPr>
        <w:spacing w:line="440" w:lineRule="exact"/>
        <w:rPr>
          <w:rFonts w:eastAsia="楷体_GB2312;楷体"/>
          <w:sz w:val="28"/>
          <w:szCs w:val="28"/>
        </w:rPr>
      </w:pPr>
      <w:bookmarkStart w:id="52" w:name="_Ref209393659"/>
      <w:r>
        <w:rPr>
          <w:rFonts w:eastAsia="楷体_GB2312;楷体"/>
          <w:sz w:val="28"/>
          <w:szCs w:val="28"/>
        </w:rPr>
        <w:t>Schulman J , Wolski F , Dhariwal P ,et al.Proximal Policy Optimization Algorithms[J].  2017.DOI:10.48550/arXiv.1707.06347.</w:t>
      </w:r>
      <w:bookmarkEnd w:id="52"/>
    </w:p>
    <w:p w14:paraId="38A615AC">
      <w:pPr>
        <w:numPr>
          <w:ilvl w:val="0"/>
          <w:numId w:val="3"/>
        </w:numPr>
        <w:spacing w:line="440" w:lineRule="exact"/>
        <w:rPr>
          <w:rFonts w:eastAsia="楷体_GB2312;楷体"/>
          <w:sz w:val="28"/>
          <w:szCs w:val="28"/>
        </w:rPr>
      </w:pPr>
      <w:bookmarkStart w:id="53" w:name="_Ref209393670"/>
      <w:r>
        <w:rPr>
          <w:rFonts w:eastAsia="楷体_GB2312;楷体"/>
          <w:sz w:val="28"/>
          <w:szCs w:val="28"/>
        </w:rPr>
        <w:t>Haarnoja T , Zhou A , Hartikainen K ,et al.Soft Actor-Critic Algorithms and Applications[J].  2018.DOI:10.48550/arXiv.1812.05905.</w:t>
      </w:r>
      <w:bookmarkEnd w:id="53"/>
    </w:p>
    <w:p w14:paraId="7B86BC56">
      <w:pPr>
        <w:numPr>
          <w:ilvl w:val="0"/>
          <w:numId w:val="3"/>
        </w:numPr>
        <w:spacing w:line="440" w:lineRule="exact"/>
        <w:rPr>
          <w:rFonts w:eastAsia="楷体_GB2312;楷体"/>
          <w:sz w:val="28"/>
          <w:szCs w:val="28"/>
        </w:rPr>
      </w:pPr>
      <w:bookmarkStart w:id="54" w:name="_Ref209565202"/>
      <w:r>
        <w:rPr>
          <w:rFonts w:eastAsia="楷体_GB2312;楷体"/>
          <w:sz w:val="28"/>
          <w:szCs w:val="28"/>
        </w:rPr>
        <w:t>Bellegarda, Guillaume et al. “Visual CPG-RL: Learning Central Pattern Generators for Visually-Guided Quadruped Locomotion.” </w:t>
      </w:r>
      <w:r>
        <w:rPr>
          <w:rFonts w:eastAsia="楷体_GB2312;楷体"/>
          <w:i/>
          <w:iCs/>
          <w:sz w:val="28"/>
          <w:szCs w:val="28"/>
        </w:rPr>
        <w:t>2024 IEEE International Conference on Robotics and Automation (ICRA)</w:t>
      </w:r>
      <w:r>
        <w:rPr>
          <w:rFonts w:eastAsia="楷体_GB2312;楷体"/>
          <w:sz w:val="28"/>
          <w:szCs w:val="28"/>
        </w:rPr>
        <w:t> (2022): 1420-1427.</w:t>
      </w:r>
      <w:bookmarkEnd w:id="54"/>
    </w:p>
    <w:p w14:paraId="5AB11831">
      <w:pPr>
        <w:numPr>
          <w:ilvl w:val="0"/>
          <w:numId w:val="3"/>
        </w:numPr>
        <w:spacing w:line="440" w:lineRule="exact"/>
        <w:rPr>
          <w:rFonts w:eastAsia="楷体_GB2312;楷体"/>
          <w:sz w:val="28"/>
          <w:szCs w:val="28"/>
        </w:rPr>
      </w:pPr>
      <w:bookmarkStart w:id="55" w:name="_Ref209565212"/>
      <w:r>
        <w:rPr>
          <w:rFonts w:eastAsia="楷体_GB2312;楷体"/>
          <w:sz w:val="28"/>
          <w:szCs w:val="28"/>
        </w:rPr>
        <w:t>Yang, Ruihan et al. “Learning Vision-Guided Quadrupedal Locomotion End-to-End with Cross-Modal Transformers.” </w:t>
      </w:r>
      <w:r>
        <w:rPr>
          <w:rFonts w:eastAsia="楷体_GB2312;楷体"/>
          <w:i/>
          <w:iCs/>
          <w:sz w:val="28"/>
          <w:szCs w:val="28"/>
        </w:rPr>
        <w:t>ArXiv</w:t>
      </w:r>
      <w:r>
        <w:rPr>
          <w:rFonts w:eastAsia="楷体_GB2312;楷体"/>
          <w:sz w:val="28"/>
          <w:szCs w:val="28"/>
        </w:rPr>
        <w:t> abs/2107.03996 (2021): n. pag.</w:t>
      </w:r>
      <w:bookmarkEnd w:id="55"/>
    </w:p>
    <w:p w14:paraId="7A1CF07B">
      <w:pPr>
        <w:numPr>
          <w:ilvl w:val="0"/>
          <w:numId w:val="3"/>
        </w:numPr>
        <w:spacing w:line="440" w:lineRule="exact"/>
        <w:rPr>
          <w:rFonts w:eastAsia="楷体_GB2312;楷体"/>
          <w:sz w:val="28"/>
          <w:szCs w:val="28"/>
        </w:rPr>
      </w:pPr>
      <w:bookmarkStart w:id="56" w:name="_Ref209565217"/>
      <w:r>
        <w:rPr>
          <w:rFonts w:eastAsia="楷体_GB2312;楷体"/>
          <w:sz w:val="28"/>
          <w:szCs w:val="28"/>
        </w:rPr>
        <w:t>R.Yang, G. Yang and X. Wang, "Neural Volumetric Memory for Visual Locomotion Control," 2023 IEEE/CVF Conference on Computer Vision and Pattern Recognition (CVPR), Vancouver, BC, Canada, 2023, pp. 1430-1440.</w:t>
      </w:r>
      <w:bookmarkEnd w:id="56"/>
    </w:p>
    <w:p w14:paraId="54887D36">
      <w:pPr>
        <w:numPr>
          <w:ilvl w:val="0"/>
          <w:numId w:val="3"/>
        </w:numPr>
        <w:spacing w:line="440" w:lineRule="exact"/>
        <w:rPr>
          <w:rFonts w:eastAsia="楷体_GB2312;楷体"/>
          <w:sz w:val="28"/>
          <w:szCs w:val="28"/>
        </w:rPr>
      </w:pPr>
      <w:bookmarkStart w:id="57" w:name="_Ref209566570"/>
      <w:r>
        <w:rPr>
          <w:rFonts w:eastAsia="楷体_GB2312;楷体"/>
          <w:sz w:val="28"/>
          <w:szCs w:val="28"/>
        </w:rPr>
        <w:t>Ren J, Dai Y, Liu B, Xie P, Wang G. Hierarchical Vision Navigation System for Quadruped Robots with Foothold Adaptation Learning. Sensors (Basel). 2023 May 30;23(11):5194. doi: 10.3390/s23115194. PMID: 37299923; PMCID: PMC10256005.</w:t>
      </w:r>
      <w:bookmarkEnd w:id="57"/>
    </w:p>
    <w:p w14:paraId="62FAED99">
      <w:pPr>
        <w:numPr>
          <w:ilvl w:val="0"/>
          <w:numId w:val="3"/>
        </w:numPr>
        <w:spacing w:line="440" w:lineRule="exact"/>
        <w:rPr>
          <w:rFonts w:eastAsia="楷体_GB2312"/>
          <w:sz w:val="30"/>
          <w:szCs w:val="30"/>
        </w:rPr>
      </w:pPr>
      <w:bookmarkStart w:id="58" w:name="_Ref209566576"/>
      <w:r>
        <w:rPr>
          <w:rFonts w:eastAsia="楷体_GB2312;楷体"/>
          <w:sz w:val="28"/>
          <w:szCs w:val="28"/>
        </w:rPr>
        <w:t>Li Y, Chen Z, Wu C, Mao H, Sun P. A Hierarchical Framework for Quadruped Robots Gait Planning Based on DDPG. Biomimetics (Basel). 2023 Aug 22;8(5):382. doi: 10.3390/biomimetics8050382. PMID: 37754133; PMCID: PMC10526411</w:t>
      </w:r>
      <w:bookmarkEnd w:id="58"/>
      <w:r>
        <w:rPr>
          <w:rFonts w:hint="eastAsia" w:eastAsia="楷体_GB2312"/>
          <w:sz w:val="28"/>
          <w:szCs w:val="28"/>
        </w:rPr>
        <w:t>.</w:t>
      </w:r>
    </w:p>
    <w:p w14:paraId="4F79E85D">
      <w:pPr>
        <w:numPr>
          <w:ilvl w:val="0"/>
          <w:numId w:val="1"/>
        </w:numPr>
        <w:rPr>
          <w:rFonts w:eastAsia="楷体_GB2312"/>
          <w:sz w:val="30"/>
          <w:szCs w:val="30"/>
        </w:rPr>
      </w:pPr>
      <w:r>
        <w:rPr>
          <w:rFonts w:eastAsia="楷体_GB2312"/>
          <w:sz w:val="30"/>
          <w:szCs w:val="30"/>
        </w:rPr>
        <w:t>制定的实验方案和技术路线</w:t>
      </w:r>
    </w:p>
    <w:p w14:paraId="12D41333">
      <w:pPr>
        <w:numPr>
          <w:ilvl w:val="0"/>
          <w:numId w:val="4"/>
        </w:numPr>
        <w:rPr>
          <w:rFonts w:eastAsia="楷体_GB2312"/>
          <w:sz w:val="30"/>
          <w:szCs w:val="30"/>
        </w:rPr>
      </w:pPr>
      <w:r>
        <w:rPr>
          <w:rFonts w:hint="eastAsia" w:eastAsia="楷体_GB2312"/>
          <w:sz w:val="30"/>
          <w:szCs w:val="30"/>
        </w:rPr>
        <w:t>实验方案</w:t>
      </w:r>
    </w:p>
    <w:p w14:paraId="6CF15614">
      <w:pPr>
        <w:spacing w:line="440" w:lineRule="exact"/>
        <w:ind w:firstLine="560" w:firstLineChars="200"/>
        <w:rPr>
          <w:rFonts w:eastAsia="楷体_GB2312"/>
          <w:sz w:val="28"/>
          <w:szCs w:val="28"/>
        </w:rPr>
      </w:pPr>
      <w:r>
        <w:rPr>
          <w:rFonts w:hint="eastAsia" w:eastAsia="楷体_GB2312"/>
          <w:sz w:val="28"/>
          <w:szCs w:val="28"/>
        </w:rPr>
        <w:t>本课题</w:t>
      </w:r>
      <w:r>
        <w:rPr>
          <w:rFonts w:eastAsia="楷体_GB2312"/>
          <w:sz w:val="28"/>
          <w:szCs w:val="28"/>
        </w:rPr>
        <w:t>实验方案主要包括以下部分</w:t>
      </w:r>
      <w:r>
        <w:rPr>
          <w:rFonts w:hint="eastAsia" w:eastAsia="楷体_GB2312"/>
          <w:sz w:val="28"/>
          <w:szCs w:val="28"/>
        </w:rPr>
        <w:t>，实验方案图如图6所示</w:t>
      </w:r>
      <w:r>
        <w:rPr>
          <w:rFonts w:eastAsia="楷体_GB2312"/>
          <w:sz w:val="28"/>
          <w:szCs w:val="28"/>
        </w:rPr>
        <w:t>：</w:t>
      </w:r>
    </w:p>
    <w:p w14:paraId="01803335">
      <w:pPr>
        <w:numPr>
          <w:ilvl w:val="0"/>
          <w:numId w:val="5"/>
        </w:numPr>
        <w:spacing w:line="440" w:lineRule="exact"/>
        <w:ind w:left="0" w:firstLine="606"/>
        <w:rPr>
          <w:rFonts w:eastAsia="楷体_GB2312"/>
          <w:sz w:val="28"/>
          <w:szCs w:val="28"/>
        </w:rPr>
      </w:pPr>
      <w:r>
        <w:rPr>
          <w:rFonts w:eastAsia="楷体_GB2312"/>
          <w:sz w:val="28"/>
          <w:szCs w:val="28"/>
        </w:rPr>
        <w:t>数据集准备：</w:t>
      </w:r>
      <w:r>
        <w:rPr>
          <w:rFonts w:hint="eastAsia" w:eastAsia="楷体_GB2312"/>
          <w:sz w:val="28"/>
          <w:szCs w:val="28"/>
        </w:rPr>
        <w:t>收集用于训练的数据集，包括但不限于KITTI等数据集，确保数据的质量和多样性。构建收集到的数据集并进行数据预处理。</w:t>
      </w:r>
    </w:p>
    <w:p w14:paraId="2E392822">
      <w:pPr>
        <w:numPr>
          <w:ilvl w:val="0"/>
          <w:numId w:val="5"/>
        </w:numPr>
        <w:spacing w:line="440" w:lineRule="exact"/>
        <w:ind w:left="0" w:firstLine="606"/>
        <w:rPr>
          <w:rFonts w:eastAsia="楷体_GB2312"/>
          <w:sz w:val="28"/>
          <w:szCs w:val="28"/>
        </w:rPr>
      </w:pPr>
      <w:r>
        <w:rPr>
          <w:rFonts w:eastAsia="楷体_GB2312"/>
          <w:sz w:val="28"/>
          <w:szCs w:val="28"/>
        </w:rPr>
        <w:t>基线模型训练：使用相同的设置训练一个无不确定性估计的基线模型。测试基线模型在不同数据集上的性能。</w:t>
      </w:r>
    </w:p>
    <w:p w14:paraId="61C57CD0">
      <w:pPr>
        <w:numPr>
          <w:ilvl w:val="0"/>
          <w:numId w:val="5"/>
        </w:numPr>
        <w:spacing w:line="440" w:lineRule="exact"/>
        <w:ind w:left="0" w:firstLine="606"/>
        <w:rPr>
          <w:rFonts w:eastAsia="楷体_GB2312"/>
          <w:sz w:val="28"/>
          <w:szCs w:val="28"/>
        </w:rPr>
      </w:pPr>
      <w:r>
        <w:rPr>
          <w:rFonts w:eastAsia="楷体_GB2312"/>
          <w:sz w:val="28"/>
          <w:szCs w:val="28"/>
        </w:rPr>
        <w:t>实验模型训练：在基线模型的基础上添加不确定性估计模块。利用教师-学生网络框架进行自蒸馏训练。通过多次迭代训练，持续优化模型。</w:t>
      </w:r>
    </w:p>
    <w:p w14:paraId="70522272">
      <w:pPr>
        <w:numPr>
          <w:ilvl w:val="0"/>
          <w:numId w:val="5"/>
        </w:numPr>
        <w:spacing w:line="440" w:lineRule="exact"/>
        <w:ind w:left="0" w:firstLine="606"/>
        <w:rPr>
          <w:rFonts w:eastAsia="楷体_GB2312"/>
          <w:sz w:val="28"/>
          <w:szCs w:val="28"/>
        </w:rPr>
      </w:pPr>
      <w:r>
        <w:rPr>
          <w:rFonts w:eastAsia="楷体_GB2312"/>
          <w:sz w:val="28"/>
          <w:szCs w:val="28"/>
        </w:rPr>
        <w:t>性能评估：在测试集上评估模型的精度（如平均绝对误差MAE、平均平方误差MSE等）。分析不确定性估计在物体边界和弱纹理区域的表现。对比有无不确定性估计的模型性能差异。</w:t>
      </w:r>
    </w:p>
    <w:p w14:paraId="1A0060B5">
      <w:pPr>
        <w:numPr>
          <w:ilvl w:val="0"/>
          <w:numId w:val="5"/>
        </w:numPr>
        <w:spacing w:line="440" w:lineRule="exact"/>
        <w:ind w:left="0" w:firstLine="606"/>
        <w:rPr>
          <w:rFonts w:eastAsia="楷体_GB2312"/>
          <w:sz w:val="28"/>
          <w:szCs w:val="28"/>
        </w:rPr>
      </w:pPr>
      <w:r>
        <w:rPr>
          <w:rFonts w:hint="eastAsia" w:eastAsia="楷体_GB2312"/>
          <w:sz w:val="28"/>
          <w:szCs w:val="28"/>
        </w:rPr>
        <w:t>系统应用</w:t>
      </w:r>
      <w:r>
        <w:rPr>
          <w:rFonts w:eastAsia="楷体_GB2312"/>
          <w:sz w:val="28"/>
          <w:szCs w:val="28"/>
        </w:rPr>
        <w:t>：将模型部署到机器人平台上，结合里程计进行SLAM实验。记录实验结果，并与现有方法进行对比。</w:t>
      </w:r>
    </w:p>
    <w:p w14:paraId="1B8ACBCF">
      <w:pPr>
        <w:spacing w:line="240" w:lineRule="auto"/>
        <w:rPr>
          <w:rFonts w:eastAsia="楷体_GB2312"/>
          <w:sz w:val="28"/>
          <w:szCs w:val="28"/>
        </w:rPr>
      </w:pPr>
      <w:r>
        <w:rPr>
          <w:rFonts w:hint="eastAsia" w:eastAsia="楷体_GB2312"/>
          <w:sz w:val="28"/>
          <w:szCs w:val="28"/>
        </w:rPr>
        <w:drawing>
          <wp:inline distT="0" distB="0" distL="114300" distR="114300">
            <wp:extent cx="5755640" cy="2365375"/>
            <wp:effectExtent l="0" t="0" r="5080" b="12065"/>
            <wp:docPr id="7" name="图片 7" descr="D:/桌面/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桌面/图片2.png图片2"/>
                    <pic:cNvPicPr>
                      <a:picLocks noChangeAspect="1"/>
                    </pic:cNvPicPr>
                  </pic:nvPicPr>
                  <pic:blipFill>
                    <a:blip r:embed="rId10"/>
                    <a:srcRect l="14" r="14"/>
                    <a:stretch>
                      <a:fillRect/>
                    </a:stretch>
                  </pic:blipFill>
                  <pic:spPr>
                    <a:xfrm>
                      <a:off x="0" y="0"/>
                      <a:ext cx="5755640" cy="2365375"/>
                    </a:xfrm>
                    <a:prstGeom prst="rect">
                      <a:avLst/>
                    </a:prstGeom>
                    <a:noFill/>
                    <a:ln>
                      <a:noFill/>
                    </a:ln>
                  </pic:spPr>
                </pic:pic>
              </a:graphicData>
            </a:graphic>
          </wp:inline>
        </w:drawing>
      </w:r>
    </w:p>
    <w:p w14:paraId="36B985B0">
      <w:pPr>
        <w:spacing w:line="240" w:lineRule="auto"/>
        <w:jc w:val="center"/>
        <w:rPr>
          <w:rFonts w:eastAsia="楷体_GB2312"/>
          <w:sz w:val="30"/>
          <w:szCs w:val="30"/>
        </w:rPr>
      </w:pPr>
      <w:r>
        <w:rPr>
          <w:rFonts w:ascii="Arial" w:hAnsi="Arial" w:eastAsia="黑体"/>
          <w:sz w:val="20"/>
        </w:rPr>
        <w:t xml:space="preserve">图 </w:t>
      </w:r>
      <w:r>
        <w:rPr>
          <w:rFonts w:hint="eastAsia" w:ascii="Arial" w:hAnsi="Arial" w:eastAsia="黑体"/>
          <w:sz w:val="20"/>
        </w:rPr>
        <w:t>6实验方案图</w:t>
      </w:r>
    </w:p>
    <w:p w14:paraId="064A8157">
      <w:pPr>
        <w:numPr>
          <w:ilvl w:val="0"/>
          <w:numId w:val="4"/>
        </w:numPr>
        <w:rPr>
          <w:rFonts w:eastAsia="楷体_GB2312"/>
          <w:sz w:val="30"/>
          <w:szCs w:val="30"/>
        </w:rPr>
      </w:pPr>
      <w:r>
        <w:rPr>
          <w:rFonts w:hint="eastAsia" w:eastAsia="楷体_GB2312"/>
          <w:sz w:val="30"/>
          <w:szCs w:val="30"/>
        </w:rPr>
        <w:t>技术路线</w:t>
      </w:r>
    </w:p>
    <w:p w14:paraId="73509642">
      <w:pPr>
        <w:spacing w:line="440" w:lineRule="exact"/>
        <w:ind w:firstLine="560" w:firstLineChars="200"/>
        <w:rPr>
          <w:rFonts w:eastAsia="楷体_GB2312"/>
          <w:sz w:val="28"/>
          <w:szCs w:val="28"/>
        </w:rPr>
      </w:pPr>
      <w:r>
        <w:rPr>
          <w:rFonts w:hint="eastAsia" w:eastAsia="楷体_GB2312"/>
          <w:sz w:val="28"/>
          <w:szCs w:val="28"/>
        </w:rPr>
        <w:t>本课题的</w:t>
      </w:r>
      <w:r>
        <w:rPr>
          <w:rFonts w:eastAsia="楷体_GB2312"/>
          <w:sz w:val="28"/>
          <w:szCs w:val="28"/>
        </w:rPr>
        <w:t>技术路线分为以下几个阶段</w:t>
      </w:r>
      <w:r>
        <w:rPr>
          <w:rFonts w:hint="eastAsia" w:eastAsia="楷体_GB2312"/>
          <w:sz w:val="28"/>
          <w:szCs w:val="28"/>
        </w:rPr>
        <w:t>，技术路线图如下图7所示</w:t>
      </w:r>
      <w:r>
        <w:rPr>
          <w:rFonts w:eastAsia="楷体_GB2312"/>
          <w:sz w:val="28"/>
          <w:szCs w:val="28"/>
        </w:rPr>
        <w:t>：</w:t>
      </w:r>
    </w:p>
    <w:p w14:paraId="75A14FE5">
      <w:pPr>
        <w:numPr>
          <w:ilvl w:val="0"/>
          <w:numId w:val="6"/>
        </w:numPr>
        <w:spacing w:line="440" w:lineRule="exact"/>
        <w:ind w:left="0" w:firstLine="606"/>
        <w:rPr>
          <w:rFonts w:eastAsia="楷体_GB2312"/>
          <w:sz w:val="28"/>
          <w:szCs w:val="28"/>
        </w:rPr>
      </w:pPr>
      <w:r>
        <w:rPr>
          <w:rFonts w:eastAsia="楷体_GB2312"/>
          <w:sz w:val="28"/>
          <w:szCs w:val="28"/>
        </w:rPr>
        <w:t>数据准备：收集用于训练的数据集，包括KITTI</w:t>
      </w:r>
      <w:r>
        <w:rPr>
          <w:rFonts w:hint="eastAsia" w:eastAsia="楷体_GB2312"/>
          <w:sz w:val="28"/>
          <w:szCs w:val="28"/>
        </w:rPr>
        <w:t>、Make3D</w:t>
      </w:r>
      <w:r>
        <w:rPr>
          <w:rFonts w:eastAsia="楷体_GB2312"/>
          <w:sz w:val="28"/>
          <w:szCs w:val="28"/>
        </w:rPr>
        <w:t>等公开数据集，确保数据的质量和多样性。</w:t>
      </w:r>
      <w:r>
        <w:rPr>
          <w:rFonts w:hint="eastAsia" w:eastAsia="楷体_GB2312"/>
          <w:sz w:val="28"/>
          <w:szCs w:val="28"/>
        </w:rPr>
        <w:t>并进行数据预处理。</w:t>
      </w:r>
    </w:p>
    <w:p w14:paraId="4882F003">
      <w:pPr>
        <w:numPr>
          <w:ilvl w:val="0"/>
          <w:numId w:val="6"/>
        </w:numPr>
        <w:spacing w:line="440" w:lineRule="exact"/>
        <w:ind w:left="0" w:firstLine="606"/>
        <w:rPr>
          <w:rFonts w:eastAsia="楷体_GB2312"/>
          <w:sz w:val="28"/>
          <w:szCs w:val="28"/>
        </w:rPr>
      </w:pPr>
      <w:r>
        <w:rPr>
          <w:rFonts w:hint="eastAsia" w:eastAsia="楷体_GB2312"/>
          <w:sz w:val="28"/>
          <w:szCs w:val="28"/>
        </w:rPr>
        <w:t>相关技术</w:t>
      </w:r>
      <w:r>
        <w:rPr>
          <w:rFonts w:eastAsia="楷体_GB2312"/>
          <w:sz w:val="28"/>
          <w:szCs w:val="28"/>
        </w:rPr>
        <w:t>：</w:t>
      </w:r>
      <w:r>
        <w:rPr>
          <w:rFonts w:hint="eastAsia" w:eastAsia="楷体_GB2312"/>
          <w:sz w:val="28"/>
          <w:szCs w:val="28"/>
        </w:rPr>
        <w:t>学习</w:t>
      </w:r>
      <w:r>
        <w:rPr>
          <w:rFonts w:eastAsia="楷体_GB2312"/>
          <w:sz w:val="28"/>
          <w:szCs w:val="28"/>
        </w:rPr>
        <w:t>包含连续膨胀卷积模块（CDC）和局部-全局特征交互模块（LGFI）的轻量级网络结构</w:t>
      </w:r>
      <w:r>
        <w:rPr>
          <w:rFonts w:hint="eastAsia" w:eastAsia="楷体_GB2312"/>
          <w:sz w:val="28"/>
          <w:szCs w:val="28"/>
        </w:rPr>
        <w:t>和</w:t>
      </w:r>
      <w:r>
        <w:rPr>
          <w:rFonts w:eastAsia="楷体_GB2312"/>
          <w:sz w:val="28"/>
          <w:szCs w:val="28"/>
        </w:rPr>
        <w:t>基于教师网络和学生网络的自蒸馏框架。</w:t>
      </w:r>
    </w:p>
    <w:p w14:paraId="623E8B9D">
      <w:pPr>
        <w:numPr>
          <w:ilvl w:val="0"/>
          <w:numId w:val="6"/>
        </w:numPr>
        <w:spacing w:line="440" w:lineRule="exact"/>
        <w:ind w:left="0" w:firstLine="606"/>
        <w:rPr>
          <w:rFonts w:eastAsia="楷体_GB2312"/>
          <w:sz w:val="28"/>
          <w:szCs w:val="28"/>
        </w:rPr>
      </w:pPr>
      <w:r>
        <w:rPr>
          <w:rFonts w:hint="eastAsia" w:eastAsia="楷体_GB2312"/>
          <w:sz w:val="28"/>
          <w:szCs w:val="28"/>
        </w:rPr>
        <w:t>模型构建</w:t>
      </w:r>
      <w:r>
        <w:rPr>
          <w:rFonts w:eastAsia="楷体_GB2312"/>
          <w:sz w:val="28"/>
          <w:szCs w:val="28"/>
        </w:rPr>
        <w:t>：使用自监督方法训练模型，包括光流约束和其他几何一致性约束</w:t>
      </w:r>
      <w:r>
        <w:rPr>
          <w:rFonts w:hint="eastAsia" w:eastAsia="楷体_GB2312"/>
          <w:sz w:val="28"/>
          <w:szCs w:val="28"/>
        </w:rPr>
        <w:t>。</w:t>
      </w:r>
      <w:r>
        <w:rPr>
          <w:rFonts w:eastAsia="楷体_GB2312"/>
          <w:sz w:val="28"/>
          <w:szCs w:val="28"/>
        </w:rPr>
        <w:t>通过迭代训练和不确定性反馈机制优化教师网络和学生网络。</w:t>
      </w:r>
    </w:p>
    <w:p w14:paraId="147EEECA">
      <w:pPr>
        <w:numPr>
          <w:ilvl w:val="0"/>
          <w:numId w:val="6"/>
        </w:numPr>
        <w:spacing w:line="440" w:lineRule="exact"/>
        <w:ind w:left="0" w:firstLine="606"/>
        <w:rPr>
          <w:rFonts w:eastAsia="楷体_GB2312"/>
          <w:sz w:val="28"/>
          <w:szCs w:val="28"/>
        </w:rPr>
      </w:pPr>
      <w:r>
        <w:rPr>
          <w:rFonts w:hint="eastAsia" w:eastAsia="楷体_GB2312"/>
          <w:sz w:val="28"/>
          <w:szCs w:val="28"/>
        </w:rPr>
        <w:t>模型评估</w:t>
      </w:r>
      <w:r>
        <w:rPr>
          <w:rFonts w:eastAsia="楷体_GB2312"/>
          <w:sz w:val="28"/>
          <w:szCs w:val="28"/>
        </w:rPr>
        <w:t>：在多个标准基准数据集上评估模型的性能。分析模型在物体边界和弱纹理区域上的表现。对比不同方法的优缺点，包括模型复杂度、推理速度和准确性。</w:t>
      </w:r>
    </w:p>
    <w:p w14:paraId="649B6C4F">
      <w:pPr>
        <w:numPr>
          <w:ilvl w:val="0"/>
          <w:numId w:val="6"/>
        </w:numPr>
        <w:spacing w:line="440" w:lineRule="exact"/>
        <w:ind w:left="0" w:firstLine="606"/>
        <w:rPr>
          <w:rFonts w:eastAsia="楷体_GB2312"/>
          <w:sz w:val="28"/>
          <w:szCs w:val="28"/>
        </w:rPr>
      </w:pPr>
      <w:r>
        <w:rPr>
          <w:rFonts w:hint="eastAsia" w:eastAsia="楷体_GB2312"/>
          <w:sz w:val="28"/>
          <w:szCs w:val="28"/>
        </w:rPr>
        <w:t>模型部署：将训练的端到端的深度估计和深度里程计部署在机器人，实现在室外环境中的定位即建图系统。</w:t>
      </w:r>
    </w:p>
    <w:p w14:paraId="399703FE">
      <w:pPr>
        <w:spacing w:line="240" w:lineRule="auto"/>
        <w:rPr>
          <w:rFonts w:eastAsia="楷体_GB2312"/>
          <w:sz w:val="28"/>
          <w:szCs w:val="28"/>
        </w:rPr>
      </w:pPr>
      <w:r>
        <w:rPr>
          <w:rFonts w:hint="eastAsia" w:eastAsia="楷体_GB2312"/>
          <w:sz w:val="28"/>
          <w:szCs w:val="28"/>
        </w:rPr>
        <w:drawing>
          <wp:inline distT="0" distB="0" distL="114300" distR="114300">
            <wp:extent cx="5274945" cy="3924935"/>
            <wp:effectExtent l="0" t="0" r="13335" b="6985"/>
            <wp:docPr id="8" name="图片 8" descr="D:/桌面/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桌面/图片1.png图片1"/>
                    <pic:cNvPicPr>
                      <a:picLocks noChangeAspect="1"/>
                    </pic:cNvPicPr>
                  </pic:nvPicPr>
                  <pic:blipFill>
                    <a:blip r:embed="rId11"/>
                    <a:srcRect l="8" r="8"/>
                    <a:stretch>
                      <a:fillRect/>
                    </a:stretch>
                  </pic:blipFill>
                  <pic:spPr>
                    <a:xfrm>
                      <a:off x="0" y="0"/>
                      <a:ext cx="5274945" cy="3924935"/>
                    </a:xfrm>
                    <a:prstGeom prst="rect">
                      <a:avLst/>
                    </a:prstGeom>
                    <a:noFill/>
                    <a:ln>
                      <a:noFill/>
                    </a:ln>
                  </pic:spPr>
                </pic:pic>
              </a:graphicData>
            </a:graphic>
          </wp:inline>
        </w:drawing>
      </w:r>
    </w:p>
    <w:p w14:paraId="7180F353">
      <w:pPr>
        <w:pStyle w:val="3"/>
        <w:spacing w:line="240" w:lineRule="auto"/>
        <w:jc w:val="center"/>
        <w:rPr>
          <w:rFonts w:eastAsia="楷体_GB2312"/>
          <w:sz w:val="30"/>
          <w:szCs w:val="30"/>
        </w:rPr>
      </w:pPr>
      <w:r>
        <w:t xml:space="preserve">图 </w:t>
      </w:r>
      <w:r>
        <w:rPr>
          <w:rFonts w:hint="eastAsia"/>
        </w:rPr>
        <w:t>7技术路线图</w:t>
      </w:r>
    </w:p>
    <w:p w14:paraId="7B039F00">
      <w:pPr>
        <w:numPr>
          <w:ilvl w:val="0"/>
          <w:numId w:val="1"/>
        </w:numPr>
        <w:rPr>
          <w:sz w:val="28"/>
          <w:szCs w:val="28"/>
        </w:rPr>
      </w:pPr>
      <w:r>
        <w:rPr>
          <w:rFonts w:eastAsia="楷体_GB2312"/>
          <w:sz w:val="30"/>
          <w:szCs w:val="30"/>
        </w:rPr>
        <w:t>完成的实验研究</w:t>
      </w:r>
      <w:r>
        <w:rPr>
          <w:rFonts w:hint="eastAsia" w:eastAsia="楷体_GB2312"/>
          <w:sz w:val="30"/>
          <w:szCs w:val="30"/>
        </w:rPr>
        <w:t>（论文第三章）</w:t>
      </w:r>
    </w:p>
    <w:p w14:paraId="54F7B9E9">
      <w:pPr>
        <w:spacing w:line="440" w:lineRule="exact"/>
        <w:ind w:firstLine="560" w:firstLineChars="200"/>
        <w:rPr>
          <w:rFonts w:eastAsia="楷体_GB2312"/>
          <w:sz w:val="28"/>
          <w:szCs w:val="28"/>
        </w:rPr>
      </w:pPr>
      <w:r>
        <w:rPr>
          <w:rFonts w:eastAsia="楷体_GB2312"/>
          <w:sz w:val="28"/>
          <w:szCs w:val="28"/>
        </w:rPr>
        <w:t>我们提出了一种基于轻量级结构的自监督深度、位姿和不确定性估计方法。整体流程如图</w:t>
      </w:r>
      <w:r>
        <w:rPr>
          <w:rFonts w:hint="eastAsia" w:eastAsia="楷体_GB2312"/>
          <w:sz w:val="28"/>
          <w:szCs w:val="28"/>
        </w:rPr>
        <w:t>8</w:t>
      </w:r>
      <w:r>
        <w:rPr>
          <w:rFonts w:eastAsia="楷体_GB2312"/>
          <w:sz w:val="28"/>
          <w:szCs w:val="28"/>
        </w:rPr>
        <w:t>所示，框架包含训练与</w:t>
      </w:r>
      <w:r>
        <w:rPr>
          <w:rFonts w:hint="eastAsia" w:eastAsia="楷体_GB2312"/>
          <w:sz w:val="28"/>
          <w:szCs w:val="28"/>
          <w:lang w:val="en-US" w:eastAsia="zh-CN"/>
        </w:rPr>
        <w:t>细化</w:t>
      </w:r>
      <w:r>
        <w:rPr>
          <w:rFonts w:eastAsia="楷体_GB2312"/>
          <w:sz w:val="28"/>
          <w:szCs w:val="28"/>
        </w:rPr>
        <w:t>两个阶段。网络输入单目图像序列或双目图像对，输出深度图、不确定性图及相机位姿。同时，我们在训练中引入自蒸馏损失，以提升深度与不确定性建模的性能，从而进一步改进位姿估计效果。</w:t>
      </w:r>
    </w:p>
    <w:p w14:paraId="3EA403AD">
      <w:pPr>
        <w:pStyle w:val="3"/>
        <w:spacing w:line="240" w:lineRule="auto"/>
        <w:jc w:val="center"/>
      </w:pPr>
      <w:r>
        <w:rPr>
          <w:rFonts w:hint="eastAsia"/>
        </w:rPr>
        <w:drawing>
          <wp:anchor distT="0" distB="0" distL="114935" distR="114935" simplePos="0" relativeHeight="251663360" behindDoc="0" locked="0" layoutInCell="1" allowOverlap="1">
            <wp:simplePos x="0" y="0"/>
            <wp:positionH relativeFrom="column">
              <wp:posOffset>614680</wp:posOffset>
            </wp:positionH>
            <wp:positionV relativeFrom="page">
              <wp:posOffset>6923405</wp:posOffset>
            </wp:positionV>
            <wp:extent cx="4332605" cy="2440305"/>
            <wp:effectExtent l="0" t="0" r="10795" b="13335"/>
            <wp:wrapTopAndBottom/>
            <wp:docPr id="9" name="图片 9" descr="1063aef49609cbf83cef9395e65d3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063aef49609cbf83cef9395e65d346e"/>
                    <pic:cNvPicPr>
                      <a:picLocks noChangeAspect="1"/>
                    </pic:cNvPicPr>
                  </pic:nvPicPr>
                  <pic:blipFill>
                    <a:blip r:embed="rId12"/>
                    <a:stretch>
                      <a:fillRect/>
                    </a:stretch>
                  </pic:blipFill>
                  <pic:spPr>
                    <a:xfrm>
                      <a:off x="0" y="0"/>
                      <a:ext cx="4332605" cy="2440305"/>
                    </a:xfrm>
                    <a:prstGeom prst="rect">
                      <a:avLst/>
                    </a:prstGeom>
                  </pic:spPr>
                </pic:pic>
              </a:graphicData>
            </a:graphic>
          </wp:anchor>
        </w:drawing>
      </w:r>
      <w:r>
        <w:t xml:space="preserve">图 </w:t>
      </w:r>
      <w:r>
        <w:rPr>
          <w:rFonts w:hint="eastAsia"/>
        </w:rPr>
        <w:t>8自监督两步训练框架</w:t>
      </w:r>
    </w:p>
    <w:p w14:paraId="352DCA22">
      <w:pPr>
        <w:spacing w:line="440" w:lineRule="exact"/>
        <w:ind w:firstLine="560" w:firstLineChars="200"/>
        <w:rPr>
          <w:rFonts w:eastAsia="楷体_GB2312"/>
          <w:sz w:val="28"/>
          <w:szCs w:val="28"/>
        </w:rPr>
      </w:pPr>
      <w:r>
        <w:rPr>
          <w:rFonts w:eastAsia="楷体_GB2312"/>
          <w:sz w:val="28"/>
          <w:szCs w:val="28"/>
        </w:rPr>
        <w:t>在训练阶段，教师模型通过深度采样生成的重建图像来估计深度与位姿分布；在</w:t>
      </w:r>
      <w:r>
        <w:rPr>
          <w:rFonts w:hint="eastAsia" w:eastAsia="楷体_GB2312"/>
          <w:sz w:val="28"/>
          <w:szCs w:val="28"/>
          <w:lang w:val="en-US" w:eastAsia="zh-CN"/>
        </w:rPr>
        <w:t>细化</w:t>
      </w:r>
      <w:r>
        <w:rPr>
          <w:rFonts w:eastAsia="楷体_GB2312"/>
          <w:sz w:val="28"/>
          <w:szCs w:val="28"/>
        </w:rPr>
        <w:t>阶段，学生模型通过自蒸馏学习教师模型的深度分布，从而实现深度、位姿与不确定性建模的联合优化。</w:t>
      </w:r>
    </w:p>
    <w:p w14:paraId="38B03C5D">
      <w:pPr>
        <w:pStyle w:val="12"/>
        <w:numPr>
          <w:ilvl w:val="0"/>
          <w:numId w:val="7"/>
        </w:numPr>
        <w:spacing w:line="360" w:lineRule="auto"/>
        <w:ind w:firstLineChars="0"/>
        <w:rPr>
          <w:rFonts w:eastAsia="楷体_GB2312"/>
          <w:sz w:val="28"/>
          <w:szCs w:val="28"/>
        </w:rPr>
      </w:pPr>
      <w:r>
        <w:rPr>
          <w:rFonts w:hint="eastAsia" w:eastAsia="楷体_GB2312"/>
          <w:sz w:val="28"/>
          <w:szCs w:val="28"/>
        </w:rPr>
        <w:t>自监督框架</w:t>
      </w:r>
    </w:p>
    <w:p w14:paraId="5C089699">
      <w:pPr>
        <w:spacing w:line="360" w:lineRule="auto"/>
        <w:ind w:firstLine="560" w:firstLineChars="200"/>
        <w:rPr>
          <w:rFonts w:eastAsia="楷体_GB2312"/>
          <w:sz w:val="28"/>
          <w:szCs w:val="28"/>
        </w:rPr>
      </w:pPr>
      <w:bookmarkStart w:id="59" w:name="OLE_LINK2"/>
      <w:r>
        <w:rPr>
          <w:rFonts w:hint="eastAsia" w:eastAsia="楷体_GB2312"/>
          <w:sz w:val="28"/>
          <w:szCs w:val="28"/>
        </w:rPr>
        <w:t>1.1自监督网络结构</w:t>
      </w:r>
    </w:p>
    <w:bookmarkEnd w:id="59"/>
    <w:p w14:paraId="50864B1D">
      <w:pPr>
        <w:spacing w:line="440" w:lineRule="exact"/>
        <w:ind w:firstLine="560" w:firstLineChars="200"/>
        <w:rPr>
          <w:rFonts w:eastAsia="楷体_GB2312"/>
          <w:sz w:val="28"/>
          <w:szCs w:val="28"/>
        </w:rPr>
      </w:pPr>
      <w:r>
        <w:rPr>
          <w:rFonts w:eastAsia="楷体_GB2312"/>
          <w:sz w:val="28"/>
          <w:szCs w:val="28"/>
        </w:rPr>
        <w:t>自监督网络主要由深度估计网络（DepthNet）、位姿估计网络（PoseNet）以及基于图像重建的无监督学习机制组成，整体架构</w:t>
      </w:r>
      <w:r>
        <w:rPr>
          <w:rFonts w:hint="eastAsia" w:eastAsia="楷体_GB2312"/>
          <w:sz w:val="28"/>
          <w:szCs w:val="28"/>
        </w:rPr>
        <w:t>基于</w:t>
      </w:r>
      <w:r>
        <w:rPr>
          <w:rFonts w:eastAsia="楷体_GB2312"/>
          <w:sz w:val="28"/>
          <w:szCs w:val="28"/>
        </w:rPr>
        <w:t>Lite-Mono。网络通过结构相似性损失与边缘感知平滑约束提升预测深度图的鲁棒性与清晰度。</w:t>
      </w:r>
    </w:p>
    <w:p w14:paraId="4AFC8814">
      <w:pPr>
        <w:numPr>
          <w:ilvl w:val="0"/>
          <w:numId w:val="8"/>
        </w:numPr>
        <w:rPr>
          <w:rFonts w:eastAsia="楷体_GB2312"/>
          <w:sz w:val="28"/>
          <w:szCs w:val="28"/>
        </w:rPr>
      </w:pPr>
      <w:r>
        <w:rPr>
          <w:rFonts w:eastAsia="楷体_GB2312"/>
          <w:sz w:val="28"/>
          <w:szCs w:val="28"/>
        </w:rPr>
        <w:t>DepthNet</w:t>
      </w:r>
    </w:p>
    <w:p w14:paraId="54FD3A5C">
      <w:pPr>
        <w:spacing w:line="440" w:lineRule="exact"/>
        <w:ind w:firstLine="560" w:firstLineChars="200"/>
        <w:rPr>
          <w:rFonts w:eastAsia="楷体_GB2312"/>
          <w:sz w:val="28"/>
          <w:szCs w:val="28"/>
        </w:rPr>
      </w:pPr>
      <w:r>
        <w:rPr>
          <w:rFonts w:eastAsia="楷体_GB2312"/>
          <w:sz w:val="28"/>
          <w:szCs w:val="28"/>
        </w:rPr>
        <w:t>深度估计网络遵循编码器-解码器范式，其中编码器将基于</w:t>
      </w:r>
      <w:r>
        <w:rPr>
          <w:rFonts w:hint="eastAsia" w:eastAsia="楷体_GB2312"/>
          <w:sz w:val="28"/>
          <w:szCs w:val="28"/>
        </w:rPr>
        <w:t>CNN</w:t>
      </w:r>
      <w:r>
        <w:rPr>
          <w:rFonts w:eastAsia="楷体_GB2312"/>
          <w:sz w:val="28"/>
          <w:szCs w:val="28"/>
        </w:rPr>
        <w:t>的局部特征提取与跨通道Transformer注意力模块相结合，用于全局上下文建模。基于Lite-Mono提出的轻量级网络，使用连续扩张卷积（CDC）捕获多尺度局部线索，然后使用局部-全局特征交互（LGFI）建模远程依赖关系</w:t>
      </w:r>
      <w:r>
        <w:rPr>
          <w:rFonts w:hint="eastAsia" w:eastAsia="楷体_GB2312"/>
          <w:sz w:val="28"/>
          <w:szCs w:val="28"/>
        </w:rPr>
        <w:t>。</w:t>
      </w:r>
    </w:p>
    <w:p w14:paraId="31B83761">
      <w:pPr>
        <w:spacing w:line="440" w:lineRule="exact"/>
        <w:ind w:firstLine="560" w:firstLineChars="200"/>
        <w:rPr>
          <w:rFonts w:eastAsia="楷体_GB2312"/>
          <w:sz w:val="28"/>
          <w:szCs w:val="28"/>
        </w:rPr>
      </w:pPr>
      <w:r>
        <w:rPr>
          <w:rFonts w:hint="eastAsia" w:eastAsia="楷体_GB2312"/>
          <w:sz w:val="28"/>
          <w:szCs w:val="28"/>
        </w:rPr>
        <w:t>在CDC中，</w:t>
      </w:r>
      <w:r>
        <w:rPr>
          <w:rFonts w:eastAsia="楷体_GB2312"/>
          <w:sz w:val="28"/>
          <w:szCs w:val="28"/>
        </w:rPr>
        <w:t>给定一个输入特征张量</w:t>
      </w:r>
      <m:oMath>
        <m:r>
          <m:rPr/>
          <w:rPr>
            <w:rFonts w:ascii="Cambria Math" w:hAnsi="Cambria Math" w:eastAsia="楷体_GB2312"/>
            <w:sz w:val="28"/>
            <w:szCs w:val="28"/>
          </w:rPr>
          <m:t>X∈</m:t>
        </m:r>
        <m:sSup>
          <m:sSupPr>
            <m:ctrlPr>
              <w:rPr>
                <w:rFonts w:ascii="Cambria Math" w:hAnsi="Cambria Math" w:eastAsia="楷体_GB2312"/>
                <w:sz w:val="28"/>
                <w:szCs w:val="28"/>
              </w:rPr>
            </m:ctrlPr>
          </m:sSupPr>
          <m:e>
            <m:r>
              <m:rPr>
                <m:sty m:val="p"/>
                <m:scr m:val="double-struck"/>
              </m:rPr>
              <w:rPr>
                <w:rFonts w:ascii="Cambria Math" w:hAnsi="Cambria Math" w:eastAsia="楷体_GB2312"/>
                <w:sz w:val="28"/>
                <w:szCs w:val="28"/>
              </w:rPr>
              <m:t>ℝ</m:t>
            </m:r>
            <m:ctrlPr>
              <w:rPr>
                <w:rFonts w:ascii="Cambria Math" w:hAnsi="Cambria Math" w:eastAsia="楷体_GB2312"/>
                <w:sz w:val="28"/>
                <w:szCs w:val="28"/>
              </w:rPr>
            </m:ctrlPr>
          </m:e>
          <m:sup>
            <m:r>
              <m:rPr/>
              <w:rPr>
                <w:rFonts w:ascii="Cambria Math" w:hAnsi="Cambria Math" w:eastAsia="楷体_GB2312"/>
                <w:sz w:val="28"/>
                <w:szCs w:val="28"/>
              </w:rPr>
              <m:t>H×W×C</m:t>
            </m:r>
            <m:ctrlPr>
              <w:rPr>
                <w:rFonts w:ascii="Cambria Math" w:hAnsi="Cambria Math" w:eastAsia="楷体_GB2312"/>
                <w:sz w:val="28"/>
                <w:szCs w:val="28"/>
              </w:rPr>
            </m:ctrlPr>
          </m:sup>
        </m:sSup>
      </m:oMath>
      <w:r>
        <w:rPr>
          <w:rFonts w:hint="eastAsia" w:eastAsia="楷体_GB2312"/>
          <w:sz w:val="28"/>
          <w:szCs w:val="28"/>
        </w:rPr>
        <w:t>，定义为：</w:t>
      </w:r>
    </w:p>
    <w:p w14:paraId="01E1589B">
      <w:pPr>
        <w:ind w:firstLine="480" w:firstLineChars="200"/>
        <w:rPr>
          <w:rFonts w:hint="eastAsia" w:ascii="宋体" w:hAnsi="宋体" w:cs="宋体"/>
          <w:sz w:val="24"/>
        </w:rPr>
      </w:pPr>
      <m:oMathPara>
        <m:oMath>
          <m:sSup>
            <m:sSupPr>
              <m:ctrlPr>
                <w:rPr>
                  <w:rFonts w:ascii="Cambria Math" w:hAnsi="Cambria Math" w:cs="宋体"/>
                  <w:sz w:val="24"/>
                </w:rPr>
              </m:ctrlPr>
            </m:sSupPr>
            <m:e>
              <m:r>
                <m:rPr>
                  <m:sty m:val="b"/>
                </m:rPr>
                <w:rPr>
                  <w:rFonts w:ascii="Cambria Math" w:hAnsi="Cambria Math" w:cs="宋体"/>
                  <w:sz w:val="24"/>
                </w:rPr>
                <m:t>Y</m:t>
              </m:r>
              <m:ctrlPr>
                <w:rPr>
                  <w:rFonts w:ascii="Cambria Math" w:hAnsi="Cambria Math" w:cs="宋体"/>
                  <w:sz w:val="24"/>
                </w:rPr>
              </m:ctrlPr>
            </m:e>
            <m:sup>
              <m:r>
                <m:rPr/>
                <w:rPr>
                  <w:rFonts w:ascii="Cambria Math" w:hAnsi="Cambria Math" w:cs="宋体"/>
                  <w:sz w:val="24"/>
                </w:rPr>
                <m:t>(r)</m:t>
              </m:r>
              <m:ctrlPr>
                <w:rPr>
                  <w:rFonts w:ascii="Cambria Math" w:hAnsi="Cambria Math" w:cs="宋体"/>
                  <w:sz w:val="24"/>
                </w:rPr>
              </m:ctrlPr>
            </m:sup>
          </m:sSup>
          <m:r>
            <m:rPr/>
            <w:rPr>
              <w:rFonts w:ascii="Cambria Math" w:hAnsi="Cambria Math" w:cs="宋体"/>
              <w:sz w:val="24"/>
            </w:rPr>
            <m:t>=</m:t>
          </m:r>
          <m:r>
            <m:rPr>
              <m:sty m:val="p"/>
            </m:rPr>
            <w:rPr>
              <w:rFonts w:ascii="Cambria Math" w:hAnsi="Cambria Math" w:cs="宋体"/>
              <w:sz w:val="24"/>
            </w:rPr>
            <m:t>GELU</m:t>
          </m:r>
          <m:r>
            <m:rPr/>
            <w:rPr>
              <w:rFonts w:ascii="Cambria Math" w:hAnsi="Cambria Math" w:cs="宋体"/>
              <w:sz w:val="24"/>
            </w:rPr>
            <m:t>(</m:t>
          </m:r>
          <m:sSub>
            <m:sSubPr>
              <m:ctrlPr>
                <w:rPr>
                  <w:rFonts w:ascii="Cambria Math" w:hAnsi="Cambria Math" w:cs="宋体"/>
                  <w:sz w:val="24"/>
                </w:rPr>
              </m:ctrlPr>
            </m:sSubPr>
            <m:e>
              <m:r>
                <m:rPr>
                  <m:sty m:val="b"/>
                </m:rPr>
                <w:rPr>
                  <w:rFonts w:ascii="Cambria Math" w:hAnsi="Cambria Math" w:cs="宋体"/>
                  <w:sz w:val="24"/>
                </w:rPr>
                <m:t>W</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r>
            <m:rPr/>
            <w:rPr>
              <w:rFonts w:ascii="Cambria Math" w:hAnsi="Cambria Math" w:cs="宋体"/>
              <w:sz w:val="24"/>
            </w:rPr>
            <m:t>⋅</m:t>
          </m:r>
          <m:r>
            <m:rPr>
              <m:sty m:val="p"/>
            </m:rPr>
            <w:rPr>
              <w:rFonts w:ascii="Cambria Math" w:hAnsi="Cambria Math" w:cs="宋体"/>
              <w:sz w:val="24"/>
            </w:rPr>
            <m:t>BN</m:t>
          </m:r>
          <m:r>
            <m:rPr/>
            <w:rPr>
              <w:rFonts w:ascii="Cambria Math" w:hAnsi="Cambria Math" w:cs="宋体"/>
              <w:sz w:val="24"/>
            </w:rPr>
            <m:t>(</m:t>
          </m:r>
          <m:sSub>
            <m:sSubPr>
              <m:ctrlPr>
                <w:rPr>
                  <w:rFonts w:ascii="Cambria Math" w:hAnsi="Cambria Math" w:cs="宋体"/>
                  <w:sz w:val="24"/>
                </w:rPr>
              </m:ctrlPr>
            </m:sSubPr>
            <m:e>
              <m:r>
                <m:rPr>
                  <m:sty m:val="p"/>
                </m:rPr>
                <w:rPr>
                  <w:rFonts w:ascii="Cambria Math" w:hAnsi="Cambria Math" w:cs="宋体"/>
                  <w:sz w:val="24"/>
                </w:rPr>
                <m:t>DDWConv</m:t>
              </m:r>
              <m:ctrlPr>
                <w:rPr>
                  <w:rFonts w:ascii="Cambria Math" w:hAnsi="Cambria Math" w:cs="宋体"/>
                  <w:sz w:val="24"/>
                </w:rPr>
              </m:ctrlPr>
            </m:e>
            <m:sub>
              <m:r>
                <m:rPr/>
                <w:rPr>
                  <w:rFonts w:ascii="Cambria Math" w:hAnsi="Cambria Math" w:cs="宋体"/>
                  <w:sz w:val="24"/>
                </w:rPr>
                <m:t>r</m:t>
              </m:r>
              <m:ctrlPr>
                <w:rPr>
                  <w:rFonts w:ascii="Cambria Math" w:hAnsi="Cambria Math" w:cs="宋体"/>
                  <w:sz w:val="24"/>
                </w:rPr>
              </m:ctrlPr>
            </m:sub>
          </m:sSub>
          <m:r>
            <m:rPr/>
            <w:rPr>
              <w:rFonts w:ascii="Cambria Math" w:hAnsi="Cambria Math" w:cs="宋体"/>
              <w:sz w:val="24"/>
            </w:rPr>
            <m:t>(</m:t>
          </m:r>
          <m:r>
            <m:rPr>
              <m:sty m:val="b"/>
            </m:rPr>
            <w:rPr>
              <w:rFonts w:ascii="Cambria Math" w:hAnsi="Cambria Math" w:cs="宋体"/>
              <w:sz w:val="24"/>
            </w:rPr>
            <m:t>X</m:t>
          </m:r>
          <m:r>
            <m:rPr/>
            <w:rPr>
              <w:rFonts w:ascii="Cambria Math" w:hAnsi="Cambria Math" w:cs="宋体"/>
              <w:sz w:val="24"/>
            </w:rPr>
            <m:t>))),</m:t>
          </m:r>
        </m:oMath>
      </m:oMathPara>
    </w:p>
    <w:p w14:paraId="74461806">
      <w:pPr>
        <w:spacing w:line="440" w:lineRule="exact"/>
        <w:rPr>
          <w:rFonts w:eastAsia="楷体_GB2312"/>
          <w:sz w:val="28"/>
          <w:szCs w:val="28"/>
        </w:rPr>
      </w:pPr>
      <w:r>
        <w:rPr>
          <w:rFonts w:hint="eastAsia" w:eastAsia="楷体_GB2312"/>
          <w:sz w:val="28"/>
          <w:szCs w:val="28"/>
        </w:rPr>
        <w:t>其中</w:t>
      </w:r>
      <m:oMath>
        <m:sSub>
          <m:sSubPr>
            <m:ctrlPr>
              <w:rPr>
                <w:rFonts w:ascii="Cambria Math" w:hAnsi="Cambria Math" w:eastAsia="楷体_GB2312"/>
                <w:sz w:val="28"/>
                <w:szCs w:val="28"/>
              </w:rPr>
            </m:ctrlPr>
          </m:sSubPr>
          <m:e>
            <m:r>
              <m:rPr>
                <m:sty m:val="p"/>
              </m:rPr>
              <w:rPr>
                <w:rFonts w:ascii="Cambria Math" w:hAnsi="Cambria Math" w:eastAsia="楷体_GB2312"/>
                <w:sz w:val="28"/>
                <w:szCs w:val="28"/>
              </w:rPr>
              <m:t>DDWConv</m:t>
            </m:r>
            <m:ctrlPr>
              <w:rPr>
                <w:rFonts w:ascii="Cambria Math" w:hAnsi="Cambria Math" w:eastAsia="楷体_GB2312"/>
                <w:sz w:val="28"/>
                <w:szCs w:val="28"/>
              </w:rPr>
            </m:ctrlPr>
          </m:e>
          <m:sub>
            <m:r>
              <m:rPr/>
              <w:rPr>
                <w:rFonts w:ascii="Cambria Math" w:hAnsi="Cambria Math" w:eastAsia="楷体_GB2312"/>
                <w:sz w:val="28"/>
                <w:szCs w:val="28"/>
              </w:rPr>
              <m:t>r</m:t>
            </m:r>
            <m:ctrlPr>
              <w:rPr>
                <w:rFonts w:ascii="Cambria Math" w:hAnsi="Cambria Math" w:eastAsia="楷体_GB2312"/>
                <w:sz w:val="28"/>
                <w:szCs w:val="28"/>
              </w:rPr>
            </m:ctrlPr>
          </m:sub>
        </m:sSub>
        <m:r>
          <m:rPr>
            <m:sty m:val="p"/>
          </m:rPr>
          <w:rPr>
            <w:rFonts w:ascii="Cambria Math" w:hAnsi="Cambria Math" w:eastAsia="楷体_GB2312"/>
            <w:sz w:val="28"/>
            <w:szCs w:val="28"/>
          </w:rPr>
          <m:t>(⋅)</m:t>
        </m:r>
      </m:oMath>
      <w:r>
        <w:rPr>
          <w:rFonts w:hint="eastAsia" w:eastAsia="楷体_GB2312"/>
          <w:sz w:val="28"/>
          <w:szCs w:val="28"/>
        </w:rPr>
        <w:t>表示深度扩张卷积，扩张速率为r；</w:t>
      </w:r>
      <m:oMath>
        <m:sSub>
          <m:sSubPr>
            <m:ctrlPr>
              <w:rPr>
                <w:rFonts w:ascii="Cambria Math" w:hAnsi="Cambria Math" w:eastAsia="楷体_GB2312"/>
                <w:sz w:val="28"/>
                <w:szCs w:val="28"/>
              </w:rPr>
            </m:ctrlPr>
          </m:sSubPr>
          <m:e>
            <m:r>
              <m:rPr/>
              <w:rPr>
                <w:rFonts w:ascii="Cambria Math" w:hAnsi="Cambria Math" w:eastAsia="楷体_GB2312"/>
                <w:sz w:val="28"/>
                <w:szCs w:val="28"/>
              </w:rPr>
              <m:t>W</m:t>
            </m:r>
            <m:ctrlPr>
              <w:rPr>
                <w:rFonts w:ascii="Cambria Math" w:hAnsi="Cambria Math" w:eastAsia="楷体_GB2312"/>
                <w:sz w:val="28"/>
                <w:szCs w:val="28"/>
              </w:rPr>
            </m:ctrlPr>
          </m:e>
          <m:sub>
            <m:r>
              <m:rPr>
                <m:sty m:val="p"/>
              </m:rPr>
              <w:rPr>
                <w:rFonts w:ascii="Cambria Math" w:hAnsi="Cambria Math" w:eastAsia="楷体_GB2312"/>
                <w:sz w:val="28"/>
                <w:szCs w:val="28"/>
              </w:rPr>
              <m:t>2</m:t>
            </m:r>
            <m:ctrlPr>
              <w:rPr>
                <w:rFonts w:ascii="Cambria Math" w:hAnsi="Cambria Math" w:eastAsia="楷体_GB2312"/>
                <w:sz w:val="28"/>
                <w:szCs w:val="28"/>
              </w:rPr>
            </m:ctrlPr>
          </m:sub>
        </m:sSub>
      </m:oMath>
      <w:r>
        <w:rPr>
          <w:rFonts w:hint="eastAsia" w:eastAsia="楷体_GB2312"/>
          <w:sz w:val="28"/>
          <w:szCs w:val="28"/>
        </w:rPr>
        <w:t>是</w:t>
      </w:r>
      <w:r>
        <w:rPr>
          <w:rFonts w:eastAsia="楷体_GB2312"/>
          <w:sz w:val="28"/>
          <w:szCs w:val="28"/>
        </w:rPr>
        <w:t>逐点投影</w:t>
      </w:r>
      <w:r>
        <w:rPr>
          <w:rFonts w:hint="eastAsia" w:eastAsia="楷体_GB2312"/>
          <w:sz w:val="28"/>
          <w:szCs w:val="28"/>
        </w:rPr>
        <w:t>；BN表示归一化。汇总输出为:</w:t>
      </w:r>
    </w:p>
    <w:p w14:paraId="41E59360">
      <w:pPr>
        <w:jc w:val="center"/>
        <w:rPr>
          <w:rFonts w:eastAsia="楷体_GB2312"/>
          <w:sz w:val="28"/>
          <w:szCs w:val="28"/>
        </w:rPr>
      </w:pPr>
      <m:oMath>
        <m:acc>
          <m:accPr>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r>
          <m:rPr/>
          <w:rPr>
            <w:rFonts w:ascii="Cambria Math" w:hAnsi="Cambria Math" w:eastAsia="楷体_GB2312"/>
            <w:sz w:val="28"/>
            <w:szCs w:val="28"/>
          </w:rPr>
          <m:t>=</m:t>
        </m:r>
        <m:r>
          <m:rPr>
            <m:sty m:val="b"/>
          </m:rPr>
          <w:rPr>
            <w:rFonts w:ascii="Cambria Math" w:hAnsi="Cambria Math" w:eastAsia="楷体_GB2312"/>
            <w:sz w:val="28"/>
            <w:szCs w:val="28"/>
          </w:rPr>
          <m:t>X</m:t>
        </m:r>
        <m:r>
          <m:rPr/>
          <w:rPr>
            <w:rFonts w:ascii="Cambria Math" w:hAnsi="Cambria Math" w:eastAsia="楷体_GB2312"/>
            <w:sz w:val="28"/>
            <w:szCs w:val="28"/>
          </w:rPr>
          <m:t>+</m:t>
        </m:r>
        <m:nary>
          <m:naryPr>
            <m:chr m:val="∑"/>
            <m:grow m:val="1"/>
            <m:limLoc m:val="subSup"/>
            <m:ctrlPr>
              <w:rPr>
                <w:rFonts w:ascii="Cambria Math" w:hAnsi="Cambria Math" w:eastAsia="楷体_GB2312"/>
                <w:sz w:val="28"/>
                <w:szCs w:val="28"/>
              </w:rPr>
            </m:ctrlPr>
          </m:naryPr>
          <m:sub>
            <m:r>
              <m:rPr/>
              <w:rPr>
                <w:rFonts w:ascii="Cambria Math" w:hAnsi="Cambria Math" w:eastAsia="楷体_GB2312"/>
                <w:sz w:val="28"/>
                <w:szCs w:val="28"/>
              </w:rPr>
              <m:t>i=1</m:t>
            </m:r>
            <m:ctrlPr>
              <w:rPr>
                <w:rFonts w:ascii="Cambria Math" w:hAnsi="Cambria Math" w:eastAsia="楷体_GB2312"/>
                <w:sz w:val="28"/>
                <w:szCs w:val="28"/>
              </w:rPr>
            </m:ctrlPr>
          </m:sub>
          <m:sup>
            <m:r>
              <m:rPr/>
              <w:rPr>
                <w:rFonts w:ascii="Cambria Math" w:hAnsi="Cambria Math" w:eastAsia="楷体_GB2312"/>
                <w:sz w:val="28"/>
                <w:szCs w:val="28"/>
              </w:rPr>
              <m:t>n</m:t>
            </m:r>
            <m:ctrlPr>
              <w:rPr>
                <w:rFonts w:ascii="Cambria Math" w:hAnsi="Cambria Math" w:eastAsia="楷体_GB2312"/>
                <w:sz w:val="28"/>
                <w:szCs w:val="28"/>
              </w:rPr>
            </m:ctrlPr>
          </m:sup>
          <m:e>
            <m:sSup>
              <m:sSupPr>
                <m:ctrlPr>
                  <w:rPr>
                    <w:rFonts w:ascii="Cambria Math" w:hAnsi="Cambria Math" w:eastAsia="楷体_GB2312"/>
                    <w:sz w:val="28"/>
                    <w:szCs w:val="28"/>
                  </w:rPr>
                </m:ctrlPr>
              </m:sSupPr>
              <m:e>
                <m:r>
                  <m:rPr>
                    <m:sty m:val="b"/>
                  </m:rPr>
                  <w:rPr>
                    <w:rFonts w:ascii="Cambria Math" w:hAnsi="Cambria Math" w:eastAsia="楷体_GB2312"/>
                    <w:sz w:val="28"/>
                    <w:szCs w:val="28"/>
                  </w:rPr>
                  <m:t>Y</m:t>
                </m:r>
                <m:ctrlPr>
                  <w:rPr>
                    <w:rFonts w:ascii="Cambria Math" w:hAnsi="Cambria Math" w:eastAsia="楷体_GB2312"/>
                    <w:sz w:val="28"/>
                    <w:szCs w:val="28"/>
                  </w:rPr>
                </m:ctrlPr>
              </m:e>
              <m:sup>
                <m:r>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r</m:t>
                    </m:r>
                    <m:ctrlPr>
                      <w:rPr>
                        <w:rFonts w:ascii="Cambria Math" w:hAnsi="Cambria Math" w:eastAsia="楷体_GB2312"/>
                        <w:sz w:val="28"/>
                        <w:szCs w:val="28"/>
                      </w:rPr>
                    </m:ctrlPr>
                  </m:e>
                  <m:sub>
                    <m:r>
                      <m:rPr/>
                      <w:rPr>
                        <w:rFonts w:ascii="Cambria Math" w:hAnsi="Cambria Math" w:eastAsia="楷体_GB2312"/>
                        <w:sz w:val="28"/>
                        <w:szCs w:val="28"/>
                      </w:rPr>
                      <m:t>i</m:t>
                    </m:r>
                    <m:ctrlPr>
                      <w:rPr>
                        <w:rFonts w:ascii="Cambria Math" w:hAnsi="Cambria Math" w:eastAsia="楷体_GB2312"/>
                        <w:sz w:val="28"/>
                        <w:szCs w:val="28"/>
                      </w:rPr>
                    </m:ctrlPr>
                  </m:sub>
                </m:sSub>
                <m:r>
                  <m:rPr/>
                  <w:rPr>
                    <w:rFonts w:ascii="Cambria Math" w:hAnsi="Cambria Math" w:eastAsia="楷体_GB2312"/>
                    <w:sz w:val="28"/>
                    <w:szCs w:val="28"/>
                  </w:rPr>
                  <m:t>)</m:t>
                </m:r>
                <m:ctrlPr>
                  <w:rPr>
                    <w:rFonts w:ascii="Cambria Math" w:hAnsi="Cambria Math" w:eastAsia="楷体_GB2312"/>
                    <w:sz w:val="28"/>
                    <w:szCs w:val="28"/>
                  </w:rPr>
                </m:ctrlPr>
              </m:sup>
            </m:sSup>
            <m:ctrlPr>
              <w:rPr>
                <w:rFonts w:ascii="Cambria Math" w:hAnsi="Cambria Math" w:eastAsia="楷体_GB2312"/>
                <w:sz w:val="28"/>
                <w:szCs w:val="28"/>
              </w:rPr>
            </m:ctrlPr>
          </m:e>
        </m:nary>
        <m:r>
          <m:rPr/>
          <w:rPr>
            <w:rFonts w:ascii="Cambria Math" w:hAnsi="Cambria Math" w:eastAsia="楷体_GB2312"/>
            <w:sz w:val="28"/>
            <w:szCs w:val="28"/>
          </w:rPr>
          <m:t>,</m:t>
        </m:r>
      </m:oMath>
      <w:r>
        <w:rPr>
          <w:rFonts w:eastAsia="楷体_GB2312"/>
          <w:sz w:val="28"/>
          <w:szCs w:val="28"/>
        </w:rPr>
        <w:t xml:space="preserve"> </w:t>
      </w:r>
    </w:p>
    <w:p w14:paraId="260347A6">
      <w:pPr>
        <w:spacing w:line="440" w:lineRule="exact"/>
        <w:rPr>
          <w:rFonts w:eastAsia="楷体_GB2312"/>
          <w:sz w:val="28"/>
          <w:szCs w:val="28"/>
        </w:rPr>
      </w:pPr>
      <w:r>
        <w:rPr>
          <w:rFonts w:eastAsia="楷体_GB2312"/>
          <w:sz w:val="28"/>
          <w:szCs w:val="28"/>
        </w:rPr>
        <w:t>这使得网络能够在不增加空间分辨率或参数计数的情况下聚合多尺度上下文。</w:t>
      </w:r>
    </w:p>
    <w:p w14:paraId="40678FFD">
      <w:pPr>
        <w:spacing w:line="440" w:lineRule="exact"/>
        <w:ind w:firstLine="560" w:firstLineChars="200"/>
        <w:rPr>
          <w:rFonts w:eastAsia="楷体_GB2312"/>
          <w:sz w:val="28"/>
          <w:szCs w:val="28"/>
        </w:rPr>
      </w:pPr>
      <w:r>
        <w:rPr>
          <w:rFonts w:hint="eastAsia" w:eastAsia="楷体_GB2312"/>
          <w:sz w:val="28"/>
          <w:szCs w:val="28"/>
        </w:rPr>
        <w:t>在局部-全局特征交互中，利用通道交叉协方差注意机制增强全局上下文表征。对于特征映射</w:t>
      </w:r>
      <m:oMath>
        <m:acc>
          <m:accPr>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r>
          <m:rPr/>
          <w:rPr>
            <w:rFonts w:ascii="Cambria Math" w:hAnsi="Cambria Math" w:eastAsia="楷体_GB2312"/>
            <w:sz w:val="28"/>
            <w:szCs w:val="28"/>
          </w:rPr>
          <m:t>∈</m:t>
        </m:r>
        <m:sSup>
          <m:sSupPr>
            <m:ctrlPr>
              <w:rPr>
                <w:rFonts w:ascii="Cambria Math" w:hAnsi="Cambria Math" w:eastAsia="楷体_GB2312"/>
                <w:sz w:val="28"/>
                <w:szCs w:val="28"/>
              </w:rPr>
            </m:ctrlPr>
          </m:sSupPr>
          <m:e>
            <m:r>
              <m:rPr>
                <m:sty m:val="p"/>
                <m:scr m:val="double-struck"/>
              </m:rPr>
              <w:rPr>
                <w:rFonts w:ascii="Cambria Math" w:hAnsi="Cambria Math" w:eastAsia="楷体_GB2312"/>
                <w:sz w:val="28"/>
                <w:szCs w:val="28"/>
              </w:rPr>
              <m:t>ℝ</m:t>
            </m:r>
            <m:ctrlPr>
              <w:rPr>
                <w:rFonts w:ascii="Cambria Math" w:hAnsi="Cambria Math" w:eastAsia="楷体_GB2312"/>
                <w:sz w:val="28"/>
                <w:szCs w:val="28"/>
              </w:rPr>
            </m:ctrlPr>
          </m:e>
          <m:sup>
            <m:r>
              <m:rPr/>
              <w:rPr>
                <w:rFonts w:ascii="Cambria Math" w:hAnsi="Cambria Math" w:eastAsia="楷体_GB2312"/>
                <w:sz w:val="28"/>
                <w:szCs w:val="28"/>
              </w:rPr>
              <m:t>H×W×C</m:t>
            </m:r>
            <m:ctrlPr>
              <w:rPr>
                <w:rFonts w:ascii="Cambria Math" w:hAnsi="Cambria Math" w:eastAsia="楷体_GB2312"/>
                <w:sz w:val="28"/>
                <w:szCs w:val="28"/>
              </w:rPr>
            </m:ctrlPr>
          </m:sup>
        </m:sSup>
      </m:oMath>
      <w:r>
        <w:rPr>
          <w:rFonts w:hint="eastAsia" w:eastAsia="楷体_GB2312"/>
          <w:sz w:val="28"/>
          <w:szCs w:val="28"/>
        </w:rPr>
        <w:t>首先进行线性投影：</w:t>
      </w:r>
    </w:p>
    <w:p w14:paraId="7D131008">
      <w:pPr>
        <w:spacing w:line="440" w:lineRule="exact"/>
        <w:ind w:firstLine="560" w:firstLineChars="200"/>
        <w:rPr>
          <w:rFonts w:eastAsia="楷体_GB2312"/>
          <w:sz w:val="28"/>
          <w:szCs w:val="28"/>
        </w:rPr>
      </w:pPr>
      <m:oMathPara>
        <m:oMath>
          <m:r>
            <m:rPr>
              <m:sty m:val="b"/>
            </m:rPr>
            <w:rPr>
              <w:rFonts w:ascii="Cambria Math" w:hAnsi="Cambria Math" w:eastAsia="楷体_GB2312"/>
              <w:sz w:val="28"/>
              <w:szCs w:val="28"/>
            </w:rPr>
            <m:t>Q</m:t>
          </m:r>
          <m:r>
            <m:rPr/>
            <w:rPr>
              <w:rFonts w:ascii="Cambria Math" w:hAnsi="Cambria Math" w:eastAsia="楷体_GB2312"/>
              <w:sz w:val="28"/>
              <w:szCs w:val="28"/>
            </w:rPr>
            <m:t>,</m:t>
          </m:r>
          <m:r>
            <m:rPr>
              <m:sty m:val="b"/>
            </m:rPr>
            <w:rPr>
              <w:rFonts w:ascii="Cambria Math" w:hAnsi="Cambria Math" w:eastAsia="楷体_GB2312"/>
              <w:sz w:val="28"/>
              <w:szCs w:val="28"/>
            </w:rPr>
            <m:t>K</m:t>
          </m:r>
          <m:r>
            <m:rPr/>
            <w:rPr>
              <w:rFonts w:ascii="Cambria Math" w:hAnsi="Cambria Math" w:eastAsia="楷体_GB2312"/>
              <w:sz w:val="28"/>
              <w:szCs w:val="28"/>
            </w:rPr>
            <m:t>,</m:t>
          </m:r>
          <m:r>
            <m:rPr>
              <m:sty m:val="b"/>
            </m:rPr>
            <w:rPr>
              <w:rFonts w:ascii="Cambria Math" w:hAnsi="Cambria Math" w:eastAsia="楷体_GB2312"/>
              <w:sz w:val="28"/>
              <w:szCs w:val="28"/>
            </w:rPr>
            <m:t>V</m:t>
          </m:r>
          <m:r>
            <m:rPr/>
            <w:rPr>
              <w:rFonts w:ascii="Cambria Math" w:hAnsi="Cambria Math" w:eastAsia="楷体_GB2312"/>
              <w:sz w:val="28"/>
              <w:szCs w:val="28"/>
            </w:rPr>
            <m:t>=</m:t>
          </m:r>
          <m:acc>
            <m:accPr>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sSub>
            <m:sSubPr>
              <m:ctrlPr>
                <w:rPr>
                  <w:rFonts w:ascii="Cambria Math" w:hAnsi="Cambria Math" w:eastAsia="楷体_GB2312"/>
                  <w:sz w:val="28"/>
                  <w:szCs w:val="28"/>
                </w:rPr>
              </m:ctrlPr>
            </m:sSubPr>
            <m:e>
              <m:r>
                <m:rPr>
                  <m:sty m:val="b"/>
                </m:rPr>
                <w:rPr>
                  <w:rFonts w:ascii="Cambria Math" w:hAnsi="Cambria Math" w:eastAsia="楷体_GB2312"/>
                  <w:sz w:val="28"/>
                  <w:szCs w:val="28"/>
                </w:rPr>
                <m:t>W</m:t>
              </m:r>
              <m:ctrlPr>
                <w:rPr>
                  <w:rFonts w:ascii="Cambria Math" w:hAnsi="Cambria Math" w:eastAsia="楷体_GB2312"/>
                  <w:sz w:val="28"/>
                  <w:szCs w:val="28"/>
                </w:rPr>
              </m:ctrlPr>
            </m:e>
            <m:sub>
              <m:r>
                <m:rPr/>
                <w:rPr>
                  <w:rFonts w:ascii="Cambria Math" w:hAnsi="Cambria Math" w:eastAsia="楷体_GB2312"/>
                  <w:sz w:val="28"/>
                  <w:szCs w:val="28"/>
                </w:rPr>
                <m:t>q</m:t>
              </m:r>
              <m:ctrlPr>
                <w:rPr>
                  <w:rFonts w:ascii="Cambria Math" w:hAnsi="Cambria Math" w:eastAsia="楷体_GB2312"/>
                  <w:sz w:val="28"/>
                  <w:szCs w:val="28"/>
                </w:rPr>
              </m:ctrlPr>
            </m:sub>
          </m:sSub>
          <m:r>
            <m:rPr/>
            <w:rPr>
              <w:rFonts w:ascii="Cambria Math" w:hAnsi="Cambria Math" w:eastAsia="楷体_GB2312"/>
              <w:sz w:val="28"/>
              <w:szCs w:val="28"/>
            </w:rPr>
            <m:t>,</m:t>
          </m:r>
          <m:acc>
            <m:accPr>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sSub>
            <m:sSubPr>
              <m:ctrlPr>
                <w:rPr>
                  <w:rFonts w:ascii="Cambria Math" w:hAnsi="Cambria Math" w:eastAsia="楷体_GB2312"/>
                  <w:sz w:val="28"/>
                  <w:szCs w:val="28"/>
                </w:rPr>
              </m:ctrlPr>
            </m:sSubPr>
            <m:e>
              <m:r>
                <m:rPr>
                  <m:sty m:val="b"/>
                </m:rPr>
                <w:rPr>
                  <w:rFonts w:ascii="Cambria Math" w:hAnsi="Cambria Math" w:eastAsia="楷体_GB2312"/>
                  <w:sz w:val="28"/>
                  <w:szCs w:val="28"/>
                </w:rPr>
                <m:t>W</m:t>
              </m:r>
              <m:ctrlPr>
                <w:rPr>
                  <w:rFonts w:ascii="Cambria Math" w:hAnsi="Cambria Math" w:eastAsia="楷体_GB2312"/>
                  <w:sz w:val="28"/>
                  <w:szCs w:val="28"/>
                </w:rPr>
              </m:ctrlPr>
            </m:e>
            <m:sub>
              <m:r>
                <m:rPr/>
                <w:rPr>
                  <w:rFonts w:ascii="Cambria Math" w:hAnsi="Cambria Math" w:eastAsia="楷体_GB2312"/>
                  <w:sz w:val="28"/>
                  <w:szCs w:val="28"/>
                </w:rPr>
                <m:t>k</m:t>
              </m:r>
              <m:ctrlPr>
                <w:rPr>
                  <w:rFonts w:ascii="Cambria Math" w:hAnsi="Cambria Math" w:eastAsia="楷体_GB2312"/>
                  <w:sz w:val="28"/>
                  <w:szCs w:val="28"/>
                </w:rPr>
              </m:ctrlPr>
            </m:sub>
          </m:sSub>
          <m:r>
            <m:rPr/>
            <w:rPr>
              <w:rFonts w:ascii="Cambria Math" w:hAnsi="Cambria Math" w:eastAsia="楷体_GB2312"/>
              <w:sz w:val="28"/>
              <w:szCs w:val="28"/>
            </w:rPr>
            <m:t>,</m:t>
          </m:r>
          <m:acc>
            <m:accPr>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sSub>
            <m:sSubPr>
              <m:ctrlPr>
                <w:rPr>
                  <w:rFonts w:ascii="Cambria Math" w:hAnsi="Cambria Math" w:eastAsia="楷体_GB2312"/>
                  <w:sz w:val="28"/>
                  <w:szCs w:val="28"/>
                </w:rPr>
              </m:ctrlPr>
            </m:sSubPr>
            <m:e>
              <m:r>
                <m:rPr>
                  <m:sty m:val="b"/>
                </m:rPr>
                <w:rPr>
                  <w:rFonts w:ascii="Cambria Math" w:hAnsi="Cambria Math" w:eastAsia="楷体_GB2312"/>
                  <w:sz w:val="28"/>
                  <w:szCs w:val="28"/>
                </w:rPr>
                <m:t>W</m:t>
              </m:r>
              <m:ctrlPr>
                <w:rPr>
                  <w:rFonts w:ascii="Cambria Math" w:hAnsi="Cambria Math" w:eastAsia="楷体_GB2312"/>
                  <w:sz w:val="28"/>
                  <w:szCs w:val="28"/>
                </w:rPr>
              </m:ctrlPr>
            </m:e>
            <m:sub>
              <m:r>
                <m:rPr/>
                <w:rPr>
                  <w:rFonts w:ascii="Cambria Math" w:hAnsi="Cambria Math" w:eastAsia="楷体_GB2312"/>
                  <w:sz w:val="28"/>
                  <w:szCs w:val="28"/>
                </w:rPr>
                <m:t>v</m:t>
              </m:r>
              <m:ctrlPr>
                <w:rPr>
                  <w:rFonts w:ascii="Cambria Math" w:hAnsi="Cambria Math" w:eastAsia="楷体_GB2312"/>
                  <w:sz w:val="28"/>
                  <w:szCs w:val="28"/>
                </w:rPr>
              </m:ctrlPr>
            </m:sub>
          </m:sSub>
          <m:r>
            <m:rPr/>
            <w:rPr>
              <w:rFonts w:ascii="Cambria Math" w:hAnsi="Cambria Math" w:eastAsia="楷体_GB2312"/>
              <w:sz w:val="28"/>
              <w:szCs w:val="28"/>
            </w:rPr>
            <m:t>,</m:t>
          </m:r>
        </m:oMath>
      </m:oMathPara>
    </w:p>
    <w:p w14:paraId="10F0180C">
      <w:pPr>
        <w:spacing w:line="440" w:lineRule="exact"/>
        <w:rPr>
          <w:rFonts w:eastAsia="楷体_GB2312"/>
          <w:sz w:val="28"/>
          <w:szCs w:val="28"/>
        </w:rPr>
      </w:pPr>
      <w:r>
        <w:rPr>
          <w:rFonts w:hint="eastAsia" w:eastAsia="楷体_GB2312"/>
          <w:sz w:val="28"/>
          <w:szCs w:val="28"/>
        </w:rPr>
        <w:t>其中</w:t>
      </w:r>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W</m:t>
            </m:r>
            <m:ctrlPr>
              <w:rPr>
                <w:rFonts w:ascii="Cambria Math" w:hAnsi="Cambria Math" w:eastAsia="楷体_GB2312"/>
                <w:sz w:val="28"/>
                <w:szCs w:val="28"/>
              </w:rPr>
            </m:ctrlPr>
          </m:e>
          <m:sub>
            <m:r>
              <m:rPr/>
              <w:rPr>
                <w:rFonts w:ascii="Cambria Math" w:hAnsi="Cambria Math" w:eastAsia="楷体_GB2312"/>
                <w:sz w:val="28"/>
                <w:szCs w:val="28"/>
              </w:rPr>
              <m:t>q</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W</m:t>
            </m:r>
            <m:ctrlPr>
              <w:rPr>
                <w:rFonts w:ascii="Cambria Math" w:hAnsi="Cambria Math" w:eastAsia="楷体_GB2312"/>
                <w:sz w:val="28"/>
                <w:szCs w:val="28"/>
              </w:rPr>
            </m:ctrlPr>
          </m:e>
          <m:sub>
            <m:r>
              <m:rPr/>
              <w:rPr>
                <w:rFonts w:ascii="Cambria Math" w:hAnsi="Cambria Math" w:eastAsia="楷体_GB2312"/>
                <w:sz w:val="28"/>
                <w:szCs w:val="28"/>
              </w:rPr>
              <m:t>k</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W</m:t>
            </m:r>
            <m:ctrlPr>
              <w:rPr>
                <w:rFonts w:ascii="Cambria Math" w:hAnsi="Cambria Math" w:eastAsia="楷体_GB2312"/>
                <w:sz w:val="28"/>
                <w:szCs w:val="28"/>
              </w:rPr>
            </m:ctrlPr>
          </m:e>
          <m:sub>
            <m:r>
              <m:rPr/>
              <w:rPr>
                <w:rFonts w:ascii="Cambria Math" w:hAnsi="Cambria Math" w:eastAsia="楷体_GB2312"/>
                <w:sz w:val="28"/>
                <w:szCs w:val="28"/>
              </w:rPr>
              <m:t>v</m:t>
            </m:r>
            <m:ctrlPr>
              <w:rPr>
                <w:rFonts w:ascii="Cambria Math" w:hAnsi="Cambria Math" w:eastAsia="楷体_GB2312"/>
                <w:sz w:val="28"/>
                <w:szCs w:val="28"/>
              </w:rPr>
            </m:ctrlPr>
          </m:sub>
        </m:sSub>
        <m:r>
          <m:rPr/>
          <w:rPr>
            <w:rFonts w:ascii="Cambria Math" w:hAnsi="Cambria Math" w:eastAsia="楷体_GB2312"/>
            <w:sz w:val="28"/>
            <w:szCs w:val="28"/>
          </w:rPr>
          <m:t>∈</m:t>
        </m:r>
        <m:sSup>
          <m:sSupPr>
            <m:ctrlPr>
              <w:rPr>
                <w:rFonts w:ascii="Cambria Math" w:hAnsi="Cambria Math" w:eastAsia="楷体_GB2312"/>
                <w:sz w:val="28"/>
                <w:szCs w:val="28"/>
              </w:rPr>
            </m:ctrlPr>
          </m:sSupPr>
          <m:e>
            <m:r>
              <m:rPr>
                <m:sty m:val="p"/>
                <m:scr m:val="double-struck"/>
              </m:rPr>
              <w:rPr>
                <w:rFonts w:ascii="Cambria Math" w:hAnsi="Cambria Math" w:eastAsia="楷体_GB2312"/>
                <w:sz w:val="28"/>
                <w:szCs w:val="28"/>
              </w:rPr>
              <m:t>ℝ</m:t>
            </m:r>
            <m:ctrlPr>
              <w:rPr>
                <w:rFonts w:ascii="Cambria Math" w:hAnsi="Cambria Math" w:eastAsia="楷体_GB2312"/>
                <w:sz w:val="28"/>
                <w:szCs w:val="28"/>
              </w:rPr>
            </m:ctrlPr>
          </m:e>
          <m:sup>
            <m:r>
              <m:rPr/>
              <w:rPr>
                <w:rFonts w:ascii="Cambria Math" w:hAnsi="Cambria Math" w:eastAsia="楷体_GB2312"/>
                <w:sz w:val="28"/>
                <w:szCs w:val="28"/>
              </w:rPr>
              <m:t>C×C</m:t>
            </m:r>
            <m:ctrlPr>
              <w:rPr>
                <w:rFonts w:ascii="Cambria Math" w:hAnsi="Cambria Math" w:eastAsia="楷体_GB2312"/>
                <w:sz w:val="28"/>
                <w:szCs w:val="28"/>
              </w:rPr>
            </m:ctrlPr>
          </m:sup>
        </m:sSup>
      </m:oMath>
      <w:r>
        <w:rPr>
          <w:rFonts w:hint="eastAsia" w:eastAsia="楷体_GB2312"/>
          <w:sz w:val="28"/>
          <w:szCs w:val="28"/>
        </w:rPr>
        <w:t>。</w:t>
      </w:r>
      <w:r>
        <w:rPr>
          <w:rFonts w:eastAsia="楷体_GB2312"/>
          <w:sz w:val="28"/>
          <w:szCs w:val="28"/>
        </w:rPr>
        <w:t>然后计算交叉协方差注意力为：</w:t>
      </w:r>
    </w:p>
    <w:p w14:paraId="051D6BBC">
      <w:pPr>
        <w:spacing w:line="440" w:lineRule="exact"/>
        <w:rPr>
          <w:rFonts w:eastAsia="楷体_GB2312"/>
          <w:sz w:val="28"/>
          <w:szCs w:val="28"/>
        </w:rPr>
      </w:pPr>
      <m:oMathPara>
        <m:oMath>
          <m:r>
            <m:rPr>
              <m:sty m:val="b"/>
            </m:rPr>
            <w:rPr>
              <w:rFonts w:ascii="Cambria Math" w:hAnsi="Cambria Math" w:eastAsia="楷体_GB2312"/>
              <w:sz w:val="28"/>
              <w:szCs w:val="28"/>
            </w:rPr>
            <m:t>A</m:t>
          </m:r>
          <m:r>
            <m:rPr/>
            <w:rPr>
              <w:rFonts w:ascii="Cambria Math" w:hAnsi="Cambria Math" w:eastAsia="楷体_GB2312"/>
              <w:sz w:val="28"/>
              <w:szCs w:val="28"/>
            </w:rPr>
            <m:t>=</m:t>
          </m:r>
          <m:r>
            <m:rPr>
              <m:sty m:val="p"/>
            </m:rPr>
            <w:rPr>
              <w:rFonts w:ascii="Cambria Math" w:hAnsi="Cambria Math" w:eastAsia="楷体_GB2312"/>
              <w:sz w:val="28"/>
              <w:szCs w:val="28"/>
            </w:rPr>
            <m:t>Softmax</m:t>
          </m:r>
          <m:r>
            <m:rPr/>
            <w:rPr>
              <w:rFonts w:ascii="Cambria Math" w:hAnsi="Cambria Math" w:eastAsia="楷体_GB2312"/>
              <w:sz w:val="28"/>
              <w:szCs w:val="28"/>
            </w:rPr>
            <m:t>(</m:t>
          </m:r>
          <m:sSup>
            <m:sSupPr>
              <m:ctrlPr>
                <w:rPr>
                  <w:rFonts w:ascii="Cambria Math" w:hAnsi="Cambria Math" w:eastAsia="楷体_GB2312"/>
                  <w:sz w:val="28"/>
                  <w:szCs w:val="28"/>
                </w:rPr>
              </m:ctrlPr>
            </m:sSupPr>
            <m:e>
              <m:r>
                <m:rPr>
                  <m:sty m:val="b"/>
                </m:rPr>
                <w:rPr>
                  <w:rFonts w:ascii="Cambria Math" w:hAnsi="Cambria Math" w:eastAsia="楷体_GB2312"/>
                  <w:sz w:val="28"/>
                  <w:szCs w:val="28"/>
                </w:rPr>
                <m:t>Q</m:t>
              </m:r>
              <m:ctrlPr>
                <w:rPr>
                  <w:rFonts w:ascii="Cambria Math" w:hAnsi="Cambria Math" w:eastAsia="楷体_GB2312"/>
                  <w:sz w:val="28"/>
                  <w:szCs w:val="28"/>
                </w:rPr>
              </m:ctrlPr>
            </m:e>
            <m:sup>
              <m:r>
                <m:rPr>
                  <m:sty m:val="p"/>
                </m:rPr>
                <w:rPr>
                  <w:rFonts w:ascii="Cambria Math" w:hAnsi="Cambria Math" w:eastAsia="楷体_GB2312"/>
                  <w:sz w:val="28"/>
                  <w:szCs w:val="28"/>
                </w:rPr>
                <m:t>⊤</m:t>
              </m:r>
              <m:ctrlPr>
                <w:rPr>
                  <w:rFonts w:ascii="Cambria Math" w:hAnsi="Cambria Math" w:eastAsia="楷体_GB2312"/>
                  <w:sz w:val="28"/>
                  <w:szCs w:val="28"/>
                </w:rPr>
              </m:ctrlPr>
            </m:sup>
          </m:sSup>
          <m:r>
            <m:rPr>
              <m:sty m:val="b"/>
            </m:rPr>
            <w:rPr>
              <w:rFonts w:ascii="Cambria Math" w:hAnsi="Cambria Math" w:eastAsia="楷体_GB2312"/>
              <w:sz w:val="28"/>
              <w:szCs w:val="28"/>
            </w:rPr>
            <m:t>K</m:t>
          </m:r>
          <m:r>
            <m:rPr/>
            <w:rPr>
              <w:rFonts w:ascii="Cambria Math" w:hAnsi="Cambria Math" w:eastAsia="楷体_GB2312"/>
              <w:sz w:val="28"/>
              <w:szCs w:val="28"/>
            </w:rPr>
            <m:t>)∈</m:t>
          </m:r>
          <m:sSup>
            <m:sSupPr>
              <m:ctrlPr>
                <w:rPr>
                  <w:rFonts w:ascii="Cambria Math" w:hAnsi="Cambria Math" w:eastAsia="楷体_GB2312"/>
                  <w:sz w:val="28"/>
                  <w:szCs w:val="28"/>
                </w:rPr>
              </m:ctrlPr>
            </m:sSupPr>
            <m:e>
              <m:r>
                <m:rPr>
                  <m:sty m:val="p"/>
                  <m:scr m:val="double-struck"/>
                </m:rPr>
                <w:rPr>
                  <w:rFonts w:ascii="Cambria Math" w:hAnsi="Cambria Math" w:eastAsia="楷体_GB2312"/>
                  <w:sz w:val="28"/>
                  <w:szCs w:val="28"/>
                </w:rPr>
                <m:t>ℝ</m:t>
              </m:r>
              <m:ctrlPr>
                <w:rPr>
                  <w:rFonts w:ascii="Cambria Math" w:hAnsi="Cambria Math" w:eastAsia="楷体_GB2312"/>
                  <w:sz w:val="28"/>
                  <w:szCs w:val="28"/>
                </w:rPr>
              </m:ctrlPr>
            </m:e>
            <m:sup>
              <m:r>
                <m:rPr/>
                <w:rPr>
                  <w:rFonts w:ascii="Cambria Math" w:hAnsi="Cambria Math" w:eastAsia="楷体_GB2312"/>
                  <w:sz w:val="28"/>
                  <w:szCs w:val="28"/>
                </w:rPr>
                <m:t>C×C</m:t>
              </m:r>
              <m:ctrlPr>
                <w:rPr>
                  <w:rFonts w:ascii="Cambria Math" w:hAnsi="Cambria Math" w:eastAsia="楷体_GB2312"/>
                  <w:sz w:val="28"/>
                  <w:szCs w:val="28"/>
                </w:rPr>
              </m:ctrlPr>
            </m:sup>
          </m:sSup>
          <m:r>
            <m:rPr/>
            <w:rPr>
              <w:rFonts w:ascii="Cambria Math" w:hAnsi="Cambria Math" w:eastAsia="楷体_GB2312"/>
              <w:sz w:val="28"/>
              <w:szCs w:val="28"/>
            </w:rPr>
            <m:t>,</m:t>
          </m:r>
          <m:r>
            <m:rPr>
              <m:sty m:val="b"/>
            </m:rPr>
            <w:rPr>
              <w:rFonts w:ascii="Cambria Math" w:hAnsi="Cambria Math" w:eastAsia="楷体_GB2312"/>
              <w:sz w:val="28"/>
              <w:szCs w:val="28"/>
            </w:rPr>
            <m:t>Z</m:t>
          </m:r>
          <m:r>
            <m:rPr/>
            <w:rPr>
              <w:rFonts w:ascii="Cambria Math" w:hAnsi="Cambria Math" w:eastAsia="楷体_GB2312"/>
              <w:sz w:val="28"/>
              <w:szCs w:val="28"/>
            </w:rPr>
            <m:t>=</m:t>
          </m:r>
          <m:r>
            <m:rPr>
              <m:sty m:val="b"/>
            </m:rPr>
            <w:rPr>
              <w:rFonts w:ascii="Cambria Math" w:hAnsi="Cambria Math" w:eastAsia="楷体_GB2312"/>
              <w:sz w:val="28"/>
              <w:szCs w:val="28"/>
            </w:rPr>
            <m:t>V</m:t>
          </m:r>
          <m:r>
            <m:rPr/>
            <w:rPr>
              <w:rFonts w:ascii="Cambria Math" w:hAnsi="Cambria Math" w:eastAsia="楷体_GB2312"/>
              <w:sz w:val="28"/>
              <w:szCs w:val="28"/>
            </w:rPr>
            <m:t>⋅</m:t>
          </m:r>
          <m:r>
            <m:rPr>
              <m:sty m:val="b"/>
            </m:rPr>
            <w:rPr>
              <w:rFonts w:ascii="Cambria Math" w:hAnsi="Cambria Math" w:eastAsia="楷体_GB2312"/>
              <w:sz w:val="28"/>
              <w:szCs w:val="28"/>
            </w:rPr>
            <m:t>A</m:t>
          </m:r>
          <m:r>
            <m:rPr/>
            <w:rPr>
              <w:rFonts w:ascii="Cambria Math" w:hAnsi="Cambria Math" w:eastAsia="楷体_GB2312"/>
              <w:sz w:val="28"/>
              <w:szCs w:val="28"/>
            </w:rPr>
            <m:t>,</m:t>
          </m:r>
        </m:oMath>
      </m:oMathPara>
    </w:p>
    <w:p w14:paraId="25D4B617">
      <w:pPr>
        <w:spacing w:line="440" w:lineRule="exact"/>
        <w:rPr>
          <w:rFonts w:eastAsia="楷体_GB2312"/>
          <w:sz w:val="28"/>
          <w:szCs w:val="28"/>
        </w:rPr>
      </w:pPr>
      <w:r>
        <w:rPr>
          <w:rFonts w:eastAsia="楷体_GB2312"/>
          <w:sz w:val="28"/>
          <w:szCs w:val="28"/>
        </w:rPr>
        <w:t>然后是残差和非线性变换：</w:t>
      </w:r>
    </w:p>
    <w:p w14:paraId="68E7EB5B">
      <w:pPr>
        <w:spacing w:line="440" w:lineRule="exact"/>
        <w:rPr>
          <w:rFonts w:eastAsia="楷体_GB2312"/>
          <w:sz w:val="28"/>
          <w:szCs w:val="28"/>
        </w:rPr>
      </w:pPr>
      <m:oMathPara>
        <m:oMath>
          <m:acc>
            <m:accPr>
              <m:chr m:val="̃"/>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r>
            <m:rPr/>
            <w:rPr>
              <w:rFonts w:ascii="Cambria Math" w:hAnsi="Cambria Math" w:eastAsia="楷体_GB2312"/>
              <w:sz w:val="28"/>
              <w:szCs w:val="28"/>
            </w:rPr>
            <m:t>=</m:t>
          </m:r>
          <m:acc>
            <m:accPr>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r>
            <m:rPr/>
            <w:rPr>
              <w:rFonts w:ascii="Cambria Math" w:hAnsi="Cambria Math" w:eastAsia="楷体_GB2312"/>
              <w:sz w:val="28"/>
              <w:szCs w:val="28"/>
            </w:rPr>
            <m:t>+</m:t>
          </m:r>
          <m:r>
            <m:rPr>
              <m:sty m:val="b"/>
            </m:rPr>
            <w:rPr>
              <w:rFonts w:ascii="Cambria Math" w:hAnsi="Cambria Math" w:eastAsia="楷体_GB2312"/>
              <w:sz w:val="28"/>
              <w:szCs w:val="28"/>
            </w:rPr>
            <m:t>Z</m:t>
          </m:r>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X</m:t>
              </m:r>
              <m:ctrlPr>
                <w:rPr>
                  <w:rFonts w:ascii="Cambria Math" w:hAnsi="Cambria Math" w:eastAsia="楷体_GB2312"/>
                  <w:sz w:val="28"/>
                  <w:szCs w:val="28"/>
                </w:rPr>
              </m:ctrlPr>
            </m:e>
            <m:sub>
              <m:r>
                <m:rPr>
                  <m:sty m:val="p"/>
                </m:rPr>
                <w:rPr>
                  <w:rFonts w:ascii="Cambria Math" w:hAnsi="Cambria Math" w:eastAsia="楷体_GB2312"/>
                  <w:sz w:val="28"/>
                  <w:szCs w:val="28"/>
                </w:rPr>
                <m:t>out</m:t>
              </m:r>
              <m:ctrlPr>
                <w:rPr>
                  <w:rFonts w:ascii="Cambria Math" w:hAnsi="Cambria Math" w:eastAsia="楷体_GB2312"/>
                  <w:sz w:val="28"/>
                  <w:szCs w:val="28"/>
                </w:rPr>
              </m:ctrlPr>
            </m:sub>
          </m:sSub>
          <m:r>
            <m:rPr/>
            <w:rPr>
              <w:rFonts w:ascii="Cambria Math" w:hAnsi="Cambria Math" w:eastAsia="楷体_GB2312"/>
              <w:sz w:val="28"/>
              <w:szCs w:val="28"/>
            </w:rPr>
            <m:t>=</m:t>
          </m:r>
          <m:acc>
            <m:accPr>
              <m:chr m:val="̃"/>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r>
            <m:rPr/>
            <w:rPr>
              <w:rFonts w:ascii="Cambria Math" w:hAnsi="Cambria Math" w:eastAsia="楷体_GB2312"/>
              <w:sz w:val="28"/>
              <w:szCs w:val="28"/>
            </w:rPr>
            <m:t>+</m:t>
          </m:r>
          <m:r>
            <m:rPr>
              <m:sty m:val="p"/>
            </m:rPr>
            <w:rPr>
              <w:rFonts w:ascii="Cambria Math" w:hAnsi="Cambria Math" w:eastAsia="楷体_GB2312"/>
              <w:sz w:val="28"/>
              <w:szCs w:val="28"/>
            </w:rPr>
            <m:t>GELU</m:t>
          </m:r>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W</m:t>
              </m:r>
              <m:ctrlPr>
                <w:rPr>
                  <w:rFonts w:ascii="Cambria Math" w:hAnsi="Cambria Math" w:eastAsia="楷体_GB2312"/>
                  <w:sz w:val="28"/>
                  <w:szCs w:val="28"/>
                </w:rPr>
              </m:ctrlPr>
            </m:e>
            <m:sub>
              <m:r>
                <m:rPr/>
                <w:rPr>
                  <w:rFonts w:ascii="Cambria Math" w:hAnsi="Cambria Math" w:eastAsia="楷体_GB2312"/>
                  <w:sz w:val="28"/>
                  <w:szCs w:val="28"/>
                </w:rPr>
                <m:t>3</m:t>
              </m:r>
              <m:ctrlPr>
                <w:rPr>
                  <w:rFonts w:ascii="Cambria Math" w:hAnsi="Cambria Math" w:eastAsia="楷体_GB2312"/>
                  <w:sz w:val="28"/>
                  <w:szCs w:val="28"/>
                </w:rPr>
              </m:ctrlPr>
            </m:sub>
          </m:sSub>
          <m:r>
            <m:rPr/>
            <w:rPr>
              <w:rFonts w:ascii="Cambria Math" w:hAnsi="Cambria Math" w:eastAsia="楷体_GB2312"/>
              <w:sz w:val="28"/>
              <w:szCs w:val="28"/>
            </w:rPr>
            <m:t>⋅</m:t>
          </m:r>
          <m:r>
            <m:rPr>
              <m:sty m:val="p"/>
            </m:rPr>
            <w:rPr>
              <w:rFonts w:ascii="Cambria Math" w:hAnsi="Cambria Math" w:eastAsia="楷体_GB2312"/>
              <w:sz w:val="28"/>
              <w:szCs w:val="28"/>
            </w:rPr>
            <m:t>LN</m:t>
          </m:r>
          <m:r>
            <m:rPr/>
            <w:rPr>
              <w:rFonts w:ascii="Cambria Math" w:hAnsi="Cambria Math" w:eastAsia="楷体_GB2312"/>
              <w:sz w:val="28"/>
              <w:szCs w:val="28"/>
            </w:rPr>
            <m:t>(</m:t>
          </m:r>
          <m:acc>
            <m:accPr>
              <m:chr m:val="̃"/>
              <m:ctrlPr>
                <w:rPr>
                  <w:rFonts w:ascii="Cambria Math" w:hAnsi="Cambria Math" w:eastAsia="楷体_GB2312"/>
                  <w:sz w:val="28"/>
                  <w:szCs w:val="28"/>
                </w:rPr>
              </m:ctrlPr>
            </m:accPr>
            <m:e>
              <m:r>
                <m:rPr>
                  <m:sty m:val="b"/>
                </m:rPr>
                <w:rPr>
                  <w:rFonts w:ascii="Cambria Math" w:hAnsi="Cambria Math" w:eastAsia="楷体_GB2312"/>
                  <w:sz w:val="28"/>
                  <w:szCs w:val="28"/>
                </w:rPr>
                <m:t>X</m:t>
              </m:r>
              <m:ctrlPr>
                <w:rPr>
                  <w:rFonts w:ascii="Cambria Math" w:hAnsi="Cambria Math" w:eastAsia="楷体_GB2312"/>
                  <w:sz w:val="28"/>
                  <w:szCs w:val="28"/>
                </w:rPr>
              </m:ctrlPr>
            </m:e>
          </m:acc>
          <m:r>
            <m:rPr/>
            <w:rPr>
              <w:rFonts w:ascii="Cambria Math" w:hAnsi="Cambria Math" w:eastAsia="楷体_GB2312"/>
              <w:sz w:val="28"/>
              <w:szCs w:val="28"/>
            </w:rPr>
            <m:t>)),</m:t>
          </m:r>
        </m:oMath>
      </m:oMathPara>
    </w:p>
    <w:p w14:paraId="0CB4996F">
      <w:pPr>
        <w:spacing w:line="440" w:lineRule="exact"/>
        <w:rPr>
          <w:rFonts w:eastAsia="楷体_GB2312"/>
          <w:sz w:val="28"/>
          <w:szCs w:val="28"/>
        </w:rPr>
      </w:pPr>
      <w:r>
        <w:rPr>
          <w:rFonts w:eastAsia="楷体_GB2312"/>
          <w:sz w:val="28"/>
          <w:szCs w:val="28"/>
        </w:rPr>
        <w:t>解码器采用轻量级上采样策略，使用双线性插值，然后是</w:t>
      </w:r>
      <m:oMath>
        <m:r>
          <m:rPr/>
          <w:rPr>
            <w:rFonts w:ascii="Cambria Math" w:hAnsi="Cambria Math" w:eastAsia="楷体_GB2312"/>
            <w:sz w:val="28"/>
            <w:szCs w:val="28"/>
          </w:rPr>
          <m:t>3×3</m:t>
        </m:r>
      </m:oMath>
      <w:r>
        <w:rPr>
          <w:rFonts w:hint="eastAsia" w:eastAsia="楷体_GB2312"/>
          <w:sz w:val="28"/>
          <w:szCs w:val="28"/>
        </w:rPr>
        <w:t>的卷积。</w:t>
      </w:r>
      <w:r>
        <w:rPr>
          <w:rFonts w:eastAsia="楷体_GB2312"/>
          <w:sz w:val="28"/>
          <w:szCs w:val="28"/>
        </w:rPr>
        <w:t>通过跳过连接将早期编码器阶段的特征连接起来，并预测三个不同分辨率的逆深度图。</w:t>
      </w:r>
    </w:p>
    <w:p w14:paraId="5F215FE9">
      <w:pPr>
        <w:numPr>
          <w:ilvl w:val="0"/>
          <w:numId w:val="8"/>
        </w:numPr>
        <w:rPr>
          <w:rFonts w:eastAsia="楷体_GB2312"/>
          <w:sz w:val="28"/>
          <w:szCs w:val="28"/>
        </w:rPr>
      </w:pPr>
      <w:r>
        <w:rPr>
          <w:rFonts w:eastAsia="楷体_GB2312"/>
          <w:sz w:val="28"/>
          <w:szCs w:val="28"/>
        </w:rPr>
        <w:t>PoseNet</w:t>
      </w:r>
    </w:p>
    <w:p w14:paraId="44946418">
      <w:pPr>
        <w:spacing w:line="440" w:lineRule="exact"/>
        <w:ind w:firstLine="560" w:firstLineChars="200"/>
        <w:rPr>
          <w:rFonts w:eastAsia="楷体_GB2312"/>
          <w:sz w:val="28"/>
          <w:szCs w:val="28"/>
        </w:rPr>
      </w:pPr>
      <w:r>
        <w:rPr>
          <w:rFonts w:eastAsia="楷体_GB2312"/>
          <w:sz w:val="28"/>
          <w:szCs w:val="28"/>
        </w:rPr>
        <w:t>PoseNet估计相邻单目帧之间的相对6自由度变换。我们采用了一个基于resnet18的编码器和一个由1D卷积层组成的浅解码器输出相对位姿估计</w:t>
      </w:r>
      <w:r>
        <w:rPr>
          <w:rFonts w:hint="eastAsia" w:eastAsia="楷体_GB2312"/>
          <w:sz w:val="28"/>
          <w:szCs w:val="28"/>
        </w:rPr>
        <w:t>。</w:t>
      </w:r>
    </w:p>
    <w:p w14:paraId="41E03F25">
      <w:pPr>
        <w:spacing w:line="360" w:lineRule="auto"/>
        <w:ind w:firstLine="560" w:firstLineChars="200"/>
        <w:rPr>
          <w:rFonts w:eastAsia="楷体_GB2312"/>
          <w:sz w:val="28"/>
          <w:szCs w:val="28"/>
        </w:rPr>
      </w:pPr>
      <w:r>
        <w:rPr>
          <w:rFonts w:hint="eastAsia" w:eastAsia="楷体_GB2312"/>
          <w:sz w:val="28"/>
          <w:szCs w:val="28"/>
        </w:rPr>
        <w:t>1.2损失函数</w:t>
      </w:r>
    </w:p>
    <w:p w14:paraId="3EC0BDE5">
      <w:pPr>
        <w:numPr>
          <w:ilvl w:val="0"/>
          <w:numId w:val="9"/>
        </w:numPr>
        <w:spacing w:line="360" w:lineRule="auto"/>
        <w:rPr>
          <w:rFonts w:eastAsia="楷体_GB2312"/>
          <w:sz w:val="28"/>
          <w:szCs w:val="28"/>
        </w:rPr>
      </w:pPr>
      <w:r>
        <w:rPr>
          <w:rFonts w:eastAsia="楷体_GB2312"/>
          <w:sz w:val="28"/>
          <w:szCs w:val="28"/>
        </w:rPr>
        <w:t>图像重建损失</w:t>
      </w:r>
    </w:p>
    <w:p w14:paraId="373DC998">
      <w:pPr>
        <w:spacing w:line="440" w:lineRule="exact"/>
        <w:ind w:firstLine="560" w:firstLineChars="200"/>
        <w:rPr>
          <w:rFonts w:eastAsia="楷体_GB2312"/>
          <w:sz w:val="28"/>
          <w:szCs w:val="28"/>
        </w:rPr>
      </w:pPr>
      <w:r>
        <w:rPr>
          <w:rFonts w:eastAsia="楷体_GB2312"/>
          <w:sz w:val="28"/>
          <w:szCs w:val="28"/>
        </w:rPr>
        <w:t>为了训练没有ground truth的网络，我们使用预测深度</w:t>
      </w:r>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D</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和相机姿态</w:t>
      </w:r>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T</m:t>
            </m:r>
            <m:ctrlPr>
              <w:rPr>
                <w:rFonts w:ascii="Cambria Math" w:hAnsi="Cambria Math" w:eastAsia="楷体_GB2312"/>
                <w:sz w:val="28"/>
                <w:szCs w:val="28"/>
              </w:rPr>
            </m:ctrlPr>
          </m:e>
          <m:sub>
            <m:r>
              <m:rPr/>
              <w:rPr>
                <w:rFonts w:ascii="Cambria Math" w:hAnsi="Cambria Math" w:eastAsia="楷体_GB2312"/>
                <w:sz w:val="28"/>
                <w:szCs w:val="28"/>
              </w:rPr>
              <m:t>t→s</m:t>
            </m:r>
            <m:ctrlPr>
              <w:rPr>
                <w:rFonts w:ascii="Cambria Math" w:hAnsi="Cambria Math" w:eastAsia="楷体_GB2312"/>
                <w:sz w:val="28"/>
                <w:szCs w:val="28"/>
              </w:rPr>
            </m:ctrlPr>
          </m:sub>
        </m:sSub>
      </m:oMath>
      <w:r>
        <w:rPr>
          <w:rFonts w:eastAsia="楷体_GB2312"/>
          <w:sz w:val="28"/>
          <w:szCs w:val="28"/>
        </w:rPr>
        <w:t>对源帧</w:t>
      </w:r>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oMath>
      <w:r>
        <w:rPr>
          <w:rFonts w:eastAsia="楷体_GB2312"/>
          <w:sz w:val="28"/>
          <w:szCs w:val="28"/>
        </w:rPr>
        <w:t>进行</w:t>
      </w:r>
      <w:r>
        <w:rPr>
          <w:rFonts w:hint="eastAsia" w:eastAsia="楷体_GB2312"/>
          <w:sz w:val="28"/>
          <w:szCs w:val="28"/>
        </w:rPr>
        <w:t>重建</w:t>
      </w:r>
      <w:r>
        <w:rPr>
          <w:rFonts w:eastAsia="楷体_GB2312"/>
          <w:sz w:val="28"/>
          <w:szCs w:val="28"/>
        </w:rPr>
        <w:t>，从而合成目标帧</w:t>
      </w:r>
      <m:oMath>
        <m:r>
          <m:rPr>
            <m:sty m:val="b"/>
          </m:rPr>
          <w:rPr>
            <w:rFonts w:ascii="Cambria Math" w:hAnsi="Cambria Math" w:eastAsia="楷体_GB2312"/>
            <w:sz w:val="28"/>
            <w:szCs w:val="28"/>
          </w:rPr>
          <m:t>t</m:t>
        </m:r>
        <m:r>
          <m:rPr/>
          <w:rPr>
            <w:rFonts w:ascii="Cambria Math" w:hAnsi="Cambria Math" w:eastAsia="楷体_GB2312"/>
            <w:sz w:val="28"/>
            <w:szCs w:val="28"/>
          </w:rPr>
          <m:t>∈</m:t>
        </m:r>
        <m:sSup>
          <m:sSupPr>
            <m:ctrlPr>
              <w:rPr>
                <w:rFonts w:ascii="Cambria Math" w:hAnsi="Cambria Math" w:eastAsia="楷体_GB2312"/>
                <w:sz w:val="28"/>
                <w:szCs w:val="28"/>
              </w:rPr>
            </m:ctrlPr>
          </m:sSupPr>
          <m:e>
            <m:r>
              <m:rPr>
                <m:sty m:val="p"/>
                <m:scr m:val="double-struck"/>
              </m:rPr>
              <w:rPr>
                <w:rFonts w:ascii="Cambria Math" w:hAnsi="Cambria Math" w:eastAsia="楷体_GB2312"/>
                <w:sz w:val="28"/>
                <w:szCs w:val="28"/>
              </w:rPr>
              <m:t>ℝ</m:t>
            </m:r>
            <m:ctrlPr>
              <w:rPr>
                <w:rFonts w:ascii="Cambria Math" w:hAnsi="Cambria Math" w:eastAsia="楷体_GB2312"/>
                <w:sz w:val="28"/>
                <w:szCs w:val="28"/>
              </w:rPr>
            </m:ctrlPr>
          </m:e>
          <m:sup>
            <m:r>
              <m:rPr/>
              <w:rPr>
                <w:rFonts w:ascii="Cambria Math" w:hAnsi="Cambria Math" w:eastAsia="楷体_GB2312"/>
                <w:sz w:val="28"/>
                <w:szCs w:val="28"/>
              </w:rPr>
              <m:t>3</m:t>
            </m:r>
            <m:ctrlPr>
              <w:rPr>
                <w:rFonts w:ascii="Cambria Math" w:hAnsi="Cambria Math" w:eastAsia="楷体_GB2312"/>
                <w:sz w:val="28"/>
                <w:szCs w:val="28"/>
              </w:rPr>
            </m:ctrlPr>
          </m:sup>
        </m:sSup>
      </m:oMath>
      <w:r>
        <w:rPr>
          <w:rFonts w:eastAsia="楷体_GB2312"/>
          <w:sz w:val="28"/>
          <w:szCs w:val="28"/>
        </w:rPr>
        <w:t>。给定固有矩阵K，目标帧到源帧的投影定义为</w:t>
      </w:r>
      <w:r>
        <w:rPr>
          <w:rFonts w:hint="eastAsia" w:eastAsia="楷体_GB2312"/>
          <w:sz w:val="28"/>
          <w:szCs w:val="28"/>
        </w:rPr>
        <w:t>：</w:t>
      </w:r>
    </w:p>
    <w:p w14:paraId="25CFB64B">
      <w:pPr>
        <w:spacing w:line="440" w:lineRule="exact"/>
        <w:ind w:firstLine="560" w:firstLineChars="200"/>
        <w:rPr>
          <w:rFonts w:eastAsia="楷体_GB2312"/>
          <w:sz w:val="28"/>
          <w:szCs w:val="28"/>
        </w:rPr>
      </w:pPr>
      <m:oMathPara>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r>
            <m:rPr/>
            <w:rPr>
              <w:rFonts w:ascii="Cambria Math" w:hAnsi="Cambria Math" w:eastAsia="楷体_GB2312"/>
              <w:sz w:val="28"/>
              <w:szCs w:val="28"/>
            </w:rPr>
            <m:t>∼</m:t>
          </m:r>
          <m:r>
            <m:rPr>
              <m:sty m:val="b"/>
            </m:rPr>
            <w:rPr>
              <w:rFonts w:ascii="Cambria Math" w:hAnsi="Cambria Math" w:eastAsia="楷体_GB2312"/>
              <w:sz w:val="28"/>
              <w:szCs w:val="28"/>
            </w:rPr>
            <m:t>K</m:t>
          </m:r>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T</m:t>
              </m:r>
              <m:ctrlPr>
                <w:rPr>
                  <w:rFonts w:ascii="Cambria Math" w:hAnsi="Cambria Math" w:eastAsia="楷体_GB2312"/>
                  <w:sz w:val="28"/>
                  <w:szCs w:val="28"/>
                </w:rPr>
              </m:ctrlPr>
            </m:e>
            <m:sub>
              <m:r>
                <m:rPr/>
                <w:rPr>
                  <w:rFonts w:ascii="Cambria Math" w:hAnsi="Cambria Math" w:eastAsia="楷体_GB2312"/>
                  <w:sz w:val="28"/>
                  <w:szCs w:val="28"/>
                </w:rPr>
                <m:t>t→s</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D</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p>
            <m:sSupPr>
              <m:ctrlPr>
                <w:rPr>
                  <w:rFonts w:ascii="Cambria Math" w:hAnsi="Cambria Math" w:eastAsia="楷体_GB2312"/>
                  <w:sz w:val="28"/>
                  <w:szCs w:val="28"/>
                </w:rPr>
              </m:ctrlPr>
            </m:sSupPr>
            <m:e>
              <m:r>
                <m:rPr>
                  <m:sty m:val="b"/>
                </m:rPr>
                <w:rPr>
                  <w:rFonts w:ascii="Cambria Math" w:hAnsi="Cambria Math" w:eastAsia="楷体_GB2312"/>
                  <w:sz w:val="28"/>
                  <w:szCs w:val="28"/>
                </w:rPr>
                <m:t>K</m:t>
              </m:r>
              <m:ctrlPr>
                <w:rPr>
                  <w:rFonts w:ascii="Cambria Math" w:hAnsi="Cambria Math" w:eastAsia="楷体_GB2312"/>
                  <w:sz w:val="28"/>
                  <w:szCs w:val="28"/>
                </w:rPr>
              </m:ctrlPr>
            </m:e>
            <m:sup>
              <m:r>
                <m:rPr/>
                <w:rPr>
                  <w:rFonts w:ascii="Cambria Math" w:hAnsi="Cambria Math" w:eastAsia="楷体_GB2312"/>
                  <w:sz w:val="28"/>
                  <w:szCs w:val="28"/>
                </w:rPr>
                <m:t>−1</m:t>
              </m:r>
              <m:ctrlPr>
                <w:rPr>
                  <w:rFonts w:ascii="Cambria Math" w:hAnsi="Cambria Math" w:eastAsia="楷体_GB2312"/>
                  <w:sz w:val="28"/>
                  <w:szCs w:val="28"/>
                </w:rPr>
              </m:ctrlPr>
            </m:sup>
          </m:sSup>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oMath>
      </m:oMathPara>
    </w:p>
    <w:p w14:paraId="2AB4A23B">
      <w:pPr>
        <w:spacing w:line="440" w:lineRule="exact"/>
        <w:rPr>
          <w:rFonts w:eastAsia="楷体_GB2312"/>
          <w:sz w:val="28"/>
          <w:szCs w:val="28"/>
        </w:rPr>
      </w:pPr>
      <w:r>
        <w:rPr>
          <w:rFonts w:eastAsia="楷体_GB2312"/>
          <w:sz w:val="28"/>
          <w:szCs w:val="28"/>
        </w:rPr>
        <w:t>其中</w:t>
      </w:r>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为目标图像中的均匀像素坐标。经双线性采样得到的变形图像</w:t>
      </w:r>
      <m:oMath>
        <m:sSub>
          <m:sSubPr>
            <m:ctrlPr>
              <w:rPr>
                <w:rFonts w:ascii="Cambria Math" w:hAnsi="Cambria Math" w:eastAsia="楷体_GB2312"/>
                <w:sz w:val="28"/>
                <w:szCs w:val="28"/>
              </w:rPr>
            </m:ctrlPr>
          </m:sSub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。光度损失定义为：</w:t>
      </w:r>
    </w:p>
    <w:p w14:paraId="24847609">
      <w:pPr>
        <w:spacing w:line="240" w:lineRule="auto"/>
        <w:jc w:val="center"/>
        <w:rPr>
          <w:rFonts w:eastAsia="楷体_GB2312"/>
          <w:sz w:val="28"/>
          <w:szCs w:val="28"/>
        </w:rPr>
      </w:pPr>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recons</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p"/>
              </m:rPr>
              <w:rPr>
                <w:rFonts w:ascii="Cambria Math" w:hAnsi="Cambria Math" w:eastAsia="楷体_GB2312"/>
                <w:sz w:val="28"/>
                <w:szCs w:val="28"/>
              </w:rPr>
              <m:t>min</m:t>
            </m:r>
            <m:r>
              <m:rPr/>
              <w:rPr>
                <w:rFonts w:ascii="Cambria Math" w:hAnsi="Cambria Math" w:eastAsia="楷体_GB2312"/>
                <w:sz w:val="28"/>
                <w:szCs w:val="28"/>
              </w:rPr>
              <m:t>⁡</m:t>
            </m:r>
            <m:ctrlPr>
              <w:rPr>
                <w:rFonts w:ascii="Cambria Math" w:hAnsi="Cambria Math" w:eastAsia="楷体_GB2312"/>
                <w:sz w:val="28"/>
                <w:szCs w:val="28"/>
              </w:rPr>
            </m:ctrlPr>
          </m:e>
          <m:sub>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s→t</m:t>
                </m:r>
                <m:ctrlPr>
                  <w:rPr>
                    <w:rFonts w:ascii="Cambria Math" w:hAnsi="Cambria Math" w:eastAsia="楷体_GB2312"/>
                    <w:sz w:val="28"/>
                    <w:szCs w:val="28"/>
                  </w:rPr>
                </m:ctrlPr>
              </m:sub>
            </m:sSub>
            <m:r>
              <m:rPr/>
              <w:rPr>
                <w:rFonts w:ascii="Cambria Math" w:hAnsi="Cambria Math" w:eastAsia="楷体_GB2312"/>
                <w:sz w:val="28"/>
                <w:szCs w:val="28"/>
              </w:rPr>
              <m:t>∈{−1,+1}</m:t>
            </m:r>
            <m:ctrlPr>
              <w:rPr>
                <w:rFonts w:ascii="Cambria Math" w:hAnsi="Cambria Math" w:eastAsia="楷体_GB2312"/>
                <w:sz w:val="28"/>
                <w:szCs w:val="28"/>
              </w:rPr>
            </m:ctrlPr>
          </m:sub>
        </m:sSub>
        <m:r>
          <m:rPr/>
          <w:rPr>
            <w:rFonts w:ascii="Cambria Math" w:hAnsi="Cambria Math" w:eastAsia="楷体_GB2312"/>
            <w:sz w:val="28"/>
            <w:szCs w:val="28"/>
          </w:rPr>
          <m:t>[α⋅</m:t>
        </m:r>
        <m:f>
          <m:fPr>
            <m:ctrlPr>
              <w:rPr>
                <w:rFonts w:ascii="Cambria Math" w:hAnsi="Cambria Math" w:eastAsia="楷体_GB2312"/>
                <w:sz w:val="28"/>
                <w:szCs w:val="28"/>
              </w:rPr>
            </m:ctrlPr>
          </m:fPr>
          <m:num>
            <m:r>
              <m:rPr/>
              <w:rPr>
                <w:rFonts w:ascii="Cambria Math" w:hAnsi="Cambria Math" w:eastAsia="楷体_GB2312"/>
                <w:sz w:val="28"/>
                <w:szCs w:val="28"/>
              </w:rPr>
              <m:t>1−</m:t>
            </m:r>
            <m:r>
              <m:rPr>
                <m:sty m:val="p"/>
              </m:rPr>
              <w:rPr>
                <w:rFonts w:ascii="Cambria Math" w:hAnsi="Cambria Math" w:eastAsia="楷体_GB2312"/>
                <w:sz w:val="28"/>
                <w:szCs w:val="28"/>
              </w:rPr>
              <m:t>SSIM</m:t>
            </m:r>
            <m:r>
              <m:rPr/>
              <w:rPr>
                <w:rFonts w:ascii="Cambria Math" w:hAnsi="Cambria Math" w:eastAsia="楷体_GB2312"/>
                <w:sz w:val="28"/>
                <w:szCs w:val="28"/>
              </w:rPr>
              <m:t>(</m:t>
            </m:r>
            <m:sSubSup>
              <m:sSubSupPr>
                <m:ctrlPr>
                  <w:rPr>
                    <w:rFonts w:ascii="Cambria Math" w:hAnsi="Cambria Math" w:eastAsia="楷体_GB2312"/>
                    <w:sz w:val="28"/>
                    <w:szCs w:val="28"/>
                  </w:rPr>
                </m:ctrlPr>
              </m:sSubSup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s</m:t>
                </m:r>
                <m:ctrlPr>
                  <w:rPr>
                    <w:rFonts w:ascii="Cambria Math" w:hAnsi="Cambria Math" w:eastAsia="楷体_GB2312"/>
                    <w:sz w:val="28"/>
                    <w:szCs w:val="28"/>
                  </w:rPr>
                </m:ctrlPr>
              </m:sup>
            </m:sSubSup>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ctrlPr>
              <w:rPr>
                <w:rFonts w:ascii="Cambria Math" w:hAnsi="Cambria Math" w:eastAsia="楷体_GB2312"/>
                <w:sz w:val="28"/>
                <w:szCs w:val="28"/>
              </w:rPr>
            </m:ctrlPr>
          </m:num>
          <m:den>
            <m:r>
              <m:rPr/>
              <w:rPr>
                <w:rFonts w:ascii="Cambria Math" w:hAnsi="Cambria Math" w:eastAsia="楷体_GB2312"/>
                <w:sz w:val="28"/>
                <w:szCs w:val="28"/>
              </w:rPr>
              <m:t>2</m:t>
            </m:r>
            <m:ctrlPr>
              <w:rPr>
                <w:rFonts w:ascii="Cambria Math" w:hAnsi="Cambria Math" w:eastAsia="楷体_GB2312"/>
                <w:sz w:val="28"/>
                <w:szCs w:val="28"/>
              </w:rPr>
            </m:ctrlPr>
          </m:den>
        </m:f>
        <m:r>
          <m:rPr/>
          <w:rPr>
            <w:rFonts w:ascii="Cambria Math" w:hAnsi="Cambria Math" w:eastAsia="楷体_GB2312"/>
            <w:sz w:val="28"/>
            <w:szCs w:val="28"/>
          </w:rPr>
          <m:t>+(1−α)⋅</m:t>
        </m:r>
        <m:r>
          <m:rPr>
            <m:sty m:val="p"/>
          </m:rPr>
          <w:rPr>
            <w:rFonts w:ascii="Cambria Math" w:hAnsi="Cambria Math" w:eastAsia="楷体_GB2312"/>
            <w:sz w:val="28"/>
            <w:szCs w:val="28"/>
          </w:rPr>
          <m:t>∥</m:t>
        </m:r>
        <m:sSubSup>
          <m:sSubSupPr>
            <m:ctrlPr>
              <w:rPr>
                <w:rFonts w:ascii="Cambria Math" w:hAnsi="Cambria Math" w:eastAsia="楷体_GB2312"/>
                <w:sz w:val="28"/>
                <w:szCs w:val="28"/>
              </w:rPr>
            </m:ctrlPr>
          </m:sSubSup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s</m:t>
            </m:r>
            <m:ctrlPr>
              <w:rPr>
                <w:rFonts w:ascii="Cambria Math" w:hAnsi="Cambria Math" w:eastAsia="楷体_GB2312"/>
                <w:sz w:val="28"/>
                <w:szCs w:val="28"/>
              </w:rPr>
            </m:ctrlPr>
          </m:sup>
        </m:sSubSup>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sSub>
          <m:sSubPr>
            <m:ctrlPr>
              <w:rPr>
                <w:rFonts w:ascii="Cambria Math" w:hAnsi="Cambria Math" w:eastAsia="楷体_GB2312"/>
                <w:sz w:val="28"/>
                <w:szCs w:val="28"/>
              </w:rPr>
            </m:ctrlPr>
          </m:sSubPr>
          <m:e>
            <m:r>
              <m:rPr>
                <m:sty m:val="p"/>
              </m:rPr>
              <w:rPr>
                <w:rFonts w:ascii="Cambria Math" w:hAnsi="Cambria Math" w:eastAsia="楷体_GB2312"/>
                <w:sz w:val="28"/>
                <w:szCs w:val="28"/>
              </w:rPr>
              <m:t>∥</m:t>
            </m:r>
            <m:ctrlPr>
              <w:rPr>
                <w:rFonts w:ascii="Cambria Math" w:hAnsi="Cambria Math" w:eastAsia="楷体_GB2312"/>
                <w:sz w:val="28"/>
                <w:szCs w:val="28"/>
              </w:rPr>
            </m:ctrlPr>
          </m:e>
          <m:sub>
            <m:r>
              <m:rPr/>
              <w:rPr>
                <w:rFonts w:ascii="Cambria Math" w:hAnsi="Cambria Math" w:eastAsia="楷体_GB2312"/>
                <w:sz w:val="28"/>
                <w:szCs w:val="28"/>
              </w:rPr>
              <m:t>1</m:t>
            </m:r>
            <m:ctrlPr>
              <w:rPr>
                <w:rFonts w:ascii="Cambria Math" w:hAnsi="Cambria Math" w:eastAsia="楷体_GB2312"/>
                <w:sz w:val="28"/>
                <w:szCs w:val="28"/>
              </w:rPr>
            </m:ctrlPr>
          </m:sub>
        </m:sSub>
        <m:r>
          <m:rPr/>
          <w:rPr>
            <w:rFonts w:ascii="Cambria Math" w:hAnsi="Cambria Math" w:eastAsia="楷体_GB2312"/>
            <w:sz w:val="28"/>
            <w:szCs w:val="28"/>
          </w:rPr>
          <m:t>],</m:t>
        </m:r>
      </m:oMath>
      <w:r>
        <w:rPr>
          <w:rFonts w:eastAsia="楷体_GB2312"/>
          <w:sz w:val="28"/>
          <w:szCs w:val="28"/>
        </w:rPr>
        <w:t xml:space="preserve"> </w:t>
      </w:r>
    </w:p>
    <w:p w14:paraId="5D84ED43">
      <w:pPr>
        <w:spacing w:line="440" w:lineRule="exact"/>
        <w:rPr>
          <w:rFonts w:eastAsia="楷体_GB2312"/>
          <w:sz w:val="28"/>
          <w:szCs w:val="28"/>
        </w:rPr>
      </w:pPr>
      <w:r>
        <w:rPr>
          <w:rFonts w:eastAsia="楷体_GB2312"/>
          <w:sz w:val="28"/>
          <w:szCs w:val="28"/>
        </w:rPr>
        <w:t>其中α = 0.85， SSIM为结构相似性指数，</w:t>
      </w:r>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s→t</m:t>
            </m:r>
            <m:ctrlPr>
              <w:rPr>
                <w:rFonts w:ascii="Cambria Math" w:hAnsi="Cambria Math" w:eastAsia="楷体_GB2312"/>
                <w:sz w:val="28"/>
                <w:szCs w:val="28"/>
              </w:rPr>
            </m:ctrlPr>
          </m:sub>
        </m:sSub>
      </m:oMath>
      <w:r>
        <w:rPr>
          <w:rFonts w:eastAsia="楷体_GB2312"/>
          <w:sz w:val="28"/>
          <w:szCs w:val="28"/>
        </w:rPr>
        <w:t>为相对于目标图像的下一帧。</w:t>
      </w:r>
    </w:p>
    <w:p w14:paraId="2CE4FA9F">
      <w:pPr>
        <w:numPr>
          <w:ilvl w:val="0"/>
          <w:numId w:val="9"/>
        </w:numPr>
        <w:rPr>
          <w:rFonts w:eastAsia="楷体_GB2312"/>
          <w:sz w:val="28"/>
          <w:szCs w:val="28"/>
        </w:rPr>
      </w:pPr>
      <w:r>
        <w:rPr>
          <w:rFonts w:eastAsia="楷体_GB2312"/>
          <w:sz w:val="28"/>
          <w:szCs w:val="28"/>
        </w:rPr>
        <w:t>边缘感知平滑损失</w:t>
      </w:r>
    </w:p>
    <w:p w14:paraId="0E91C16C">
      <w:pPr>
        <w:spacing w:line="440" w:lineRule="exact"/>
        <w:ind w:firstLine="560" w:firstLineChars="200"/>
        <w:rPr>
          <w:rFonts w:eastAsia="楷体_GB2312"/>
          <w:sz w:val="28"/>
          <w:szCs w:val="28"/>
        </w:rPr>
      </w:pPr>
      <w:r>
        <w:rPr>
          <w:rFonts w:eastAsia="楷体_GB2312"/>
          <w:sz w:val="28"/>
          <w:szCs w:val="28"/>
        </w:rPr>
        <w:t>为了在保持物体边界的同时促进深度图的平滑，我们在预测的逆深度</w:t>
      </w:r>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d</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上使用了一个边缘感知的正则化：</w:t>
      </w:r>
    </w:p>
    <w:p w14:paraId="1F8D7EF9">
      <w:pPr>
        <w:spacing w:line="240" w:lineRule="auto"/>
        <w:ind w:firstLine="560" w:firstLineChars="200"/>
        <w:rPr>
          <w:rFonts w:eastAsia="楷体_GB2312"/>
          <w:sz w:val="28"/>
          <w:szCs w:val="28"/>
        </w:rPr>
      </w:pPr>
      <m:oMathPara>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nor/>
                  <m:sty m:val="p"/>
                </m:rPr>
                <w:rPr>
                  <w:rFonts w:eastAsia="楷体_GB2312"/>
                  <w:b w:val="0"/>
                  <w:i w:val="0"/>
                  <w:sz w:val="28"/>
                  <w:szCs w:val="28"/>
                </w:rPr>
                <m:t>smooth</m:t>
              </m:r>
              <m:ctrlPr>
                <w:rPr>
                  <w:rFonts w:ascii="Cambria Math" w:hAnsi="Cambria Math" w:eastAsia="楷体_GB2312"/>
                  <w:sz w:val="28"/>
                  <w:szCs w:val="28"/>
                </w:rPr>
              </m:ctrlPr>
            </m:sub>
          </m:sSub>
          <m:r>
            <m:rPr/>
            <w:rPr>
              <w:rFonts w:ascii="Cambria Math" w:hAnsi="Cambria Math" w:eastAsia="楷体_GB2312"/>
              <w:sz w:val="28"/>
              <w:szCs w:val="28"/>
            </w:rPr>
            <m:t>=</m:t>
          </m:r>
          <m:nary>
            <m:naryPr>
              <m:chr m:val="∑"/>
              <m:grow m:val="1"/>
              <m:limLoc m:val="subSup"/>
              <m:supHide m:val="1"/>
              <m:ctrlPr>
                <w:rPr>
                  <w:rFonts w:ascii="Cambria Math" w:hAnsi="Cambria Math" w:eastAsia="楷体_GB2312"/>
                  <w:sz w:val="28"/>
                  <w:szCs w:val="28"/>
                </w:rPr>
              </m:ctrlPr>
            </m:naryPr>
            <m:sub>
              <m:r>
                <m:rPr/>
                <w:rPr>
                  <w:rFonts w:ascii="Cambria Math" w:hAnsi="Cambria Math" w:eastAsia="楷体_GB2312"/>
                  <w:sz w:val="28"/>
                  <w:szCs w:val="28"/>
                </w:rPr>
                <m:t>i,j</m:t>
              </m:r>
              <m:ctrlPr>
                <w:rPr>
                  <w:rFonts w:ascii="Cambria Math" w:hAnsi="Cambria Math" w:eastAsia="楷体_GB2312"/>
                  <w:sz w:val="28"/>
                  <w:szCs w:val="28"/>
                </w:rPr>
              </m:ctrlPr>
            </m:sub>
            <m:sup>
              <m:ctrlPr>
                <w:rPr>
                  <w:rFonts w:ascii="Cambria Math" w:hAnsi="Cambria Math" w:eastAsia="楷体_GB2312"/>
                  <w:sz w:val="28"/>
                  <w:szCs w:val="28"/>
                </w:rPr>
              </m:ctrlPr>
            </m:sup>
            <m:e>
              <m:r>
                <m:rPr/>
                <w:rPr>
                  <w:rFonts w:ascii="Cambria Math" w:hAnsi="Cambria Math" w:eastAsia="楷体_GB2312"/>
                  <w:sz w:val="28"/>
                  <w:szCs w:val="28"/>
                </w:rPr>
                <m:t>(</m:t>
              </m:r>
              <m:r>
                <m:rPr>
                  <m:sty m:val="p"/>
                </m:rPr>
                <w:rPr>
                  <w:rFonts w:ascii="Cambria Math" w:hAnsi="Cambria Math" w:eastAsia="楷体_GB2312"/>
                  <w:sz w:val="28"/>
                  <w:szCs w:val="28"/>
                </w:rPr>
                <m:t>∣</m:t>
              </m:r>
              <m:sSub>
                <m:sSubPr>
                  <m:ctrlPr>
                    <w:rPr>
                      <w:rFonts w:ascii="Cambria Math" w:hAnsi="Cambria Math" w:eastAsia="楷体_GB2312"/>
                      <w:sz w:val="28"/>
                      <w:szCs w:val="28"/>
                    </w:rPr>
                  </m:ctrlPr>
                </m:sSubPr>
                <m:e>
                  <m:r>
                    <m:rPr>
                      <m:sty m:val="p"/>
                    </m:rPr>
                    <w:rPr>
                      <w:rFonts w:ascii="Cambria Math" w:hAnsi="Cambria Math" w:eastAsia="楷体_GB2312"/>
                      <w:sz w:val="28"/>
                      <w:szCs w:val="28"/>
                    </w:rPr>
                    <m:t>∂</m:t>
                  </m:r>
                  <m:ctrlPr>
                    <w:rPr>
                      <w:rFonts w:ascii="Cambria Math" w:hAnsi="Cambria Math" w:eastAsia="楷体_GB2312"/>
                      <w:sz w:val="28"/>
                      <w:szCs w:val="28"/>
                    </w:rPr>
                  </m:ctrlPr>
                </m:e>
                <m:sub>
                  <m:r>
                    <m:rPr/>
                    <w:rPr>
                      <w:rFonts w:ascii="Cambria Math" w:hAnsi="Cambria Math" w:eastAsia="楷体_GB2312"/>
                      <w:sz w:val="28"/>
                      <w:szCs w:val="28"/>
                    </w:rPr>
                    <m:t>x</m:t>
                  </m:r>
                  <m:ctrlPr>
                    <w:rPr>
                      <w:rFonts w:ascii="Cambria Math" w:hAnsi="Cambria Math" w:eastAsia="楷体_GB2312"/>
                      <w:sz w:val="28"/>
                      <w:szCs w:val="28"/>
                    </w:rPr>
                  </m:ctrlPr>
                </m:sub>
              </m:sSub>
              <m:sSub>
                <m:sSubPr>
                  <m:ctrlPr>
                    <w:rPr>
                      <w:rFonts w:ascii="Cambria Math" w:hAnsi="Cambria Math" w:eastAsia="楷体_GB2312"/>
                      <w:sz w:val="28"/>
                      <w:szCs w:val="28"/>
                    </w:rPr>
                  </m:ctrlPr>
                </m:sSubPr>
                <m:e>
                  <m:r>
                    <m:rPr>
                      <m:sty m:val="b"/>
                    </m:rPr>
                    <w:rPr>
                      <w:rFonts w:ascii="Cambria Math" w:hAnsi="Cambria Math" w:eastAsia="楷体_GB2312"/>
                      <w:sz w:val="28"/>
                      <w:szCs w:val="28"/>
                    </w:rPr>
                    <m:t>d</m:t>
                  </m:r>
                  <m:ctrlPr>
                    <w:rPr>
                      <w:rFonts w:ascii="Cambria Math" w:hAnsi="Cambria Math" w:eastAsia="楷体_GB2312"/>
                      <w:sz w:val="28"/>
                      <w:szCs w:val="28"/>
                    </w:rPr>
                  </m:ctrlPr>
                </m:e>
                <m:sub>
                  <m:r>
                    <m:rPr/>
                    <w:rPr>
                      <w:rFonts w:ascii="Cambria Math" w:hAnsi="Cambria Math" w:eastAsia="楷体_GB2312"/>
                      <w:sz w:val="28"/>
                      <w:szCs w:val="28"/>
                    </w:rPr>
                    <m:t>i,j</m:t>
                  </m:r>
                  <m:ctrlPr>
                    <w:rPr>
                      <w:rFonts w:ascii="Cambria Math" w:hAnsi="Cambria Math" w:eastAsia="楷体_GB2312"/>
                      <w:sz w:val="28"/>
                      <w:szCs w:val="28"/>
                    </w:rPr>
                  </m:ctrlPr>
                </m:sub>
              </m:sSub>
              <m:r>
                <m:rPr>
                  <m:sty m:val="p"/>
                </m:rPr>
                <w:rPr>
                  <w:rFonts w:ascii="Cambria Math" w:hAnsi="Cambria Math" w:eastAsia="楷体_GB2312"/>
                  <w:sz w:val="28"/>
                  <w:szCs w:val="28"/>
                </w:rPr>
                <m:t>∣</m:t>
              </m:r>
              <m:r>
                <m:rPr/>
                <w:rPr>
                  <w:rFonts w:ascii="Cambria Math" w:hAnsi="Cambria Math" w:eastAsia="楷体_GB2312"/>
                  <w:sz w:val="28"/>
                  <w:szCs w:val="28"/>
                </w:rPr>
                <m:t>⋅</m:t>
              </m:r>
              <m:sSup>
                <m:sSupPr>
                  <m:ctrlPr>
                    <w:rPr>
                      <w:rFonts w:ascii="Cambria Math" w:hAnsi="Cambria Math" w:eastAsia="楷体_GB2312"/>
                      <w:sz w:val="28"/>
                      <w:szCs w:val="28"/>
                    </w:rPr>
                  </m:ctrlPr>
                </m:sSupPr>
                <m:e>
                  <m:r>
                    <m:rPr/>
                    <w:rPr>
                      <w:rFonts w:ascii="Cambria Math" w:hAnsi="Cambria Math" w:eastAsia="楷体_GB2312"/>
                      <w:sz w:val="28"/>
                      <w:szCs w:val="28"/>
                    </w:rPr>
                    <m:t>e</m:t>
                  </m:r>
                  <m:ctrlPr>
                    <w:rPr>
                      <w:rFonts w:ascii="Cambria Math" w:hAnsi="Cambria Math" w:eastAsia="楷体_GB2312"/>
                      <w:sz w:val="28"/>
                      <w:szCs w:val="28"/>
                    </w:rPr>
                  </m:ctrlPr>
                </m:e>
                <m:sup>
                  <m:r>
                    <m:rPr/>
                    <w:rPr>
                      <w:rFonts w:ascii="Cambria Math" w:hAnsi="Cambria Math" w:eastAsia="楷体_GB2312"/>
                      <w:sz w:val="28"/>
                      <w:szCs w:val="28"/>
                    </w:rPr>
                    <m:t>−</m:t>
                  </m:r>
                  <m:r>
                    <m:rPr>
                      <m:sty m:val="p"/>
                    </m:rPr>
                    <w:rPr>
                      <w:rFonts w:ascii="Cambria Math" w:hAnsi="Cambria Math" w:eastAsia="楷体_GB2312"/>
                      <w:sz w:val="28"/>
                      <w:szCs w:val="28"/>
                    </w:rPr>
                    <m:t>∣</m:t>
                  </m:r>
                  <m:sSub>
                    <m:sSubPr>
                      <m:ctrlPr>
                        <w:rPr>
                          <w:rFonts w:ascii="Cambria Math" w:hAnsi="Cambria Math" w:eastAsia="楷体_GB2312"/>
                          <w:sz w:val="28"/>
                          <w:szCs w:val="28"/>
                        </w:rPr>
                      </m:ctrlPr>
                    </m:sSubPr>
                    <m:e>
                      <m:r>
                        <m:rPr>
                          <m:sty m:val="p"/>
                        </m:rPr>
                        <w:rPr>
                          <w:rFonts w:ascii="Cambria Math" w:hAnsi="Cambria Math" w:eastAsia="楷体_GB2312"/>
                          <w:sz w:val="28"/>
                          <w:szCs w:val="28"/>
                        </w:rPr>
                        <m:t>∂</m:t>
                      </m:r>
                      <m:ctrlPr>
                        <w:rPr>
                          <w:rFonts w:ascii="Cambria Math" w:hAnsi="Cambria Math" w:eastAsia="楷体_GB2312"/>
                          <w:sz w:val="28"/>
                          <w:szCs w:val="28"/>
                        </w:rPr>
                      </m:ctrlPr>
                    </m:e>
                    <m:sub>
                      <m:r>
                        <m:rPr/>
                        <w:rPr>
                          <w:rFonts w:ascii="Cambria Math" w:hAnsi="Cambria Math" w:eastAsia="楷体_GB2312"/>
                          <w:sz w:val="28"/>
                          <w:szCs w:val="28"/>
                        </w:rPr>
                        <m:t>x</m:t>
                      </m:r>
                      <m:ctrlPr>
                        <w:rPr>
                          <w:rFonts w:ascii="Cambria Math" w:hAnsi="Cambria Math" w:eastAsia="楷体_GB2312"/>
                          <w:sz w:val="28"/>
                          <w:szCs w:val="28"/>
                        </w:rPr>
                      </m:ctrlPr>
                    </m:sub>
                  </m:sSub>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i,j</m:t>
                      </m:r>
                      <m:ctrlPr>
                        <w:rPr>
                          <w:rFonts w:ascii="Cambria Math" w:hAnsi="Cambria Math" w:eastAsia="楷体_GB2312"/>
                          <w:sz w:val="28"/>
                          <w:szCs w:val="28"/>
                        </w:rPr>
                      </m:ctrlPr>
                    </m:sub>
                  </m:sSub>
                  <m:r>
                    <m:rPr>
                      <m:sty m:val="p"/>
                    </m:rPr>
                    <w:rPr>
                      <w:rFonts w:ascii="Cambria Math" w:hAnsi="Cambria Math" w:eastAsia="楷体_GB2312"/>
                      <w:sz w:val="28"/>
                      <w:szCs w:val="28"/>
                    </w:rPr>
                    <m:t>∣</m:t>
                  </m:r>
                  <m:ctrlPr>
                    <w:rPr>
                      <w:rFonts w:ascii="Cambria Math" w:hAnsi="Cambria Math" w:eastAsia="楷体_GB2312"/>
                      <w:sz w:val="28"/>
                      <w:szCs w:val="28"/>
                    </w:rPr>
                  </m:ctrlPr>
                </m:sup>
              </m:sSup>
              <m:r>
                <m:rPr/>
                <w:rPr>
                  <w:rFonts w:ascii="Cambria Math" w:hAnsi="Cambria Math" w:eastAsia="楷体_GB2312"/>
                  <w:sz w:val="28"/>
                  <w:szCs w:val="28"/>
                </w:rPr>
                <m:t>+</m:t>
              </m:r>
              <m:r>
                <m:rPr>
                  <m:sty m:val="p"/>
                </m:rPr>
                <w:rPr>
                  <w:rFonts w:ascii="Cambria Math" w:hAnsi="Cambria Math" w:eastAsia="楷体_GB2312"/>
                  <w:sz w:val="28"/>
                  <w:szCs w:val="28"/>
                </w:rPr>
                <m:t>∣</m:t>
              </m:r>
              <m:sSub>
                <m:sSubPr>
                  <m:ctrlPr>
                    <w:rPr>
                      <w:rFonts w:ascii="Cambria Math" w:hAnsi="Cambria Math" w:eastAsia="楷体_GB2312"/>
                      <w:sz w:val="28"/>
                      <w:szCs w:val="28"/>
                    </w:rPr>
                  </m:ctrlPr>
                </m:sSubPr>
                <m:e>
                  <m:r>
                    <m:rPr>
                      <m:sty m:val="p"/>
                    </m:rPr>
                    <w:rPr>
                      <w:rFonts w:ascii="Cambria Math" w:hAnsi="Cambria Math" w:eastAsia="楷体_GB2312"/>
                      <w:sz w:val="28"/>
                      <w:szCs w:val="28"/>
                    </w:rPr>
                    <m:t>∂</m:t>
                  </m:r>
                  <m:ctrlPr>
                    <w:rPr>
                      <w:rFonts w:ascii="Cambria Math" w:hAnsi="Cambria Math" w:eastAsia="楷体_GB2312"/>
                      <w:sz w:val="28"/>
                      <w:szCs w:val="28"/>
                    </w:rPr>
                  </m:ctrlPr>
                </m:e>
                <m:sub>
                  <m:r>
                    <m:rPr/>
                    <w:rPr>
                      <w:rFonts w:ascii="Cambria Math" w:hAnsi="Cambria Math" w:eastAsia="楷体_GB2312"/>
                      <w:sz w:val="28"/>
                      <w:szCs w:val="28"/>
                    </w:rPr>
                    <m:t>y</m:t>
                  </m:r>
                  <m:ctrlPr>
                    <w:rPr>
                      <w:rFonts w:ascii="Cambria Math" w:hAnsi="Cambria Math" w:eastAsia="楷体_GB2312"/>
                      <w:sz w:val="28"/>
                      <w:szCs w:val="28"/>
                    </w:rPr>
                  </m:ctrlPr>
                </m:sub>
              </m:sSub>
              <m:sSub>
                <m:sSubPr>
                  <m:ctrlPr>
                    <w:rPr>
                      <w:rFonts w:ascii="Cambria Math" w:hAnsi="Cambria Math" w:eastAsia="楷体_GB2312"/>
                      <w:sz w:val="28"/>
                      <w:szCs w:val="28"/>
                    </w:rPr>
                  </m:ctrlPr>
                </m:sSubPr>
                <m:e>
                  <m:r>
                    <m:rPr>
                      <m:sty m:val="b"/>
                    </m:rPr>
                    <w:rPr>
                      <w:rFonts w:ascii="Cambria Math" w:hAnsi="Cambria Math" w:eastAsia="楷体_GB2312"/>
                      <w:sz w:val="28"/>
                      <w:szCs w:val="28"/>
                    </w:rPr>
                    <m:t>d</m:t>
                  </m:r>
                  <m:ctrlPr>
                    <w:rPr>
                      <w:rFonts w:ascii="Cambria Math" w:hAnsi="Cambria Math" w:eastAsia="楷体_GB2312"/>
                      <w:sz w:val="28"/>
                      <w:szCs w:val="28"/>
                    </w:rPr>
                  </m:ctrlPr>
                </m:e>
                <m:sub>
                  <m:r>
                    <m:rPr/>
                    <w:rPr>
                      <w:rFonts w:ascii="Cambria Math" w:hAnsi="Cambria Math" w:eastAsia="楷体_GB2312"/>
                      <w:sz w:val="28"/>
                      <w:szCs w:val="28"/>
                    </w:rPr>
                    <m:t>i,j</m:t>
                  </m:r>
                  <m:ctrlPr>
                    <w:rPr>
                      <w:rFonts w:ascii="Cambria Math" w:hAnsi="Cambria Math" w:eastAsia="楷体_GB2312"/>
                      <w:sz w:val="28"/>
                      <w:szCs w:val="28"/>
                    </w:rPr>
                  </m:ctrlPr>
                </m:sub>
              </m:sSub>
              <m:r>
                <m:rPr>
                  <m:sty m:val="p"/>
                </m:rPr>
                <w:rPr>
                  <w:rFonts w:ascii="Cambria Math" w:hAnsi="Cambria Math" w:eastAsia="楷体_GB2312"/>
                  <w:sz w:val="28"/>
                  <w:szCs w:val="28"/>
                </w:rPr>
                <m:t>∣</m:t>
              </m:r>
              <m:r>
                <m:rPr/>
                <w:rPr>
                  <w:rFonts w:ascii="Cambria Math" w:hAnsi="Cambria Math" w:eastAsia="楷体_GB2312"/>
                  <w:sz w:val="28"/>
                  <w:szCs w:val="28"/>
                </w:rPr>
                <m:t>⋅</m:t>
              </m:r>
              <m:sSup>
                <m:sSupPr>
                  <m:ctrlPr>
                    <w:rPr>
                      <w:rFonts w:ascii="Cambria Math" w:hAnsi="Cambria Math" w:eastAsia="楷体_GB2312"/>
                      <w:sz w:val="28"/>
                      <w:szCs w:val="28"/>
                    </w:rPr>
                  </m:ctrlPr>
                </m:sSupPr>
                <m:e>
                  <m:r>
                    <m:rPr/>
                    <w:rPr>
                      <w:rFonts w:ascii="Cambria Math" w:hAnsi="Cambria Math" w:eastAsia="楷体_GB2312"/>
                      <w:sz w:val="28"/>
                      <w:szCs w:val="28"/>
                    </w:rPr>
                    <m:t>e</m:t>
                  </m:r>
                  <m:ctrlPr>
                    <w:rPr>
                      <w:rFonts w:ascii="Cambria Math" w:hAnsi="Cambria Math" w:eastAsia="楷体_GB2312"/>
                      <w:sz w:val="28"/>
                      <w:szCs w:val="28"/>
                    </w:rPr>
                  </m:ctrlPr>
                </m:e>
                <m:sup>
                  <m:r>
                    <m:rPr/>
                    <w:rPr>
                      <w:rFonts w:ascii="Cambria Math" w:hAnsi="Cambria Math" w:eastAsia="楷体_GB2312"/>
                      <w:sz w:val="28"/>
                      <w:szCs w:val="28"/>
                    </w:rPr>
                    <m:t>−</m:t>
                  </m:r>
                  <m:r>
                    <m:rPr>
                      <m:sty m:val="p"/>
                    </m:rPr>
                    <w:rPr>
                      <w:rFonts w:ascii="Cambria Math" w:hAnsi="Cambria Math" w:eastAsia="楷体_GB2312"/>
                      <w:sz w:val="28"/>
                      <w:szCs w:val="28"/>
                    </w:rPr>
                    <m:t>∣</m:t>
                  </m:r>
                  <m:sSub>
                    <m:sSubPr>
                      <m:ctrlPr>
                        <w:rPr>
                          <w:rFonts w:ascii="Cambria Math" w:hAnsi="Cambria Math" w:eastAsia="楷体_GB2312"/>
                          <w:sz w:val="28"/>
                          <w:szCs w:val="28"/>
                        </w:rPr>
                      </m:ctrlPr>
                    </m:sSubPr>
                    <m:e>
                      <m:r>
                        <m:rPr>
                          <m:sty m:val="p"/>
                        </m:rPr>
                        <w:rPr>
                          <w:rFonts w:ascii="Cambria Math" w:hAnsi="Cambria Math" w:eastAsia="楷体_GB2312"/>
                          <w:sz w:val="28"/>
                          <w:szCs w:val="28"/>
                        </w:rPr>
                        <m:t>∂</m:t>
                      </m:r>
                      <m:ctrlPr>
                        <w:rPr>
                          <w:rFonts w:ascii="Cambria Math" w:hAnsi="Cambria Math" w:eastAsia="楷体_GB2312"/>
                          <w:sz w:val="28"/>
                          <w:szCs w:val="28"/>
                        </w:rPr>
                      </m:ctrlPr>
                    </m:e>
                    <m:sub>
                      <m:r>
                        <m:rPr/>
                        <w:rPr>
                          <w:rFonts w:ascii="Cambria Math" w:hAnsi="Cambria Math" w:eastAsia="楷体_GB2312"/>
                          <w:sz w:val="28"/>
                          <w:szCs w:val="28"/>
                        </w:rPr>
                        <m:t>y</m:t>
                      </m:r>
                      <m:ctrlPr>
                        <w:rPr>
                          <w:rFonts w:ascii="Cambria Math" w:hAnsi="Cambria Math" w:eastAsia="楷体_GB2312"/>
                          <w:sz w:val="28"/>
                          <w:szCs w:val="28"/>
                        </w:rPr>
                      </m:ctrlPr>
                    </m:sub>
                  </m:sSub>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i,j</m:t>
                      </m:r>
                      <m:ctrlPr>
                        <w:rPr>
                          <w:rFonts w:ascii="Cambria Math" w:hAnsi="Cambria Math" w:eastAsia="楷体_GB2312"/>
                          <w:sz w:val="28"/>
                          <w:szCs w:val="28"/>
                        </w:rPr>
                      </m:ctrlPr>
                    </m:sub>
                  </m:sSub>
                  <m:r>
                    <m:rPr>
                      <m:sty m:val="p"/>
                    </m:rPr>
                    <w:rPr>
                      <w:rFonts w:ascii="Cambria Math" w:hAnsi="Cambria Math" w:eastAsia="楷体_GB2312"/>
                      <w:sz w:val="28"/>
                      <w:szCs w:val="28"/>
                    </w:rPr>
                    <m:t>∣</m:t>
                  </m:r>
                  <m:ctrlPr>
                    <w:rPr>
                      <w:rFonts w:ascii="Cambria Math" w:hAnsi="Cambria Math" w:eastAsia="楷体_GB2312"/>
                      <w:sz w:val="28"/>
                      <w:szCs w:val="28"/>
                    </w:rPr>
                  </m:ctrlPr>
                </m:sup>
              </m:sSup>
              <m:r>
                <m:rPr/>
                <w:rPr>
                  <w:rFonts w:ascii="Cambria Math" w:hAnsi="Cambria Math" w:eastAsia="楷体_GB2312"/>
                  <w:sz w:val="28"/>
                  <w:szCs w:val="28"/>
                </w:rPr>
                <m:t>)</m:t>
              </m:r>
              <m:ctrlPr>
                <w:rPr>
                  <w:rFonts w:ascii="Cambria Math" w:hAnsi="Cambria Math" w:eastAsia="楷体_GB2312"/>
                  <w:sz w:val="28"/>
                  <w:szCs w:val="28"/>
                </w:rPr>
              </m:ctrlPr>
            </m:e>
          </m:nary>
        </m:oMath>
      </m:oMathPara>
    </w:p>
    <w:p w14:paraId="1A4CC52C">
      <w:pPr>
        <w:spacing w:line="440" w:lineRule="exact"/>
        <w:ind w:firstLine="560" w:firstLineChars="200"/>
        <w:rPr>
          <w:rFonts w:eastAsia="楷体_GB2312"/>
          <w:sz w:val="28"/>
          <w:szCs w:val="28"/>
        </w:rPr>
      </w:pPr>
      <w:r>
        <w:rPr>
          <w:rFonts w:eastAsia="楷体_GB2312"/>
          <w:sz w:val="28"/>
          <w:szCs w:val="28"/>
        </w:rPr>
        <w:t>该公式对低纹理区域的深度变化进行惩罚，同时允许图像边缘附近存在明显的不连续性。</w:t>
      </w:r>
      <w:r>
        <w:rPr>
          <w:rFonts w:hint="eastAsia" w:eastAsia="楷体_GB2312"/>
          <w:sz w:val="28"/>
          <w:szCs w:val="28"/>
        </w:rPr>
        <w:t>最终的训练目标在多个尺度上整合了重建项和平滑项：</w:t>
      </w:r>
    </w:p>
    <w:p w14:paraId="1AEA4E51">
      <w:pPr>
        <w:spacing w:line="240" w:lineRule="auto"/>
        <w:ind w:firstLine="560" w:firstLineChars="200"/>
        <w:rPr>
          <w:rFonts w:eastAsia="楷体_GB2312"/>
          <w:sz w:val="28"/>
          <w:szCs w:val="28"/>
        </w:rPr>
      </w:pPr>
      <m:oMathPara>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total</m:t>
              </m:r>
              <m:ctrlPr>
                <w:rPr>
                  <w:rFonts w:ascii="Cambria Math" w:hAnsi="Cambria Math" w:eastAsia="楷体_GB2312"/>
                  <w:sz w:val="28"/>
                  <w:szCs w:val="28"/>
                </w:rPr>
              </m:ctrlPr>
            </m:sub>
          </m:sSub>
          <m:r>
            <m:rPr/>
            <w:rPr>
              <w:rFonts w:ascii="Cambria Math" w:hAnsi="Cambria Math" w:eastAsia="楷体_GB2312"/>
              <w:sz w:val="28"/>
              <w:szCs w:val="28"/>
            </w:rPr>
            <m:t>=</m:t>
          </m:r>
          <m:nary>
            <m:naryPr>
              <m:chr m:val="∑"/>
              <m:grow m:val="1"/>
              <m:limLoc m:val="subSup"/>
              <m:supHide m:val="1"/>
              <m:ctrlPr>
                <w:rPr>
                  <w:rFonts w:ascii="Cambria Math" w:hAnsi="Cambria Math" w:eastAsia="楷体_GB2312"/>
                  <w:sz w:val="28"/>
                  <w:szCs w:val="28"/>
                </w:rPr>
              </m:ctrlPr>
            </m:naryPr>
            <m:sub>
              <m:r>
                <m:rPr/>
                <w:rPr>
                  <w:rFonts w:ascii="Cambria Math" w:hAnsi="Cambria Math" w:eastAsia="楷体_GB2312"/>
                  <w:sz w:val="28"/>
                  <w:szCs w:val="28"/>
                </w:rPr>
                <m:t>s∈{1,</m:t>
              </m:r>
              <m:f>
                <m:fPr>
                  <m:ctrlPr>
                    <w:rPr>
                      <w:rFonts w:ascii="Cambria Math" w:hAnsi="Cambria Math" w:eastAsia="楷体_GB2312"/>
                      <w:sz w:val="28"/>
                      <w:szCs w:val="28"/>
                    </w:rPr>
                  </m:ctrlPr>
                </m:fPr>
                <m:num>
                  <m:r>
                    <m:rPr/>
                    <w:rPr>
                      <w:rFonts w:ascii="Cambria Math" w:hAnsi="Cambria Math" w:eastAsia="楷体_GB2312"/>
                      <w:sz w:val="28"/>
                      <w:szCs w:val="28"/>
                    </w:rPr>
                    <m:t>1</m:t>
                  </m:r>
                  <m:ctrlPr>
                    <w:rPr>
                      <w:rFonts w:ascii="Cambria Math" w:hAnsi="Cambria Math" w:eastAsia="楷体_GB2312"/>
                      <w:sz w:val="28"/>
                      <w:szCs w:val="28"/>
                    </w:rPr>
                  </m:ctrlPr>
                </m:num>
                <m:den>
                  <m:r>
                    <m:rPr/>
                    <w:rPr>
                      <w:rFonts w:ascii="Cambria Math" w:hAnsi="Cambria Math" w:eastAsia="楷体_GB2312"/>
                      <w:sz w:val="28"/>
                      <w:szCs w:val="28"/>
                    </w:rPr>
                    <m:t>2</m:t>
                  </m:r>
                  <m:ctrlPr>
                    <w:rPr>
                      <w:rFonts w:ascii="Cambria Math" w:hAnsi="Cambria Math" w:eastAsia="楷体_GB2312"/>
                      <w:sz w:val="28"/>
                      <w:szCs w:val="28"/>
                    </w:rPr>
                  </m:ctrlPr>
                </m:den>
              </m:f>
              <m:r>
                <m:rPr/>
                <w:rPr>
                  <w:rFonts w:ascii="Cambria Math" w:hAnsi="Cambria Math" w:eastAsia="楷体_GB2312"/>
                  <w:sz w:val="28"/>
                  <w:szCs w:val="28"/>
                </w:rPr>
                <m:t>,</m:t>
              </m:r>
              <m:f>
                <m:fPr>
                  <m:ctrlPr>
                    <w:rPr>
                      <w:rFonts w:ascii="Cambria Math" w:hAnsi="Cambria Math" w:eastAsia="楷体_GB2312"/>
                      <w:sz w:val="28"/>
                      <w:szCs w:val="28"/>
                    </w:rPr>
                  </m:ctrlPr>
                </m:fPr>
                <m:num>
                  <m:r>
                    <m:rPr/>
                    <w:rPr>
                      <w:rFonts w:ascii="Cambria Math" w:hAnsi="Cambria Math" w:eastAsia="楷体_GB2312"/>
                      <w:sz w:val="28"/>
                      <w:szCs w:val="28"/>
                    </w:rPr>
                    <m:t>1</m:t>
                  </m:r>
                  <m:ctrlPr>
                    <w:rPr>
                      <w:rFonts w:ascii="Cambria Math" w:hAnsi="Cambria Math" w:eastAsia="楷体_GB2312"/>
                      <w:sz w:val="28"/>
                      <w:szCs w:val="28"/>
                    </w:rPr>
                  </m:ctrlPr>
                </m:num>
                <m:den>
                  <m:r>
                    <m:rPr/>
                    <w:rPr>
                      <w:rFonts w:ascii="Cambria Math" w:hAnsi="Cambria Math" w:eastAsia="楷体_GB2312"/>
                      <w:sz w:val="28"/>
                      <w:szCs w:val="28"/>
                    </w:rPr>
                    <m:t>4</m:t>
                  </m:r>
                  <m:ctrlPr>
                    <w:rPr>
                      <w:rFonts w:ascii="Cambria Math" w:hAnsi="Cambria Math" w:eastAsia="楷体_GB2312"/>
                      <w:sz w:val="28"/>
                      <w:szCs w:val="28"/>
                    </w:rPr>
                  </m:ctrlPr>
                </m:den>
              </m:f>
              <m:r>
                <m:rPr/>
                <w:rPr>
                  <w:rFonts w:ascii="Cambria Math" w:hAnsi="Cambria Math" w:eastAsia="楷体_GB2312"/>
                  <w:sz w:val="28"/>
                  <w:szCs w:val="28"/>
                </w:rPr>
                <m:t>}</m:t>
              </m:r>
              <m:ctrlPr>
                <w:rPr>
                  <w:rFonts w:ascii="Cambria Math" w:hAnsi="Cambria Math" w:eastAsia="楷体_GB2312"/>
                  <w:sz w:val="28"/>
                  <w:szCs w:val="28"/>
                </w:rPr>
              </m:ctrlPr>
            </m:sub>
            <m:sup>
              <m:ctrlPr>
                <w:rPr>
                  <w:rFonts w:ascii="Cambria Math" w:hAnsi="Cambria Math" w:eastAsia="楷体_GB2312"/>
                  <w:sz w:val="28"/>
                  <w:szCs w:val="28"/>
                </w:rPr>
              </m:ctrlPr>
            </m:sup>
            <m:e>
              <m:r>
                <m:rPr/>
                <w:rPr>
                  <w:rFonts w:ascii="Cambria Math" w:hAnsi="Cambria Math" w:eastAsia="楷体_GB2312"/>
                  <w:sz w:val="28"/>
                  <w:szCs w:val="28"/>
                </w:rPr>
                <m:t>(</m:t>
              </m:r>
              <m:sSubSup>
                <m:sSubSupPr>
                  <m:ctrlPr>
                    <w:rPr>
                      <w:rFonts w:ascii="Cambria Math" w:hAnsi="Cambria Math" w:eastAsia="楷体_GB2312"/>
                      <w:sz w:val="28"/>
                      <w:szCs w:val="28"/>
                    </w:rPr>
                  </m:ctrlPr>
                </m:sSubSup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recons</m:t>
                  </m:r>
                  <m:ctrlPr>
                    <w:rPr>
                      <w:rFonts w:ascii="Cambria Math" w:hAnsi="Cambria Math" w:eastAsia="楷体_GB2312"/>
                      <w:sz w:val="28"/>
                      <w:szCs w:val="28"/>
                    </w:rPr>
                  </m:ctrlPr>
                </m:sub>
                <m:sup>
                  <m:r>
                    <m:rPr/>
                    <w:rPr>
                      <w:rFonts w:ascii="Cambria Math" w:hAnsi="Cambria Math" w:eastAsia="楷体_GB2312"/>
                      <w:sz w:val="28"/>
                      <w:szCs w:val="28"/>
                    </w:rPr>
                    <m:t>(s)</m:t>
                  </m:r>
                  <m:ctrlPr>
                    <w:rPr>
                      <w:rFonts w:ascii="Cambria Math" w:hAnsi="Cambria Math" w:eastAsia="楷体_GB2312"/>
                      <w:sz w:val="28"/>
                      <w:szCs w:val="28"/>
                    </w:rPr>
                  </m:ctrlPr>
                </m:sup>
              </m:sSubSup>
              <m:r>
                <m:rPr/>
                <w:rPr>
                  <w:rFonts w:ascii="Cambria Math" w:hAnsi="Cambria Math" w:eastAsia="楷体_GB2312"/>
                  <w:sz w:val="28"/>
                  <w:szCs w:val="28"/>
                </w:rPr>
                <m:t>+λ⋅</m:t>
              </m:r>
              <m:sSubSup>
                <m:sSubSupPr>
                  <m:ctrlPr>
                    <w:rPr>
                      <w:rFonts w:ascii="Cambria Math" w:hAnsi="Cambria Math" w:eastAsia="楷体_GB2312"/>
                      <w:sz w:val="28"/>
                      <w:szCs w:val="28"/>
                    </w:rPr>
                  </m:ctrlPr>
                </m:sSubSup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smooth</m:t>
                  </m:r>
                  <m:ctrlPr>
                    <w:rPr>
                      <w:rFonts w:ascii="Cambria Math" w:hAnsi="Cambria Math" w:eastAsia="楷体_GB2312"/>
                      <w:sz w:val="28"/>
                      <w:szCs w:val="28"/>
                    </w:rPr>
                  </m:ctrlPr>
                </m:sub>
                <m:sup>
                  <m:r>
                    <m:rPr/>
                    <w:rPr>
                      <w:rFonts w:ascii="Cambria Math" w:hAnsi="Cambria Math" w:eastAsia="楷体_GB2312"/>
                      <w:sz w:val="28"/>
                      <w:szCs w:val="28"/>
                    </w:rPr>
                    <m:t>(s)</m:t>
                  </m:r>
                  <m:ctrlPr>
                    <w:rPr>
                      <w:rFonts w:ascii="Cambria Math" w:hAnsi="Cambria Math" w:eastAsia="楷体_GB2312"/>
                      <w:sz w:val="28"/>
                      <w:szCs w:val="28"/>
                    </w:rPr>
                  </m:ctrlPr>
                </m:sup>
              </m:sSubSup>
              <m:r>
                <m:rPr/>
                <w:rPr>
                  <w:rFonts w:ascii="Cambria Math" w:hAnsi="Cambria Math" w:eastAsia="楷体_GB2312"/>
                  <w:sz w:val="28"/>
                  <w:szCs w:val="28"/>
                </w:rPr>
                <m:t>)</m:t>
              </m:r>
              <m:ctrlPr>
                <w:rPr>
                  <w:rFonts w:ascii="Cambria Math" w:hAnsi="Cambria Math" w:eastAsia="楷体_GB2312"/>
                  <w:sz w:val="28"/>
                  <w:szCs w:val="28"/>
                </w:rPr>
              </m:ctrlPr>
            </m:e>
          </m:nary>
          <m:r>
            <m:rPr/>
            <w:rPr>
              <w:rFonts w:ascii="Cambria Math" w:hAnsi="Cambria Math" w:eastAsia="楷体_GB2312"/>
              <w:sz w:val="28"/>
              <w:szCs w:val="28"/>
            </w:rPr>
            <m:t>,</m:t>
          </m:r>
        </m:oMath>
      </m:oMathPara>
    </w:p>
    <w:p w14:paraId="29E017C7">
      <w:pPr>
        <w:spacing w:line="440" w:lineRule="exact"/>
        <w:rPr>
          <w:rFonts w:eastAsia="楷体_GB2312"/>
          <w:sz w:val="28"/>
          <w:szCs w:val="28"/>
        </w:rPr>
      </w:pPr>
      <w:r>
        <w:rPr>
          <w:rFonts w:eastAsia="楷体_GB2312"/>
          <w:sz w:val="28"/>
          <w:szCs w:val="28"/>
        </w:rPr>
        <w:t>其中λ是一个小权重（</w:t>
      </w:r>
      <w:r>
        <w:rPr>
          <w:rFonts w:hint="eastAsia" w:eastAsia="楷体_GB2312"/>
          <w:sz w:val="28"/>
          <w:szCs w:val="28"/>
        </w:rPr>
        <w:t>通常</w:t>
      </w:r>
      <w:r>
        <w:rPr>
          <w:rFonts w:eastAsia="楷体_GB2312"/>
          <w:sz w:val="28"/>
          <w:szCs w:val="28"/>
        </w:rPr>
        <w:t>设置为</w:t>
      </w:r>
      <m:oMath>
        <m:r>
          <m:rPr/>
          <w:rPr>
            <w:rFonts w:ascii="Cambria Math" w:hAnsi="Cambria Math" w:eastAsia="楷体_GB2312"/>
            <w:sz w:val="28"/>
            <w:szCs w:val="28"/>
          </w:rPr>
          <m:t>1</m:t>
        </m:r>
        <m:sSup>
          <m:sSupPr>
            <m:ctrlPr>
              <w:rPr>
                <w:rFonts w:ascii="Cambria Math" w:hAnsi="Cambria Math" w:eastAsia="楷体_GB2312"/>
                <w:sz w:val="28"/>
                <w:szCs w:val="28"/>
              </w:rPr>
            </m:ctrlPr>
          </m:sSupPr>
          <m:e>
            <m:r>
              <m:rPr/>
              <w:rPr>
                <w:rFonts w:ascii="Cambria Math" w:hAnsi="Cambria Math" w:eastAsia="楷体_GB2312"/>
                <w:sz w:val="28"/>
                <w:szCs w:val="28"/>
              </w:rPr>
              <m:t>0</m:t>
            </m:r>
            <m:ctrlPr>
              <w:rPr>
                <w:rFonts w:ascii="Cambria Math" w:hAnsi="Cambria Math" w:eastAsia="楷体_GB2312"/>
                <w:sz w:val="28"/>
                <w:szCs w:val="28"/>
              </w:rPr>
            </m:ctrlPr>
          </m:e>
          <m:sup>
            <m:r>
              <m:rPr/>
              <w:rPr>
                <w:rFonts w:ascii="Cambria Math" w:hAnsi="Cambria Math" w:eastAsia="楷体_GB2312"/>
                <w:sz w:val="28"/>
                <w:szCs w:val="28"/>
              </w:rPr>
              <m:t>−3</m:t>
            </m:r>
            <m:ctrlPr>
              <w:rPr>
                <w:rFonts w:ascii="Cambria Math" w:hAnsi="Cambria Math" w:eastAsia="楷体_GB2312"/>
                <w:sz w:val="28"/>
                <w:szCs w:val="28"/>
              </w:rPr>
            </m:ctrlPr>
          </m:sup>
        </m:sSup>
      </m:oMath>
      <w:r>
        <w:rPr>
          <w:rFonts w:eastAsia="楷体_GB2312"/>
          <w:sz w:val="28"/>
          <w:szCs w:val="28"/>
        </w:rPr>
        <w:t>）平衡两个损失</w:t>
      </w:r>
      <w:r>
        <w:rPr>
          <w:rFonts w:hint="eastAsia" w:eastAsia="楷体_GB2312"/>
          <w:sz w:val="28"/>
          <w:szCs w:val="28"/>
        </w:rPr>
        <w:t>。</w:t>
      </w:r>
    </w:p>
    <w:p w14:paraId="4280477C">
      <w:pPr>
        <w:pStyle w:val="12"/>
        <w:numPr>
          <w:ilvl w:val="0"/>
          <w:numId w:val="7"/>
        </w:numPr>
        <w:spacing w:line="360" w:lineRule="auto"/>
        <w:ind w:firstLineChars="0"/>
        <w:rPr>
          <w:rFonts w:eastAsia="楷体_GB2312"/>
          <w:sz w:val="28"/>
          <w:szCs w:val="28"/>
        </w:rPr>
      </w:pPr>
      <w:r>
        <w:rPr>
          <w:rFonts w:eastAsia="楷体_GB2312"/>
          <w:sz w:val="28"/>
          <w:szCs w:val="28"/>
        </w:rPr>
        <w:t>深度不确定</w:t>
      </w:r>
      <w:r>
        <w:rPr>
          <w:rFonts w:hint="eastAsia" w:eastAsia="楷体_GB2312"/>
          <w:sz w:val="28"/>
          <w:szCs w:val="28"/>
        </w:rPr>
        <w:t>性</w:t>
      </w:r>
      <w:r>
        <w:rPr>
          <w:rFonts w:eastAsia="楷体_GB2312"/>
          <w:sz w:val="28"/>
          <w:szCs w:val="28"/>
        </w:rPr>
        <w:t>量化</w:t>
      </w:r>
    </w:p>
    <w:p w14:paraId="6F8DD46B">
      <w:pPr>
        <w:spacing w:line="440" w:lineRule="exact"/>
        <w:ind w:firstLine="560" w:firstLineChars="200"/>
        <w:rPr>
          <w:rFonts w:eastAsia="楷体_GB2312"/>
          <w:sz w:val="28"/>
          <w:szCs w:val="28"/>
        </w:rPr>
      </w:pPr>
      <w:r>
        <w:rPr>
          <w:rFonts w:eastAsia="楷体_GB2312"/>
          <w:sz w:val="28"/>
          <w:szCs w:val="28"/>
        </w:rPr>
        <w:t>为了在自监督深度估计中实现可解释的不确定性量化，我们通过概率建模框架扩展了确定性深度网络DepthNet。具体而言，我们遵循 MonoProb的方法，将每个像素处的逆深度dt建模为高斯分布</w:t>
      </w:r>
      <m:oMath>
        <m:r>
          <m:rPr>
            <m:sty m:val="p"/>
            <m:scr m:val="script"/>
          </m:rPr>
          <w:rPr>
            <w:rFonts w:ascii="Times New Roman" w:hAnsi="Times New Roman" w:eastAsia="MS Mincho"/>
            <w:sz w:val="28"/>
            <w:szCs w:val="28"/>
          </w:rPr>
          <m:t>N(</m:t>
        </m:r>
        <m:r>
          <m:rPr>
            <m:sty m:val="p"/>
          </m:rPr>
          <w:rPr>
            <w:rFonts w:ascii="Times New Roman" w:hAnsi="Times New Roman" w:eastAsia="楷体_GB2312"/>
            <w:sz w:val="28"/>
            <w:szCs w:val="28"/>
          </w:rPr>
          <m:t>μ,</m:t>
        </m:r>
        <m:sSup>
          <m:sSupPr>
            <m:ctrlPr>
              <w:rPr>
                <w:rFonts w:ascii="Cambria Math" w:hAnsi="Cambria Math" w:eastAsia="楷体_GB2312"/>
                <w:sz w:val="28"/>
                <w:szCs w:val="28"/>
              </w:rPr>
            </m:ctrlPr>
          </m:sSupPr>
          <m:e>
            <m:r>
              <m:rPr>
                <m:sty m:val="p"/>
              </m:rPr>
              <w:rPr>
                <w:rFonts w:ascii="Times New Roman" w:hAnsi="Times New Roman" w:eastAsia="楷体_GB2312"/>
                <w:sz w:val="28"/>
                <w:szCs w:val="28"/>
              </w:rPr>
              <m:t>σ</m:t>
            </m:r>
            <m:ctrlPr>
              <w:rPr>
                <w:rFonts w:ascii="Cambria Math" w:hAnsi="Cambria Math" w:eastAsia="楷体_GB2312"/>
                <w:sz w:val="28"/>
                <w:szCs w:val="28"/>
              </w:rPr>
            </m:ctrlPr>
          </m:e>
          <m:sup>
            <m:r>
              <m:rPr>
                <m:sty m:val="p"/>
              </m:rPr>
              <w:rPr>
                <w:rFonts w:ascii="Times New Roman" w:hAnsi="Times New Roman" w:eastAsia="楷体_GB2312"/>
                <w:sz w:val="28"/>
                <w:szCs w:val="28"/>
              </w:rPr>
              <m:t>2</m:t>
            </m:r>
            <m:ctrlPr>
              <w:rPr>
                <w:rFonts w:ascii="Cambria Math" w:hAnsi="Cambria Math" w:eastAsia="楷体_GB2312"/>
                <w:sz w:val="28"/>
                <w:szCs w:val="28"/>
              </w:rPr>
            </m:ctrlPr>
          </m:sup>
        </m:sSup>
        <m:r>
          <m:rPr>
            <m:sty m:val="p"/>
          </m:rPr>
          <w:rPr>
            <w:rFonts w:ascii="Times New Roman" w:hAnsi="Times New Roman" w:eastAsia="楷体_GB2312"/>
            <w:sz w:val="28"/>
            <w:szCs w:val="28"/>
          </w:rPr>
          <m:t>)</m:t>
        </m:r>
      </m:oMath>
      <w:r>
        <w:rPr>
          <w:rFonts w:eastAsia="楷体_GB2312"/>
          <w:sz w:val="28"/>
          <w:szCs w:val="28"/>
        </w:rPr>
        <w:t>，其中</w:t>
      </w:r>
      <m:oMath>
        <m:r>
          <m:rPr>
            <m:sty m:val="p"/>
          </m:rPr>
          <w:rPr>
            <w:rFonts w:ascii="Times New Roman" w:hAnsi="Times New Roman" w:eastAsia="楷体_GB2312"/>
            <w:sz w:val="28"/>
            <w:szCs w:val="28"/>
          </w:rPr>
          <m:t>μ∈</m:t>
        </m:r>
        <m:sSup>
          <m:sSupPr>
            <m:ctrlPr>
              <w:rPr>
                <w:rFonts w:ascii="Cambria Math" w:hAnsi="Cambria Math" w:eastAsia="楷体_GB2312"/>
                <w:sz w:val="28"/>
                <w:szCs w:val="28"/>
              </w:rPr>
            </m:ctrlPr>
          </m:sSupPr>
          <m:e>
            <m:r>
              <m:rPr>
                <m:sty m:val="p"/>
                <m:scr m:val="double-struck"/>
              </m:rPr>
              <w:rPr>
                <w:rFonts w:ascii="Times New Roman" w:hAnsi="Times New Roman" w:eastAsia="MS Mincho"/>
                <w:sz w:val="28"/>
                <w:szCs w:val="28"/>
              </w:rPr>
              <m:t>ℝ</m:t>
            </m:r>
            <m:ctrlPr>
              <w:rPr>
                <w:rFonts w:ascii="Cambria Math" w:hAnsi="Cambria Math" w:eastAsia="楷体_GB2312"/>
                <w:sz w:val="28"/>
                <w:szCs w:val="28"/>
              </w:rPr>
            </m:ctrlPr>
          </m:e>
          <m:sup>
            <m:r>
              <m:rPr>
                <m:sty m:val="p"/>
              </m:rPr>
              <w:rPr>
                <w:rFonts w:ascii="Times New Roman" w:hAnsi="Times New Roman" w:eastAsia="楷体_GB2312"/>
                <w:sz w:val="28"/>
                <w:szCs w:val="28"/>
              </w:rPr>
              <m:t>H×W</m:t>
            </m:r>
            <m:ctrlPr>
              <w:rPr>
                <w:rFonts w:ascii="Cambria Math" w:hAnsi="Cambria Math" w:eastAsia="楷体_GB2312"/>
                <w:sz w:val="28"/>
                <w:szCs w:val="28"/>
              </w:rPr>
            </m:ctrlPr>
          </m:sup>
        </m:sSup>
      </m:oMath>
      <w:r>
        <w:rPr>
          <w:rFonts w:eastAsia="楷体_GB2312"/>
          <w:sz w:val="28"/>
          <w:szCs w:val="28"/>
        </w:rPr>
        <w:t>是预测的逆深度均值，</w:t>
      </w:r>
      <m:oMath>
        <m:r>
          <m:rPr>
            <m:sty m:val="p"/>
          </m:rPr>
          <w:rPr>
            <w:rFonts w:ascii="Times New Roman" w:hAnsi="Times New Roman" w:eastAsia="楷体_GB2312"/>
            <w:sz w:val="28"/>
            <w:szCs w:val="28"/>
          </w:rPr>
          <m:t>σ∈</m:t>
        </m:r>
        <m:sSup>
          <m:sSupPr>
            <m:ctrlPr>
              <w:rPr>
                <w:rFonts w:ascii="Cambria Math" w:hAnsi="Cambria Math" w:eastAsia="楷体_GB2312"/>
                <w:sz w:val="28"/>
                <w:szCs w:val="28"/>
              </w:rPr>
            </m:ctrlPr>
          </m:sSupPr>
          <m:e>
            <m:r>
              <m:rPr>
                <m:sty m:val="p"/>
                <m:scr m:val="double-struck"/>
              </m:rPr>
              <w:rPr>
                <w:rFonts w:ascii="Times New Roman" w:hAnsi="Times New Roman" w:eastAsia="MS Mincho"/>
                <w:sz w:val="28"/>
                <w:szCs w:val="28"/>
              </w:rPr>
              <m:t>ℝ</m:t>
            </m:r>
            <m:ctrlPr>
              <w:rPr>
                <w:rFonts w:ascii="Cambria Math" w:hAnsi="Cambria Math" w:eastAsia="楷体_GB2312"/>
                <w:sz w:val="28"/>
                <w:szCs w:val="28"/>
              </w:rPr>
            </m:ctrlPr>
          </m:e>
          <m:sup>
            <m:r>
              <m:rPr>
                <m:sty m:val="p"/>
              </m:rPr>
              <w:rPr>
                <w:rFonts w:ascii="Times New Roman" w:hAnsi="Times New Roman" w:eastAsia="楷体_GB2312"/>
                <w:sz w:val="28"/>
                <w:szCs w:val="28"/>
              </w:rPr>
              <m:t>H×W</m:t>
            </m:r>
            <m:ctrlPr>
              <w:rPr>
                <w:rFonts w:ascii="Cambria Math" w:hAnsi="Cambria Math" w:eastAsia="楷体_GB2312"/>
                <w:sz w:val="28"/>
                <w:szCs w:val="28"/>
              </w:rPr>
            </m:ctrlPr>
          </m:sup>
        </m:sSup>
      </m:oMath>
      <w:r>
        <w:rPr>
          <w:rFonts w:eastAsia="楷体_GB2312"/>
          <w:sz w:val="28"/>
          <w:szCs w:val="28"/>
        </w:rPr>
        <w:t>表示标准差，被解释为认知不确定性。</w:t>
      </w:r>
    </w:p>
    <w:p w14:paraId="4BCD1C71">
      <w:pPr>
        <w:spacing w:line="360" w:lineRule="auto"/>
        <w:ind w:firstLine="560" w:firstLineChars="200"/>
        <w:rPr>
          <w:rFonts w:eastAsia="楷体_GB2312"/>
          <w:sz w:val="28"/>
          <w:szCs w:val="28"/>
        </w:rPr>
      </w:pPr>
      <w:r>
        <w:rPr>
          <w:rFonts w:hint="eastAsia" w:eastAsia="楷体_GB2312"/>
          <w:sz w:val="28"/>
          <w:szCs w:val="28"/>
        </w:rPr>
        <w:t>2.1</w:t>
      </w:r>
      <w:r>
        <w:rPr>
          <w:rFonts w:eastAsia="楷体_GB2312"/>
          <w:sz w:val="28"/>
          <w:szCs w:val="28"/>
        </w:rPr>
        <w:t>概率深度建模</w:t>
      </w:r>
    </w:p>
    <w:p w14:paraId="3689C466">
      <w:pPr>
        <w:spacing w:line="440" w:lineRule="exact"/>
        <w:ind w:firstLine="560" w:firstLineChars="200"/>
        <w:rPr>
          <w:rFonts w:eastAsia="楷体_GB2312"/>
          <w:sz w:val="28"/>
          <w:szCs w:val="28"/>
        </w:rPr>
      </w:pPr>
      <w:r>
        <w:rPr>
          <w:rFonts w:eastAsia="楷体_GB2312"/>
          <w:sz w:val="28"/>
          <w:szCs w:val="28"/>
        </w:rPr>
        <w:t>令</w:t>
      </w:r>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d</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p>
          <m:sSupPr>
            <m:ctrlPr>
              <w:rPr>
                <w:rFonts w:ascii="Cambria Math" w:hAnsi="Cambria Math" w:eastAsia="楷体_GB2312"/>
                <w:sz w:val="28"/>
                <w:szCs w:val="28"/>
              </w:rPr>
            </m:ctrlPr>
          </m:sSupPr>
          <m:e>
            <m:r>
              <m:rPr>
                <m:sty m:val="p"/>
                <m:scr m:val="double-struck"/>
              </m:rPr>
              <w:rPr>
                <w:rFonts w:ascii="Cambria Math" w:hAnsi="Cambria Math" w:eastAsia="楷体_GB2312"/>
                <w:sz w:val="28"/>
                <w:szCs w:val="28"/>
              </w:rPr>
              <m:t>ℝ</m:t>
            </m:r>
            <m:ctrlPr>
              <w:rPr>
                <w:rFonts w:ascii="Cambria Math" w:hAnsi="Cambria Math" w:eastAsia="楷体_GB2312"/>
                <w:sz w:val="28"/>
                <w:szCs w:val="28"/>
              </w:rPr>
            </m:ctrlPr>
          </m:e>
          <m:sup>
            <m:r>
              <m:rPr/>
              <w:rPr>
                <w:rFonts w:ascii="Cambria Math" w:hAnsi="Cambria Math" w:eastAsia="楷体_GB2312"/>
                <w:sz w:val="28"/>
                <w:szCs w:val="28"/>
              </w:rPr>
              <m:t>H×W</m:t>
            </m:r>
            <m:ctrlPr>
              <w:rPr>
                <w:rFonts w:ascii="Cambria Math" w:hAnsi="Cambria Math" w:eastAsia="楷体_GB2312"/>
                <w:sz w:val="28"/>
                <w:szCs w:val="28"/>
              </w:rPr>
            </m:ctrlPr>
          </m:sup>
        </m:sSup>
      </m:oMath>
      <w:r>
        <w:rPr>
          <w:rFonts w:eastAsia="楷体_GB2312"/>
          <w:sz w:val="28"/>
          <w:szCs w:val="28"/>
        </w:rPr>
        <w:t>表示在时间t预测的逆深度图。我们不将此预测视为确定性的，而是将每个像素表示为一个概率分布：</w:t>
      </w:r>
    </w:p>
    <w:p w14:paraId="096DC1CF">
      <w:pPr>
        <w:spacing w:line="440" w:lineRule="exact"/>
        <w:ind w:firstLine="560" w:firstLineChars="200"/>
        <w:rPr>
          <w:rFonts w:eastAsia="楷体_GB2312"/>
          <w:sz w:val="28"/>
          <w:szCs w:val="28"/>
        </w:rPr>
      </w:pPr>
      <m:oMathPara>
        <m:oMath>
          <m:sSub>
            <m:sSubPr>
              <m:ctrlPr>
                <w:rPr>
                  <w:rFonts w:ascii="Cambria Math" w:hAnsi="Cambria Math" w:eastAsia="楷体_GB2312"/>
                  <w:sz w:val="28"/>
                  <w:szCs w:val="28"/>
                </w:rPr>
              </m:ctrlPr>
            </m:sSubPr>
            <m:e>
              <m:r>
                <m:rPr>
                  <m:sty m:val="b"/>
                </m:rPr>
                <w:rPr>
                  <w:rFonts w:ascii="Cambria Math" w:hAnsi="Cambria Math" w:eastAsia="楷体_GB2312"/>
                  <w:sz w:val="28"/>
                  <w:szCs w:val="28"/>
                </w:rPr>
                <m:t>d</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m:scr m:val="script"/>
            </m:rPr>
            <w:rPr>
              <w:rFonts w:ascii="Cambria Math" w:hAnsi="Cambria Math" w:eastAsia="楷体_GB2312"/>
              <w:sz w:val="28"/>
              <w:szCs w:val="28"/>
            </w:rPr>
            <m:t>∼N(</m:t>
          </m:r>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bSup>
            <m:sSubSupPr>
              <m:ctrlPr>
                <w:rPr>
                  <w:rFonts w:ascii="Cambria Math" w:hAnsi="Cambria Math" w:eastAsia="楷体_GB2312"/>
                  <w:sz w:val="28"/>
                  <w:szCs w:val="28"/>
                </w:rPr>
              </m:ctrlPr>
            </m:sSubSup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2</m:t>
              </m:r>
              <m:ctrlPr>
                <w:rPr>
                  <w:rFonts w:ascii="Cambria Math" w:hAnsi="Cambria Math" w:eastAsia="楷体_GB2312"/>
                  <w:sz w:val="28"/>
                  <w:szCs w:val="28"/>
                </w:rPr>
              </m:ctrlPr>
            </m:sup>
          </m:sSubSup>
          <m:r>
            <m:rPr/>
            <w:rPr>
              <w:rFonts w:ascii="Cambria Math" w:hAnsi="Cambria Math" w:eastAsia="楷体_GB2312"/>
              <w:sz w:val="28"/>
              <w:szCs w:val="28"/>
            </w:rPr>
            <m:t>),</m:t>
          </m:r>
        </m:oMath>
      </m:oMathPara>
    </w:p>
    <w:p w14:paraId="2D41C5AA">
      <w:pPr>
        <w:spacing w:line="440" w:lineRule="exact"/>
        <w:rPr>
          <w:rFonts w:eastAsia="楷体_GB2312"/>
          <w:sz w:val="28"/>
          <w:szCs w:val="28"/>
        </w:rPr>
      </w:pPr>
      <w:r>
        <w:rPr>
          <w:rFonts w:hint="eastAsia" w:eastAsia="楷体_GB2312"/>
          <w:sz w:val="28"/>
          <w:szCs w:val="28"/>
        </w:rPr>
        <w:t>其中</w:t>
      </w:r>
      <m:oMath>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hint="eastAsia" w:eastAsia="楷体_GB2312"/>
          <w:sz w:val="28"/>
          <w:szCs w:val="28"/>
        </w:rPr>
        <w:t>是预测的逆深度均值，</w:t>
      </w:r>
      <m:oMath>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hint="eastAsia" w:eastAsia="楷体_GB2312"/>
          <w:sz w:val="28"/>
          <w:szCs w:val="28"/>
        </w:rPr>
        <w:t>是相应的标准差，为均值深度的一部分。为了数值稳定性和尺度对齐，不确定性定义为：</w:t>
      </w:r>
    </w:p>
    <w:p w14:paraId="59D280E4">
      <w:pPr>
        <w:spacing w:line="440" w:lineRule="exact"/>
        <w:rPr>
          <w:rFonts w:eastAsia="楷体_GB2312"/>
          <w:sz w:val="28"/>
          <w:szCs w:val="28"/>
        </w:rPr>
      </w:pPr>
      <m:oMathPara>
        <m:oMath>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α</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α</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∈[0,1],</m:t>
          </m:r>
        </m:oMath>
      </m:oMathPara>
    </w:p>
    <w:p w14:paraId="392B4395">
      <w:pPr>
        <w:spacing w:line="440" w:lineRule="exact"/>
        <w:rPr>
          <w:rFonts w:eastAsia="楷体_GB2312"/>
          <w:sz w:val="28"/>
          <w:szCs w:val="28"/>
        </w:rPr>
      </w:pPr>
      <w:r>
        <w:rPr>
          <w:rFonts w:eastAsia="楷体_GB2312"/>
          <w:sz w:val="28"/>
          <w:szCs w:val="28"/>
        </w:rPr>
        <w:t>其中</w:t>
      </w:r>
      <m:oMath>
        <m:sSub>
          <m:sSubPr>
            <m:ctrlPr>
              <w:rPr>
                <w:rFonts w:ascii="Cambria Math" w:hAnsi="Cambria Math" w:eastAsia="楷体_GB2312"/>
                <w:sz w:val="28"/>
                <w:szCs w:val="28"/>
              </w:rPr>
            </m:ctrlPr>
          </m:sSubPr>
          <m:e>
            <m:r>
              <m:rPr/>
              <w:rPr>
                <w:rFonts w:ascii="Cambria Math" w:hAnsi="Cambria Math" w:eastAsia="楷体_GB2312"/>
                <w:sz w:val="28"/>
                <w:szCs w:val="28"/>
              </w:rPr>
              <m:t>α</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是解码器网络中经过sigmoid激活的头部输出。</w:t>
      </w:r>
    </w:p>
    <w:p w14:paraId="57D833E7">
      <w:pPr>
        <w:spacing w:line="360" w:lineRule="auto"/>
        <w:ind w:firstLine="560" w:firstLineChars="200"/>
        <w:rPr>
          <w:rFonts w:eastAsia="楷体_GB2312"/>
          <w:sz w:val="28"/>
          <w:szCs w:val="28"/>
        </w:rPr>
      </w:pPr>
      <w:r>
        <w:rPr>
          <w:rFonts w:hint="eastAsia" w:eastAsia="楷体_GB2312"/>
          <w:sz w:val="28"/>
          <w:szCs w:val="28"/>
        </w:rPr>
        <w:t>2.2</w:t>
      </w:r>
      <w:r>
        <w:rPr>
          <w:rFonts w:eastAsia="楷体_GB2312"/>
          <w:sz w:val="28"/>
          <w:szCs w:val="28"/>
        </w:rPr>
        <w:t>概率图像重建</w:t>
      </w:r>
    </w:p>
    <w:p w14:paraId="0810D2AA">
      <w:pPr>
        <w:spacing w:line="440" w:lineRule="exact"/>
        <w:ind w:firstLine="560" w:firstLineChars="200"/>
        <w:rPr>
          <w:rFonts w:eastAsia="楷体_GB2312"/>
          <w:sz w:val="28"/>
          <w:szCs w:val="28"/>
        </w:rPr>
      </w:pPr>
      <w:r>
        <w:rPr>
          <w:rFonts w:eastAsia="楷体_GB2312"/>
          <w:sz w:val="28"/>
          <w:szCs w:val="28"/>
        </w:rPr>
        <w:t>使用深度样本</w:t>
      </w:r>
      <m:oMath>
        <m:r>
          <m:rPr/>
          <w:rPr>
            <w:rFonts w:ascii="Cambria Math" w:hAnsi="Cambria Math" w:eastAsia="楷体_GB2312"/>
            <w:sz w:val="28"/>
            <w:szCs w:val="28"/>
          </w:rPr>
          <m:t>{</m:t>
        </m:r>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r>
              <m:rPr/>
              <w:rPr>
                <w:rFonts w:ascii="Cambria Math" w:hAnsi="Cambria Math" w:eastAsia="楷体_GB2312"/>
                <w:sz w:val="28"/>
                <w:szCs w:val="28"/>
              </w:rPr>
              <m:t>(i)</m:t>
            </m:r>
            <m:ctrlPr>
              <w:rPr>
                <w:rFonts w:ascii="Cambria Math" w:hAnsi="Cambria Math" w:eastAsia="楷体_GB2312"/>
                <w:sz w:val="28"/>
                <w:szCs w:val="28"/>
              </w:rPr>
            </m:ctrlPr>
          </m:sup>
        </m:sSup>
        <m:sSubSup>
          <m:sSubSupPr>
            <m:ctrlPr>
              <w:rPr>
                <w:rFonts w:ascii="Cambria Math" w:hAnsi="Cambria Math" w:eastAsia="楷体_GB2312"/>
                <w:sz w:val="28"/>
                <w:szCs w:val="28"/>
              </w:rPr>
            </m:ctrlPr>
          </m:sSubSupPr>
          <m:e>
            <m:r>
              <m:rPr/>
              <w:rPr>
                <w:rFonts w:ascii="Cambria Math" w:hAnsi="Cambria Math" w:eastAsia="楷体_GB2312"/>
                <w:sz w:val="28"/>
                <w:szCs w:val="28"/>
              </w:rPr>
              <m:t>}</m:t>
            </m:r>
            <m:ctrlPr>
              <w:rPr>
                <w:rFonts w:ascii="Cambria Math" w:hAnsi="Cambria Math" w:eastAsia="楷体_GB2312"/>
                <w:sz w:val="28"/>
                <w:szCs w:val="28"/>
              </w:rPr>
            </m:ctrlPr>
          </m:e>
          <m:sub>
            <m:r>
              <m:rPr/>
              <w:rPr>
                <w:rFonts w:ascii="Cambria Math" w:hAnsi="Cambria Math" w:eastAsia="楷体_GB2312"/>
                <w:sz w:val="28"/>
                <w:szCs w:val="28"/>
              </w:rPr>
              <m:t>i=1</m:t>
            </m:r>
            <m:ctrlPr>
              <w:rPr>
                <w:rFonts w:ascii="Cambria Math" w:hAnsi="Cambria Math" w:eastAsia="楷体_GB2312"/>
                <w:sz w:val="28"/>
                <w:szCs w:val="28"/>
              </w:rPr>
            </m:ctrlPr>
          </m:sub>
          <m:sup>
            <m:r>
              <m:rPr/>
              <w:rPr>
                <w:rFonts w:ascii="Cambria Math" w:hAnsi="Cambria Math" w:eastAsia="楷体_GB2312"/>
                <w:sz w:val="28"/>
                <w:szCs w:val="28"/>
              </w:rPr>
              <m:t>n</m:t>
            </m:r>
            <m:ctrlPr>
              <w:rPr>
                <w:rFonts w:ascii="Cambria Math" w:hAnsi="Cambria Math" w:eastAsia="楷体_GB2312"/>
                <w:sz w:val="28"/>
                <w:szCs w:val="28"/>
              </w:rPr>
            </m:ctrlPr>
          </m:sup>
        </m:sSubSup>
        <m:r>
          <m:rPr>
            <m:scr m:val="script"/>
          </m:rPr>
          <w:rPr>
            <w:rFonts w:ascii="Cambria Math" w:hAnsi="Cambria Math" w:eastAsia="楷体_GB2312"/>
            <w:sz w:val="28"/>
            <w:szCs w:val="28"/>
          </w:rPr>
          <m:t>∼N(</m:t>
        </m:r>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bSup>
          <m:sSubSupPr>
            <m:ctrlPr>
              <w:rPr>
                <w:rFonts w:ascii="Cambria Math" w:hAnsi="Cambria Math" w:eastAsia="楷体_GB2312"/>
                <w:sz w:val="28"/>
                <w:szCs w:val="28"/>
              </w:rPr>
            </m:ctrlPr>
          </m:sSubSup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2</m:t>
            </m:r>
            <m:ctrlPr>
              <w:rPr>
                <w:rFonts w:ascii="Cambria Math" w:hAnsi="Cambria Math" w:eastAsia="楷体_GB2312"/>
                <w:sz w:val="28"/>
                <w:szCs w:val="28"/>
              </w:rPr>
            </m:ctrlPr>
          </m:sup>
        </m:sSubSup>
        <m:r>
          <m:rPr/>
          <w:rPr>
            <w:rFonts w:ascii="Cambria Math" w:hAnsi="Cambria Math" w:eastAsia="楷体_GB2312"/>
            <w:sz w:val="28"/>
            <w:szCs w:val="28"/>
          </w:rPr>
          <m:t>)</m:t>
        </m:r>
      </m:oMath>
      <w:r>
        <w:rPr>
          <w:rFonts w:eastAsia="楷体_GB2312"/>
          <w:sz w:val="28"/>
          <w:szCs w:val="28"/>
        </w:rPr>
        <w:t>。每个采样的深度图生成一个扭曲图像</w:t>
      </w:r>
      <m:oMath>
        <m:sSubSup>
          <m:sSubSupPr>
            <m:ctrlPr>
              <w:rPr>
                <w:rFonts w:ascii="Cambria Math" w:hAnsi="Cambria Math" w:eastAsia="楷体_GB2312"/>
                <w:sz w:val="28"/>
                <w:szCs w:val="28"/>
              </w:rPr>
            </m:ctrlPr>
          </m:sSubSup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(i)</m:t>
            </m:r>
            <m:ctrlPr>
              <w:rPr>
                <w:rFonts w:ascii="Cambria Math" w:hAnsi="Cambria Math" w:eastAsia="楷体_GB2312"/>
                <w:sz w:val="28"/>
                <w:szCs w:val="28"/>
              </w:rPr>
            </m:ctrlPr>
          </m:sup>
        </m:sSubSup>
      </m:oMath>
      <w:r>
        <w:rPr>
          <w:rFonts w:eastAsia="楷体_GB2312"/>
          <w:sz w:val="28"/>
          <w:szCs w:val="28"/>
        </w:rPr>
        <w:t>，期望重建通过加权平均计算：</w:t>
      </w:r>
    </w:p>
    <w:p w14:paraId="37B2C5DC">
      <w:pPr>
        <w:spacing w:line="240" w:lineRule="auto"/>
        <w:ind w:firstLine="560" w:firstLineChars="200"/>
        <w:jc w:val="center"/>
        <w:rPr>
          <w:rFonts w:eastAsia="楷体_GB2312"/>
          <w:sz w:val="28"/>
          <w:szCs w:val="28"/>
        </w:rPr>
      </w:pPr>
      <m:oMathPara>
        <m:oMath>
          <m:sSub>
            <m:sSubPr>
              <m:ctrlPr>
                <w:rPr>
                  <w:rFonts w:ascii="Cambria Math" w:hAnsi="Cambria Math" w:eastAsia="楷体_GB2312"/>
                  <w:sz w:val="28"/>
                  <w:szCs w:val="28"/>
                </w:rPr>
              </m:ctrlPr>
            </m:sSub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nary>
            <m:naryPr>
              <m:chr m:val="∑"/>
              <m:grow m:val="1"/>
              <m:limLoc m:val="subSup"/>
              <m:ctrlPr>
                <w:rPr>
                  <w:rFonts w:ascii="Cambria Math" w:hAnsi="Cambria Math" w:eastAsia="楷体_GB2312"/>
                  <w:sz w:val="28"/>
                  <w:szCs w:val="28"/>
                </w:rPr>
              </m:ctrlPr>
            </m:naryPr>
            <m:sub>
              <m:r>
                <m:rPr/>
                <w:rPr>
                  <w:rFonts w:ascii="Cambria Math" w:hAnsi="Cambria Math" w:eastAsia="楷体_GB2312"/>
                  <w:sz w:val="28"/>
                  <w:szCs w:val="28"/>
                </w:rPr>
                <m:t>i=1</m:t>
              </m:r>
              <m:ctrlPr>
                <w:rPr>
                  <w:rFonts w:ascii="Cambria Math" w:hAnsi="Cambria Math" w:eastAsia="楷体_GB2312"/>
                  <w:sz w:val="28"/>
                  <w:szCs w:val="28"/>
                </w:rPr>
              </m:ctrlPr>
            </m:sub>
            <m:sup>
              <m:r>
                <m:rPr/>
                <w:rPr>
                  <w:rFonts w:ascii="Cambria Math" w:hAnsi="Cambria Math" w:eastAsia="楷体_GB2312"/>
                  <w:sz w:val="28"/>
                  <w:szCs w:val="28"/>
                </w:rPr>
                <m:t>n</m:t>
              </m:r>
              <m:ctrlPr>
                <w:rPr>
                  <w:rFonts w:ascii="Cambria Math" w:hAnsi="Cambria Math" w:eastAsia="楷体_GB2312"/>
                  <w:sz w:val="28"/>
                  <w:szCs w:val="28"/>
                </w:rPr>
              </m:ctrlPr>
            </m:sup>
            <m:e>
              <m:sSup>
                <m:sSupPr>
                  <m:ctrlPr>
                    <w:rPr>
                      <w:rFonts w:ascii="Cambria Math" w:hAnsi="Cambria Math" w:eastAsia="楷体_GB2312"/>
                      <w:sz w:val="28"/>
                      <w:szCs w:val="28"/>
                    </w:rPr>
                  </m:ctrlPr>
                </m:sSupPr>
                <m:e>
                  <m:r>
                    <m:rPr/>
                    <w:rPr>
                      <w:rFonts w:ascii="Cambria Math" w:hAnsi="Cambria Math" w:eastAsia="楷体_GB2312"/>
                      <w:sz w:val="28"/>
                      <w:szCs w:val="28"/>
                    </w:rPr>
                    <m:t>w</m:t>
                  </m:r>
                  <m:ctrlPr>
                    <w:rPr>
                      <w:rFonts w:ascii="Cambria Math" w:hAnsi="Cambria Math" w:eastAsia="楷体_GB2312"/>
                      <w:sz w:val="28"/>
                      <w:szCs w:val="28"/>
                    </w:rPr>
                  </m:ctrlPr>
                </m:e>
                <m:sup>
                  <m:d>
                    <m:dPr>
                      <m:ctrlPr>
                        <w:rPr>
                          <w:rFonts w:ascii="Cambria Math" w:hAnsi="Cambria Math" w:eastAsia="楷体_GB2312"/>
                          <w:i/>
                          <w:sz w:val="28"/>
                          <w:szCs w:val="28"/>
                        </w:rPr>
                      </m:ctrlPr>
                    </m:dPr>
                    <m:e>
                      <m:r>
                        <m:rPr/>
                        <w:rPr>
                          <w:rFonts w:ascii="Cambria Math" w:hAnsi="Cambria Math" w:eastAsia="楷体_GB2312"/>
                          <w:sz w:val="28"/>
                          <w:szCs w:val="28"/>
                        </w:rPr>
                        <m:t>i</m:t>
                      </m:r>
                      <m:ctrlPr>
                        <w:rPr>
                          <w:rFonts w:ascii="Cambria Math" w:hAnsi="Cambria Math" w:eastAsia="楷体_GB2312"/>
                          <w:i/>
                          <w:sz w:val="28"/>
                          <w:szCs w:val="28"/>
                        </w:rPr>
                      </m:ctrlPr>
                    </m:e>
                  </m:d>
                  <m:ctrlPr>
                    <w:rPr>
                      <w:rFonts w:ascii="Cambria Math" w:hAnsi="Cambria Math" w:eastAsia="楷体_GB2312"/>
                      <w:sz w:val="28"/>
                      <w:szCs w:val="28"/>
                    </w:rPr>
                  </m:ctrlPr>
                </m:sup>
              </m:sSup>
              <m:ctrlPr>
                <w:rPr>
                  <w:rFonts w:ascii="Cambria Math" w:hAnsi="Cambria Math" w:eastAsia="楷体_GB2312"/>
                  <w:sz w:val="28"/>
                  <w:szCs w:val="28"/>
                </w:rPr>
              </m:ctrlPr>
            </m:e>
          </m:nary>
          <m:r>
            <m:rPr/>
            <w:rPr>
              <w:rFonts w:ascii="Cambria Math" w:hAnsi="Cambria Math" w:eastAsia="楷体_GB2312"/>
              <w:sz w:val="28"/>
              <w:szCs w:val="28"/>
            </w:rPr>
            <m:t>⋅</m:t>
          </m:r>
          <m:sSubSup>
            <m:sSubSupPr>
              <m:ctrlPr>
                <w:rPr>
                  <w:rFonts w:ascii="Cambria Math" w:hAnsi="Cambria Math" w:eastAsia="楷体_GB2312"/>
                  <w:sz w:val="28"/>
                  <w:szCs w:val="28"/>
                </w:rPr>
              </m:ctrlPr>
            </m:sSubSup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d>
                <m:dPr>
                  <m:ctrlPr>
                    <w:rPr>
                      <w:rFonts w:ascii="Cambria Math" w:hAnsi="Cambria Math" w:eastAsia="楷体_GB2312"/>
                      <w:i/>
                      <w:sz w:val="28"/>
                      <w:szCs w:val="28"/>
                    </w:rPr>
                  </m:ctrlPr>
                </m:dPr>
                <m:e>
                  <m:r>
                    <m:rPr/>
                    <w:rPr>
                      <w:rFonts w:ascii="Cambria Math" w:hAnsi="Cambria Math" w:eastAsia="楷体_GB2312"/>
                      <w:sz w:val="28"/>
                      <w:szCs w:val="28"/>
                    </w:rPr>
                    <m:t>i</m:t>
                  </m:r>
                  <m:ctrlPr>
                    <w:rPr>
                      <w:rFonts w:ascii="Cambria Math" w:hAnsi="Cambria Math" w:eastAsia="楷体_GB2312"/>
                      <w:i/>
                      <w:sz w:val="28"/>
                      <w:szCs w:val="28"/>
                    </w:rPr>
                  </m:ctrlPr>
                </m:e>
              </m:d>
              <m:ctrlPr>
                <w:rPr>
                  <w:rFonts w:ascii="Cambria Math" w:hAnsi="Cambria Math" w:eastAsia="楷体_GB2312"/>
                  <w:sz w:val="28"/>
                  <w:szCs w:val="28"/>
                </w:rPr>
              </m:ctrlPr>
            </m:sup>
          </m:sSubSup>
          <m:r>
            <m:rPr/>
            <w:rPr>
              <w:rFonts w:ascii="Cambria Math" w:hAnsi="Cambria Math" w:eastAsia="楷体_GB2312"/>
              <w:sz w:val="28"/>
              <w:szCs w:val="28"/>
            </w:rPr>
            <m:t>,</m:t>
          </m:r>
          <m:sSup>
            <m:sSupPr>
              <m:ctrlPr>
                <w:rPr>
                  <w:rFonts w:ascii="Cambria Math" w:hAnsi="Cambria Math" w:eastAsia="楷体_GB2312"/>
                  <w:sz w:val="28"/>
                  <w:szCs w:val="28"/>
                </w:rPr>
              </m:ctrlPr>
            </m:sSupPr>
            <m:e>
              <m:r>
                <m:rPr/>
                <w:rPr>
                  <w:rFonts w:ascii="Cambria Math" w:hAnsi="Cambria Math" w:eastAsia="楷体_GB2312"/>
                  <w:sz w:val="28"/>
                  <w:szCs w:val="28"/>
                </w:rPr>
                <m:t xml:space="preserve"> w</m:t>
              </m:r>
              <m:ctrlPr>
                <w:rPr>
                  <w:rFonts w:ascii="Cambria Math" w:hAnsi="Cambria Math" w:eastAsia="楷体_GB2312"/>
                  <w:sz w:val="28"/>
                  <w:szCs w:val="28"/>
                </w:rPr>
              </m:ctrlPr>
            </m:e>
            <m:sup>
              <m:d>
                <m:dPr>
                  <m:ctrlPr>
                    <w:rPr>
                      <w:rFonts w:ascii="Cambria Math" w:hAnsi="Cambria Math" w:eastAsia="楷体_GB2312"/>
                      <w:i/>
                      <w:sz w:val="28"/>
                      <w:szCs w:val="28"/>
                    </w:rPr>
                  </m:ctrlPr>
                </m:dPr>
                <m:e>
                  <m:r>
                    <m:rPr/>
                    <w:rPr>
                      <w:rFonts w:ascii="Cambria Math" w:hAnsi="Cambria Math" w:eastAsia="楷体_GB2312"/>
                      <w:sz w:val="28"/>
                      <w:szCs w:val="28"/>
                    </w:rPr>
                    <m:t>i</m:t>
                  </m:r>
                  <m:ctrlPr>
                    <w:rPr>
                      <w:rFonts w:ascii="Cambria Math" w:hAnsi="Cambria Math" w:eastAsia="楷体_GB2312"/>
                      <w:i/>
                      <w:sz w:val="28"/>
                      <w:szCs w:val="28"/>
                    </w:rPr>
                  </m:ctrlPr>
                </m:e>
              </m:d>
              <m:ctrlPr>
                <w:rPr>
                  <w:rFonts w:ascii="Cambria Math" w:hAnsi="Cambria Math" w:eastAsia="楷体_GB2312"/>
                  <w:sz w:val="28"/>
                  <w:szCs w:val="28"/>
                </w:rPr>
              </m:ctrlPr>
            </m:sup>
          </m:sSup>
          <m:r>
            <m:rPr/>
            <w:rPr>
              <w:rFonts w:ascii="Cambria Math" w:hAnsi="Cambria Math" w:eastAsia="楷体_GB2312"/>
              <w:sz w:val="28"/>
              <w:szCs w:val="28"/>
            </w:rPr>
            <m:t>=</m:t>
          </m:r>
          <m:f>
            <m:fPr>
              <m:ctrlPr>
                <w:rPr>
                  <w:rFonts w:ascii="Cambria Math" w:hAnsi="Cambria Math" w:eastAsia="楷体_GB2312"/>
                  <w:sz w:val="28"/>
                  <w:szCs w:val="28"/>
                </w:rPr>
              </m:ctrlPr>
            </m:fPr>
            <m:num>
              <m:sSub>
                <m:sSubPr>
                  <m:ctrlPr>
                    <w:rPr>
                      <w:rFonts w:ascii="Cambria Math" w:hAnsi="Cambria Math" w:eastAsia="楷体_GB2312"/>
                      <w:sz w:val="28"/>
                      <w:szCs w:val="28"/>
                    </w:rPr>
                  </m:ctrlPr>
                </m:sSubPr>
                <m:e>
                  <m:r>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D</m:t>
                  </m:r>
                  <m:ctrlPr>
                    <w:rPr>
                      <w:rFonts w:ascii="Cambria Math" w:hAnsi="Cambria Math" w:eastAsia="楷体_GB2312"/>
                      <w:sz w:val="28"/>
                      <w:szCs w:val="28"/>
                    </w:rPr>
                  </m:ctrlPr>
                </m:sub>
              </m:sSub>
              <m:d>
                <m:dPr>
                  <m:ctrlPr>
                    <w:rPr>
                      <w:rFonts w:ascii="Cambria Math" w:hAnsi="Cambria Math" w:eastAsia="楷体_GB2312"/>
                      <w:i/>
                      <w:sz w:val="28"/>
                      <w:szCs w:val="28"/>
                    </w:rPr>
                  </m:ctrlPr>
                </m:dPr>
                <m:e>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d>
                        <m:dPr>
                          <m:ctrlPr>
                            <w:rPr>
                              <w:rFonts w:ascii="Cambria Math" w:hAnsi="Cambria Math" w:eastAsia="楷体_GB2312"/>
                              <w:i/>
                              <w:sz w:val="28"/>
                              <w:szCs w:val="28"/>
                            </w:rPr>
                          </m:ctrlPr>
                        </m:dPr>
                        <m:e>
                          <m:r>
                            <m:rPr/>
                            <w:rPr>
                              <w:rFonts w:ascii="Cambria Math" w:hAnsi="Cambria Math" w:eastAsia="楷体_GB2312"/>
                              <w:sz w:val="28"/>
                              <w:szCs w:val="28"/>
                            </w:rPr>
                            <m:t>i</m:t>
                          </m:r>
                          <m:ctrlPr>
                            <w:rPr>
                              <w:rFonts w:ascii="Cambria Math" w:hAnsi="Cambria Math" w:eastAsia="楷体_GB2312"/>
                              <w:i/>
                              <w:sz w:val="28"/>
                              <w:szCs w:val="28"/>
                            </w:rPr>
                          </m:ctrlPr>
                        </m:e>
                      </m:d>
                      <m:ctrlPr>
                        <w:rPr>
                          <w:rFonts w:ascii="Cambria Math" w:hAnsi="Cambria Math" w:eastAsia="楷体_GB2312"/>
                          <w:sz w:val="28"/>
                          <w:szCs w:val="28"/>
                        </w:rPr>
                      </m:ctrlPr>
                    </m:sup>
                  </m:sSup>
                  <m:ctrlPr>
                    <w:rPr>
                      <w:rFonts w:ascii="Cambria Math" w:hAnsi="Cambria Math" w:eastAsia="楷体_GB2312"/>
                      <w:i/>
                      <w:sz w:val="28"/>
                      <w:szCs w:val="28"/>
                    </w:rPr>
                  </m:ctrlPr>
                </m:e>
              </m:d>
              <m:ctrlPr>
                <w:rPr>
                  <w:rFonts w:ascii="Cambria Math" w:hAnsi="Cambria Math" w:eastAsia="楷体_GB2312"/>
                  <w:sz w:val="28"/>
                  <w:szCs w:val="28"/>
                </w:rPr>
              </m:ctrlPr>
            </m:num>
            <m:den>
              <m:nary>
                <m:naryPr>
                  <m:chr m:val="∑"/>
                  <m:grow m:val="1"/>
                  <m:limLoc m:val="subSup"/>
                  <m:supHide m:val="1"/>
                  <m:ctrlPr>
                    <w:rPr>
                      <w:rFonts w:ascii="Cambria Math" w:hAnsi="Cambria Math" w:eastAsia="楷体_GB2312"/>
                      <w:sz w:val="28"/>
                      <w:szCs w:val="28"/>
                    </w:rPr>
                  </m:ctrlPr>
                </m:naryPr>
                <m:sub>
                  <m:r>
                    <m:rPr/>
                    <w:rPr>
                      <w:rFonts w:ascii="Cambria Math" w:hAnsi="Cambria Math" w:eastAsia="楷体_GB2312"/>
                      <w:sz w:val="28"/>
                      <w:szCs w:val="28"/>
                    </w:rPr>
                    <m:t>j</m:t>
                  </m:r>
                  <m:ctrlPr>
                    <w:rPr>
                      <w:rFonts w:ascii="Cambria Math" w:hAnsi="Cambria Math" w:eastAsia="楷体_GB2312"/>
                      <w:sz w:val="28"/>
                      <w:szCs w:val="28"/>
                    </w:rPr>
                  </m:ctrlPr>
                </m:sub>
                <m:sup>
                  <m:ctrlPr>
                    <w:rPr>
                      <w:rFonts w:ascii="Cambria Math" w:hAnsi="Cambria Math" w:eastAsia="楷体_GB2312"/>
                      <w:sz w:val="28"/>
                      <w:szCs w:val="28"/>
                    </w:rPr>
                  </m:ctrlPr>
                </m:sup>
                <m:e>
                  <m:sSub>
                    <m:sSubPr>
                      <m:ctrlPr>
                        <w:rPr>
                          <w:rFonts w:ascii="Cambria Math" w:hAnsi="Cambria Math" w:eastAsia="楷体_GB2312"/>
                          <w:sz w:val="28"/>
                          <w:szCs w:val="28"/>
                        </w:rPr>
                      </m:ctrlPr>
                    </m:sSubPr>
                    <m:e>
                      <m:r>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D</m:t>
                      </m:r>
                      <m:ctrlPr>
                        <w:rPr>
                          <w:rFonts w:ascii="Cambria Math" w:hAnsi="Cambria Math" w:eastAsia="楷体_GB2312"/>
                          <w:sz w:val="28"/>
                          <w:szCs w:val="28"/>
                        </w:rPr>
                      </m:ctrlPr>
                    </m:sub>
                  </m:sSub>
                  <m:d>
                    <m:dPr>
                      <m:ctrlPr>
                        <w:rPr>
                          <w:rFonts w:ascii="Cambria Math" w:hAnsi="Cambria Math" w:eastAsia="楷体_GB2312"/>
                          <w:i/>
                          <w:sz w:val="28"/>
                          <w:szCs w:val="28"/>
                        </w:rPr>
                      </m:ctrlPr>
                    </m:dPr>
                    <m:e>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d>
                            <m:dPr>
                              <m:ctrlPr>
                                <w:rPr>
                                  <w:rFonts w:ascii="Cambria Math" w:hAnsi="Cambria Math" w:eastAsia="楷体_GB2312"/>
                                  <w:i/>
                                  <w:sz w:val="28"/>
                                  <w:szCs w:val="28"/>
                                </w:rPr>
                              </m:ctrlPr>
                            </m:dPr>
                            <m:e>
                              <m:r>
                                <m:rPr/>
                                <w:rPr>
                                  <w:rFonts w:ascii="Cambria Math" w:hAnsi="Cambria Math" w:eastAsia="楷体_GB2312"/>
                                  <w:sz w:val="28"/>
                                  <w:szCs w:val="28"/>
                                </w:rPr>
                                <m:t>j</m:t>
                              </m:r>
                              <m:ctrlPr>
                                <w:rPr>
                                  <w:rFonts w:ascii="Cambria Math" w:hAnsi="Cambria Math" w:eastAsia="楷体_GB2312"/>
                                  <w:i/>
                                  <w:sz w:val="28"/>
                                  <w:szCs w:val="28"/>
                                </w:rPr>
                              </m:ctrlPr>
                            </m:e>
                          </m:d>
                          <m:ctrlPr>
                            <w:rPr>
                              <w:rFonts w:ascii="Cambria Math" w:hAnsi="Cambria Math" w:eastAsia="楷体_GB2312"/>
                              <w:sz w:val="28"/>
                              <w:szCs w:val="28"/>
                            </w:rPr>
                          </m:ctrlPr>
                        </m:sup>
                      </m:sSup>
                      <m:ctrlPr>
                        <w:rPr>
                          <w:rFonts w:ascii="Cambria Math" w:hAnsi="Cambria Math" w:eastAsia="楷体_GB2312"/>
                          <w:i/>
                          <w:sz w:val="28"/>
                          <w:szCs w:val="28"/>
                        </w:rPr>
                      </m:ctrlPr>
                    </m:e>
                  </m:d>
                  <m:ctrlPr>
                    <w:rPr>
                      <w:rFonts w:ascii="Cambria Math" w:hAnsi="Cambria Math" w:eastAsia="楷体_GB2312"/>
                      <w:sz w:val="28"/>
                      <w:szCs w:val="28"/>
                    </w:rPr>
                  </m:ctrlPr>
                </m:e>
              </m:nary>
              <m:ctrlPr>
                <w:rPr>
                  <w:rFonts w:ascii="Cambria Math" w:hAnsi="Cambria Math" w:eastAsia="楷体_GB2312"/>
                  <w:sz w:val="28"/>
                  <w:szCs w:val="28"/>
                </w:rPr>
              </m:ctrlPr>
            </m:den>
          </m:f>
          <m:r>
            <m:rPr>
              <m:sty m:val="p"/>
            </m:rPr>
            <w:rPr>
              <w:rFonts w:ascii="Cambria Math" w:hAnsi="Cambria Math" w:eastAsia="楷体_GB2312"/>
              <w:sz w:val="28"/>
              <w:szCs w:val="28"/>
            </w:rPr>
            <m:t>.</m:t>
          </m:r>
        </m:oMath>
      </m:oMathPara>
    </w:p>
    <w:p w14:paraId="11BE6084">
      <w:pPr>
        <w:spacing w:line="440" w:lineRule="exact"/>
        <w:rPr>
          <w:rFonts w:eastAsia="楷体_GB2312"/>
          <w:sz w:val="28"/>
          <w:szCs w:val="28"/>
        </w:rPr>
      </w:pPr>
      <w:r>
        <w:rPr>
          <w:rFonts w:eastAsia="楷体_GB2312"/>
          <w:sz w:val="28"/>
          <w:szCs w:val="28"/>
        </w:rPr>
        <w:t>这种近似对应于积分形式：</w:t>
      </w:r>
    </w:p>
    <w:p w14:paraId="7A932CE6">
      <w:pPr>
        <w:spacing w:line="440" w:lineRule="exact"/>
        <w:ind w:firstLine="560" w:firstLineChars="200"/>
        <w:rPr>
          <w:rFonts w:eastAsia="楷体_GB2312"/>
          <w:sz w:val="28"/>
          <w:szCs w:val="28"/>
        </w:rPr>
      </w:pPr>
      <m:oMathPara>
        <m:oMath>
          <m:r>
            <m:rPr/>
            <w:rPr>
              <w:rFonts w:ascii="Cambria Math" w:hAnsi="Cambria Math" w:eastAsia="楷体_GB2312"/>
              <w:sz w:val="28"/>
              <w:szCs w:val="28"/>
            </w:rPr>
            <m:t>p</m:t>
          </m:r>
          <m:d>
            <m:dPr>
              <m:sepChr m:val="∣"/>
              <m:ctrlPr>
                <w:rPr>
                  <w:rFonts w:ascii="Cambria Math" w:hAnsi="Cambria Math" w:eastAsia="楷体_GB2312"/>
                  <w:i/>
                  <w:sz w:val="28"/>
                  <w:szCs w:val="28"/>
                </w:rPr>
              </m:ctrlPr>
            </m:dPr>
            <m:e>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ctrlPr>
                <w:rPr>
                  <w:rFonts w:ascii="Cambria Math" w:hAnsi="Cambria Math" w:eastAsia="楷体_GB2312"/>
                  <w:sz w:val="28"/>
                  <w:szCs w:val="28"/>
                </w:rPr>
              </m:ctrlPr>
            </m:e>
            <m:e>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ctrlPr>
                <w:rPr>
                  <w:rFonts w:ascii="Cambria Math" w:hAnsi="Cambria Math" w:eastAsia="楷体_GB2312"/>
                  <w:i/>
                  <w:sz w:val="28"/>
                  <w:szCs w:val="28"/>
                </w:rPr>
              </m:ctrlPr>
            </m:e>
          </m:d>
          <m:r>
            <m:rPr/>
            <w:rPr>
              <w:rFonts w:ascii="Cambria Math" w:hAnsi="Cambria Math" w:eastAsia="楷体_GB2312"/>
              <w:sz w:val="28"/>
              <w:szCs w:val="28"/>
            </w:rPr>
            <m:t>=∫p</m:t>
          </m:r>
          <m:d>
            <m:dPr>
              <m:sepChr m:val="∣"/>
              <m:ctrlPr>
                <w:rPr>
                  <w:rFonts w:ascii="Cambria Math" w:hAnsi="Cambria Math" w:eastAsia="楷体_GB2312"/>
                  <w:i/>
                  <w:sz w:val="28"/>
                  <w:szCs w:val="28"/>
                </w:rPr>
              </m:ctrlPr>
            </m:dPr>
            <m:e>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ctrlPr>
                <w:rPr>
                  <w:rFonts w:ascii="Cambria Math" w:hAnsi="Cambria Math" w:eastAsia="楷体_GB2312"/>
                  <w:sz w:val="28"/>
                  <w:szCs w:val="28"/>
                </w:rPr>
              </m:ctrlPr>
            </m:e>
            <m:e>
              <m:r>
                <m:rPr/>
                <w:rPr>
                  <w:rFonts w:ascii="Cambria Math" w:hAnsi="Cambria Math" w:eastAsia="楷体_GB2312"/>
                  <w:sz w:val="28"/>
                  <w:szCs w:val="28"/>
                </w:rPr>
                <m:t>d,</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ctrlPr>
                <w:rPr>
                  <w:rFonts w:ascii="Cambria Math" w:hAnsi="Cambria Math" w:eastAsia="楷体_GB2312"/>
                  <w:i/>
                  <w:sz w:val="28"/>
                  <w:szCs w:val="28"/>
                </w:rPr>
              </m:ctrlPr>
            </m:e>
          </m:d>
          <m:r>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D</m:t>
              </m:r>
              <m:ctrlPr>
                <w:rPr>
                  <w:rFonts w:ascii="Cambria Math" w:hAnsi="Cambria Math" w:eastAsia="楷体_GB2312"/>
                  <w:sz w:val="28"/>
                  <w:szCs w:val="28"/>
                </w:rPr>
              </m:ctrlPr>
            </m:sub>
          </m:sSub>
          <m:d>
            <m:dPr>
              <m:ctrlPr>
                <w:rPr>
                  <w:rFonts w:ascii="Cambria Math" w:hAnsi="Cambria Math" w:eastAsia="楷体_GB2312"/>
                  <w:i/>
                  <w:sz w:val="28"/>
                  <w:szCs w:val="28"/>
                </w:rPr>
              </m:ctrlPr>
            </m:dPr>
            <m:e>
              <m:r>
                <m:rPr/>
                <w:rPr>
                  <w:rFonts w:ascii="Cambria Math" w:hAnsi="Cambria Math" w:eastAsia="楷体_GB2312"/>
                  <w:sz w:val="28"/>
                  <w:szCs w:val="28"/>
                </w:rPr>
                <m:t>d</m:t>
              </m:r>
              <m:ctrlPr>
                <w:rPr>
                  <w:rFonts w:ascii="Cambria Math" w:hAnsi="Cambria Math" w:eastAsia="楷体_GB2312"/>
                  <w:i/>
                  <w:sz w:val="28"/>
                  <w:szCs w:val="28"/>
                </w:rPr>
              </m:ctrlPr>
            </m:e>
          </m:d>
          <m:r>
            <m:rPr>
              <m:nor/>
              <m:sty m:val="p"/>
            </m:rPr>
            <w:rPr>
              <w:rFonts w:eastAsia="楷体_GB2312"/>
              <w:b w:val="0"/>
              <w:i w:val="0"/>
              <w:sz w:val="28"/>
              <w:szCs w:val="28"/>
            </w:rPr>
            <m:t> d</m:t>
          </m:r>
          <m:r>
            <m:rPr/>
            <w:rPr>
              <w:rFonts w:ascii="Cambria Math" w:hAnsi="Cambria Math" w:eastAsia="楷体_GB2312"/>
              <w:sz w:val="28"/>
              <w:szCs w:val="28"/>
            </w:rPr>
            <m:t>d,</m:t>
          </m:r>
        </m:oMath>
      </m:oMathPara>
    </w:p>
    <w:p w14:paraId="40BCA3FB">
      <w:pPr>
        <w:spacing w:line="360" w:lineRule="auto"/>
        <w:ind w:firstLine="560" w:firstLineChars="200"/>
        <w:rPr>
          <w:rFonts w:eastAsia="楷体_GB2312"/>
          <w:sz w:val="28"/>
          <w:szCs w:val="28"/>
        </w:rPr>
      </w:pPr>
      <w:r>
        <w:rPr>
          <w:rFonts w:hint="eastAsia" w:eastAsia="楷体_GB2312"/>
          <w:sz w:val="28"/>
          <w:szCs w:val="28"/>
        </w:rPr>
        <w:t>2.3</w:t>
      </w:r>
      <w:r>
        <w:rPr>
          <w:rFonts w:eastAsia="楷体_GB2312"/>
          <w:sz w:val="28"/>
          <w:szCs w:val="28"/>
        </w:rPr>
        <w:t>近似光度重建损失</w:t>
      </w:r>
    </w:p>
    <w:p w14:paraId="185D9219">
      <w:pPr>
        <w:spacing w:line="440" w:lineRule="exact"/>
        <w:ind w:firstLine="560" w:firstLineChars="200"/>
        <w:rPr>
          <w:rFonts w:eastAsia="楷体_GB2312"/>
          <w:sz w:val="28"/>
          <w:szCs w:val="28"/>
        </w:rPr>
      </w:pPr>
      <w:r>
        <w:rPr>
          <w:rFonts w:eastAsia="楷体_GB2312"/>
          <w:sz w:val="28"/>
          <w:szCs w:val="28"/>
        </w:rPr>
        <w:t>训练目标旨在最小化概率深度模型下重建图像的负对数似然。给定条件似然的指数形式：</w:t>
      </w:r>
    </w:p>
    <w:p w14:paraId="57DE2E9B">
      <w:pPr>
        <w:spacing w:line="240" w:lineRule="auto"/>
        <w:ind w:firstLine="560" w:firstLineChars="200"/>
        <w:rPr>
          <w:rFonts w:eastAsia="楷体_GB2312"/>
          <w:sz w:val="28"/>
          <w:szCs w:val="28"/>
        </w:rPr>
      </w:pPr>
      <m:oMathPara>
        <m:oMath>
          <m:r>
            <m:rPr/>
            <w:rPr>
              <w:rFonts w:ascii="Cambria Math" w:hAnsi="Cambria Math" w:eastAsia="楷体_GB2312"/>
              <w:sz w:val="28"/>
              <w:szCs w:val="28"/>
            </w:rPr>
            <m:t>p(</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m:sty m:val="p"/>
            </m:rPr>
            <w:rPr>
              <w:rFonts w:ascii="Cambria Math" w:hAnsi="Cambria Math" w:eastAsia="楷体_GB2312"/>
              <w:sz w:val="28"/>
              <w:szCs w:val="28"/>
            </w:rPr>
            <m:t>∣</m:t>
          </m:r>
          <m:r>
            <m:rPr/>
            <w:rPr>
              <w:rFonts w:ascii="Cambria Math" w:hAnsi="Cambria Math" w:eastAsia="楷体_GB2312"/>
              <w:sz w:val="28"/>
              <w:szCs w:val="28"/>
            </w:rPr>
            <m:t>d,</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r>
            <m:rPr/>
            <w:rPr>
              <w:rFonts w:ascii="Cambria Math" w:hAnsi="Cambria Math" w:eastAsia="楷体_GB2312"/>
              <w:sz w:val="28"/>
              <w:szCs w:val="28"/>
            </w:rPr>
            <m:t>)=</m:t>
          </m:r>
          <m:f>
            <m:fPr>
              <m:ctrlPr>
                <w:rPr>
                  <w:rFonts w:ascii="Cambria Math" w:hAnsi="Cambria Math" w:eastAsia="楷体_GB2312"/>
                  <w:sz w:val="28"/>
                  <w:szCs w:val="28"/>
                </w:rPr>
              </m:ctrlPr>
            </m:fPr>
            <m:num>
              <m:r>
                <m:rPr/>
                <w:rPr>
                  <w:rFonts w:ascii="Cambria Math" w:hAnsi="Cambria Math" w:eastAsia="楷体_GB2312"/>
                  <w:sz w:val="28"/>
                  <w:szCs w:val="28"/>
                </w:rPr>
                <m:t>1</m:t>
              </m:r>
              <m:ctrlPr>
                <w:rPr>
                  <w:rFonts w:ascii="Cambria Math" w:hAnsi="Cambria Math" w:eastAsia="楷体_GB2312"/>
                  <w:sz w:val="28"/>
                  <w:szCs w:val="28"/>
                </w:rPr>
              </m:ctrlPr>
            </m:num>
            <m:den>
              <m:r>
                <m:rPr/>
                <w:rPr>
                  <w:rFonts w:ascii="Cambria Math" w:hAnsi="Cambria Math" w:eastAsia="楷体_GB2312"/>
                  <w:sz w:val="28"/>
                  <w:szCs w:val="28"/>
                </w:rPr>
                <m:t>Z</m:t>
              </m:r>
              <m:ctrlPr>
                <w:rPr>
                  <w:rFonts w:ascii="Cambria Math" w:hAnsi="Cambria Math" w:eastAsia="楷体_GB2312"/>
                  <w:sz w:val="28"/>
                  <w:szCs w:val="28"/>
                </w:rPr>
              </m:ctrlPr>
            </m:den>
          </m:f>
          <m:r>
            <m:rPr>
              <m:sty m:val="p"/>
            </m:rPr>
            <w:rPr>
              <w:rFonts w:ascii="Cambria Math" w:hAnsi="Cambria Math" w:eastAsia="楷体_GB2312"/>
              <w:sz w:val="28"/>
              <w:szCs w:val="28"/>
            </w:rPr>
            <m:t>exp</m:t>
          </m:r>
          <m:r>
            <m:rPr/>
            <w:rPr>
              <w:rFonts w:ascii="Cambria Math" w:hAnsi="Cambria Math" w:eastAsia="楷体_GB2312"/>
              <w:sz w:val="28"/>
              <w:szCs w:val="28"/>
            </w:rPr>
            <m:t>⁡(−</m:t>
          </m:r>
          <m:r>
            <m:rPr>
              <m:nor/>
              <m:sty m:val="p"/>
            </m:rPr>
            <w:rPr>
              <w:rFonts w:eastAsia="楷体_GB2312"/>
              <w:b w:val="0"/>
              <w:i w:val="0"/>
              <w:sz w:val="28"/>
              <w:szCs w:val="28"/>
            </w:rPr>
            <m:t>err</m:t>
          </m:r>
          <m:r>
            <m:rPr/>
            <w:rPr>
              <w:rFonts w:ascii="Cambria Math" w:hAnsi="Cambria Math" w:eastAsia="楷体_GB2312"/>
              <w:sz w:val="28"/>
              <w:szCs w:val="28"/>
            </w:rPr>
            <m:t>(</m:t>
          </m:r>
          <m:sSub>
            <m:sSubPr>
              <m:ctrlPr>
                <w:rPr>
                  <w:rFonts w:ascii="Cambria Math" w:hAnsi="Cambria Math" w:eastAsia="楷体_GB2312"/>
                  <w:sz w:val="28"/>
                  <w:szCs w:val="28"/>
                </w:rPr>
              </m:ctrlPr>
            </m:sSub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(d),</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oMath>
      </m:oMathPara>
    </w:p>
    <w:p w14:paraId="06E73900">
      <w:pPr>
        <w:spacing w:line="440" w:lineRule="exact"/>
        <w:rPr>
          <w:rFonts w:eastAsia="楷体_GB2312"/>
          <w:sz w:val="28"/>
          <w:szCs w:val="28"/>
        </w:rPr>
      </w:pPr>
      <w:r>
        <w:rPr>
          <w:rFonts w:eastAsia="楷体_GB2312"/>
          <w:sz w:val="28"/>
          <w:szCs w:val="28"/>
        </w:rPr>
        <w:t>我们应用Jensen不等式推导出一个上界：</w:t>
      </w:r>
    </w:p>
    <w:p w14:paraId="3E96F7FD">
      <w:pPr>
        <w:spacing w:line="240" w:lineRule="auto"/>
        <w:ind w:firstLine="560" w:firstLineChars="200"/>
        <w:rPr>
          <w:rFonts w:eastAsia="楷体_GB2312"/>
          <w:sz w:val="28"/>
          <w:szCs w:val="28"/>
        </w:rPr>
      </w:pPr>
      <m:oMathPara>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nor/>
                  <m:sty m:val="p"/>
                </m:rPr>
                <w:rPr>
                  <w:rFonts w:eastAsia="楷体_GB2312"/>
                  <w:b w:val="0"/>
                  <w:i w:val="0"/>
                  <w:sz w:val="28"/>
                  <w:szCs w:val="28"/>
                </w:rPr>
                <m:t>recons</m:t>
              </m:r>
              <m:ctrlPr>
                <w:rPr>
                  <w:rFonts w:ascii="Cambria Math" w:hAnsi="Cambria Math" w:eastAsia="楷体_GB2312"/>
                  <w:sz w:val="28"/>
                  <w:szCs w:val="28"/>
                </w:rPr>
              </m:ctrlPr>
            </m:sub>
          </m:sSub>
          <m:r>
            <m:rPr/>
            <w:rPr>
              <w:rFonts w:ascii="Cambria Math" w:hAnsi="Cambria Math" w:eastAsia="楷体_GB2312"/>
              <w:sz w:val="28"/>
              <w:szCs w:val="28"/>
            </w:rPr>
            <m:t>=−</m:t>
          </m:r>
          <m:r>
            <m:rPr>
              <m:sty m:val="p"/>
            </m:rPr>
            <w:rPr>
              <w:rFonts w:ascii="Cambria Math" w:hAnsi="Cambria Math" w:eastAsia="楷体_GB2312"/>
              <w:sz w:val="28"/>
              <w:szCs w:val="28"/>
            </w:rPr>
            <m:t>log</m:t>
          </m:r>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p"/>
                  <m:scr m:val="double-struck"/>
                </m:rPr>
                <w:rPr>
                  <w:rFonts w:ascii="Cambria Math" w:hAnsi="Cambria Math" w:eastAsia="楷体_GB2312"/>
                  <w:sz w:val="28"/>
                  <w:szCs w:val="28"/>
                </w:rPr>
                <m:t>E</m:t>
              </m:r>
              <m:ctrlPr>
                <w:rPr>
                  <w:rFonts w:ascii="Cambria Math" w:hAnsi="Cambria Math" w:eastAsia="楷体_GB2312"/>
                  <w:sz w:val="28"/>
                  <w:szCs w:val="28"/>
                </w:rPr>
              </m:ctrlPr>
            </m:e>
            <m:sub>
              <m:r>
                <m:rPr/>
                <w:rPr>
                  <w:rFonts w:ascii="Cambria Math" w:hAnsi="Cambria Math" w:eastAsia="楷体_GB2312"/>
                  <w:sz w:val="28"/>
                  <w:szCs w:val="28"/>
                </w:rPr>
                <m:t>d∼</m:t>
              </m:r>
              <m:sSub>
                <m:sSubPr>
                  <m:ctrlPr>
                    <w:rPr>
                      <w:rFonts w:ascii="Cambria Math" w:hAnsi="Cambria Math" w:eastAsia="楷体_GB2312"/>
                      <w:sz w:val="28"/>
                      <w:szCs w:val="28"/>
                    </w:rPr>
                  </m:ctrlPr>
                </m:sSubPr>
                <m:e>
                  <m:r>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D</m:t>
                  </m:r>
                  <m:ctrlPr>
                    <w:rPr>
                      <w:rFonts w:ascii="Cambria Math" w:hAnsi="Cambria Math" w:eastAsia="楷体_GB2312"/>
                      <w:sz w:val="28"/>
                      <w:szCs w:val="28"/>
                    </w:rPr>
                  </m:ctrlPr>
                </m:sub>
              </m:sSub>
              <m:ctrlPr>
                <w:rPr>
                  <w:rFonts w:ascii="Cambria Math" w:hAnsi="Cambria Math" w:eastAsia="楷体_GB2312"/>
                  <w:sz w:val="28"/>
                  <w:szCs w:val="28"/>
                </w:rPr>
              </m:ctrlPr>
            </m:sub>
          </m:sSub>
          <m:r>
            <m:rPr/>
            <w:rPr>
              <w:rFonts w:ascii="Cambria Math" w:hAnsi="Cambria Math" w:eastAsia="楷体_GB2312"/>
              <w:sz w:val="28"/>
              <w:szCs w:val="28"/>
            </w:rPr>
            <m:t>[p(</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m:sty m:val="p"/>
            </m:rPr>
            <w:rPr>
              <w:rFonts w:ascii="Cambria Math" w:hAnsi="Cambria Math" w:eastAsia="楷体_GB2312"/>
              <w:sz w:val="28"/>
              <w:szCs w:val="28"/>
            </w:rPr>
            <m:t>∣</m:t>
          </m:r>
          <m:r>
            <m:rPr/>
            <w:rPr>
              <w:rFonts w:ascii="Cambria Math" w:hAnsi="Cambria Math" w:eastAsia="楷体_GB2312"/>
              <w:sz w:val="28"/>
              <w:szCs w:val="28"/>
            </w:rPr>
            <m:t>d,</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p"/>
                  <m:scr m:val="double-struck"/>
                </m:rPr>
                <w:rPr>
                  <w:rFonts w:ascii="Cambria Math" w:hAnsi="Cambria Math" w:eastAsia="楷体_GB2312"/>
                  <w:sz w:val="28"/>
                  <w:szCs w:val="28"/>
                </w:rPr>
                <m:t>E</m:t>
              </m:r>
              <m:ctrlPr>
                <w:rPr>
                  <w:rFonts w:ascii="Cambria Math" w:hAnsi="Cambria Math" w:eastAsia="楷体_GB2312"/>
                  <w:sz w:val="28"/>
                  <w:szCs w:val="28"/>
                </w:rPr>
              </m:ctrlPr>
            </m:e>
            <m:sub>
              <m:r>
                <m:rPr/>
                <w:rPr>
                  <w:rFonts w:ascii="Cambria Math" w:hAnsi="Cambria Math" w:eastAsia="楷体_GB2312"/>
                  <w:sz w:val="28"/>
                  <w:szCs w:val="28"/>
                </w:rPr>
                <m:t>d∼</m:t>
              </m:r>
              <m:sSub>
                <m:sSubPr>
                  <m:ctrlPr>
                    <w:rPr>
                      <w:rFonts w:ascii="Cambria Math" w:hAnsi="Cambria Math" w:eastAsia="楷体_GB2312"/>
                      <w:sz w:val="28"/>
                      <w:szCs w:val="28"/>
                    </w:rPr>
                  </m:ctrlPr>
                </m:sSubPr>
                <m:e>
                  <m:r>
                    <m:rPr/>
                    <w:rPr>
                      <w:rFonts w:ascii="Cambria Math" w:hAnsi="Cambria Math" w:eastAsia="楷体_GB2312"/>
                      <w:sz w:val="28"/>
                      <w:szCs w:val="28"/>
                    </w:rPr>
                    <m:t>p</m:t>
                  </m:r>
                  <m:ctrlPr>
                    <w:rPr>
                      <w:rFonts w:ascii="Cambria Math" w:hAnsi="Cambria Math" w:eastAsia="楷体_GB2312"/>
                      <w:sz w:val="28"/>
                      <w:szCs w:val="28"/>
                    </w:rPr>
                  </m:ctrlPr>
                </m:e>
                <m:sub>
                  <m:r>
                    <m:rPr/>
                    <w:rPr>
                      <w:rFonts w:ascii="Cambria Math" w:hAnsi="Cambria Math" w:eastAsia="楷体_GB2312"/>
                      <w:sz w:val="28"/>
                      <w:szCs w:val="28"/>
                    </w:rPr>
                    <m:t>D</m:t>
                  </m:r>
                  <m:ctrlPr>
                    <w:rPr>
                      <w:rFonts w:ascii="Cambria Math" w:hAnsi="Cambria Math" w:eastAsia="楷体_GB2312"/>
                      <w:sz w:val="28"/>
                      <w:szCs w:val="28"/>
                    </w:rPr>
                  </m:ctrlPr>
                </m:sub>
              </m:sSub>
              <m:ctrlPr>
                <w:rPr>
                  <w:rFonts w:ascii="Cambria Math" w:hAnsi="Cambria Math" w:eastAsia="楷体_GB2312"/>
                  <w:sz w:val="28"/>
                  <w:szCs w:val="28"/>
                </w:rPr>
              </m:ctrlPr>
            </m:sub>
          </m:sSub>
          <m:r>
            <m:rPr/>
            <w:rPr>
              <w:rFonts w:ascii="Cambria Math" w:hAnsi="Cambria Math" w:eastAsia="楷体_GB2312"/>
              <w:sz w:val="28"/>
              <w:szCs w:val="28"/>
            </w:rPr>
            <m:t>[</m:t>
          </m:r>
          <m:r>
            <m:rPr>
              <m:nor/>
              <m:sty m:val="p"/>
            </m:rPr>
            <w:rPr>
              <w:rFonts w:eastAsia="楷体_GB2312"/>
              <w:b w:val="0"/>
              <w:i w:val="0"/>
              <w:sz w:val="28"/>
              <w:szCs w:val="28"/>
            </w:rPr>
            <m:t>err</m:t>
          </m:r>
          <m:r>
            <m:rPr/>
            <w:rPr>
              <w:rFonts w:ascii="Cambria Math" w:hAnsi="Cambria Math" w:eastAsia="楷体_GB2312"/>
              <w:sz w:val="28"/>
              <w:szCs w:val="28"/>
            </w:rPr>
            <m:t>(</m:t>
          </m:r>
          <m:sSub>
            <m:sSubPr>
              <m:ctrlPr>
                <w:rPr>
                  <w:rFonts w:ascii="Cambria Math" w:hAnsi="Cambria Math" w:eastAsia="楷体_GB2312"/>
                  <w:sz w:val="28"/>
                  <w:szCs w:val="28"/>
                </w:rPr>
              </m:ctrlPr>
            </m:sSub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(d),</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r>
            <m:rPr>
              <m:sty m:val="p"/>
            </m:rPr>
            <w:rPr>
              <w:rFonts w:ascii="Cambria Math" w:hAnsi="Cambria Math" w:eastAsia="楷体_GB2312"/>
              <w:sz w:val="28"/>
              <w:szCs w:val="28"/>
            </w:rPr>
            <m:t>.</m:t>
          </m:r>
        </m:oMath>
      </m:oMathPara>
    </w:p>
    <w:p w14:paraId="7BEB7F97">
      <w:pPr>
        <w:spacing w:line="440" w:lineRule="exact"/>
        <w:rPr>
          <w:rFonts w:eastAsia="楷体_GB2312"/>
          <w:sz w:val="28"/>
          <w:szCs w:val="28"/>
        </w:rPr>
      </w:pPr>
      <w:r>
        <w:rPr>
          <w:rFonts w:eastAsia="楷体_GB2312"/>
          <w:sz w:val="28"/>
          <w:szCs w:val="28"/>
        </w:rPr>
        <w:t>该期望通过对n个深度样本的基于样本的估计进行近似：</w:t>
      </w:r>
    </w:p>
    <w:p w14:paraId="794603C8">
      <w:pPr>
        <w:spacing w:line="240" w:lineRule="auto"/>
        <w:ind w:firstLine="560" w:firstLineChars="200"/>
        <w:rPr>
          <w:rFonts w:eastAsia="楷体_GB2312"/>
          <w:sz w:val="28"/>
          <w:szCs w:val="28"/>
        </w:rPr>
      </w:pPr>
      <m:oMathPara>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recons</m:t>
              </m:r>
              <m:ctrlPr>
                <w:rPr>
                  <w:rFonts w:ascii="Cambria Math" w:hAnsi="Cambria Math" w:eastAsia="楷体_GB2312"/>
                  <w:sz w:val="28"/>
                  <w:szCs w:val="28"/>
                </w:rPr>
              </m:ctrlPr>
            </m:sub>
          </m:sSub>
          <m:r>
            <m:rPr/>
            <w:rPr>
              <w:rFonts w:ascii="Cambria Math" w:hAnsi="Cambria Math" w:eastAsia="楷体_GB2312"/>
              <w:sz w:val="28"/>
              <w:szCs w:val="28"/>
            </w:rPr>
            <m:t>≈</m:t>
          </m:r>
          <m:r>
            <m:rPr>
              <m:sty m:val="p"/>
            </m:rPr>
            <w:rPr>
              <w:rFonts w:ascii="Cambria Math" w:hAnsi="Cambria Math" w:eastAsia="楷体_GB2312"/>
              <w:sz w:val="28"/>
              <w:szCs w:val="28"/>
            </w:rPr>
            <m:t>err</m:t>
          </m:r>
          <m:d>
            <m:dPr>
              <m:ctrlPr>
                <w:rPr>
                  <w:rFonts w:ascii="Cambria Math" w:hAnsi="Cambria Math" w:eastAsia="楷体_GB2312"/>
                  <w:i/>
                  <w:sz w:val="28"/>
                  <w:szCs w:val="28"/>
                </w:rPr>
              </m:ctrlPr>
            </m:dPr>
            <m:e>
              <m:nary>
                <m:naryPr>
                  <m:chr m:val="∑"/>
                  <m:grow m:val="1"/>
                  <m:limLoc m:val="subSup"/>
                  <m:ctrlPr>
                    <w:rPr>
                      <w:rFonts w:ascii="Cambria Math" w:hAnsi="Cambria Math" w:eastAsia="楷体_GB2312"/>
                      <w:sz w:val="28"/>
                      <w:szCs w:val="28"/>
                    </w:rPr>
                  </m:ctrlPr>
                </m:naryPr>
                <m:sub>
                  <m:r>
                    <m:rPr/>
                    <w:rPr>
                      <w:rFonts w:ascii="Cambria Math" w:hAnsi="Cambria Math" w:eastAsia="楷体_GB2312"/>
                      <w:sz w:val="28"/>
                      <w:szCs w:val="28"/>
                    </w:rPr>
                    <m:t>i=1</m:t>
                  </m:r>
                  <m:ctrlPr>
                    <w:rPr>
                      <w:rFonts w:ascii="Cambria Math" w:hAnsi="Cambria Math" w:eastAsia="楷体_GB2312"/>
                      <w:sz w:val="28"/>
                      <w:szCs w:val="28"/>
                    </w:rPr>
                  </m:ctrlPr>
                </m:sub>
                <m:sup>
                  <m:r>
                    <m:rPr/>
                    <w:rPr>
                      <w:rFonts w:ascii="Cambria Math" w:hAnsi="Cambria Math" w:eastAsia="楷体_GB2312"/>
                      <w:sz w:val="28"/>
                      <w:szCs w:val="28"/>
                    </w:rPr>
                    <m:t>n</m:t>
                  </m:r>
                  <m:ctrlPr>
                    <w:rPr>
                      <w:rFonts w:ascii="Cambria Math" w:hAnsi="Cambria Math" w:eastAsia="楷体_GB2312"/>
                      <w:sz w:val="28"/>
                      <w:szCs w:val="28"/>
                    </w:rPr>
                  </m:ctrlPr>
                </m:sup>
                <m:e>
                  <m:sSup>
                    <m:sSupPr>
                      <m:ctrlPr>
                        <w:rPr>
                          <w:rFonts w:ascii="Cambria Math" w:hAnsi="Cambria Math" w:eastAsia="楷体_GB2312"/>
                          <w:sz w:val="28"/>
                          <w:szCs w:val="28"/>
                        </w:rPr>
                      </m:ctrlPr>
                    </m:sSupPr>
                    <m:e>
                      <m:r>
                        <m:rPr/>
                        <w:rPr>
                          <w:rFonts w:ascii="Cambria Math" w:hAnsi="Cambria Math" w:eastAsia="楷体_GB2312"/>
                          <w:sz w:val="28"/>
                          <w:szCs w:val="28"/>
                        </w:rPr>
                        <m:t>w</m:t>
                      </m:r>
                      <m:ctrlPr>
                        <w:rPr>
                          <w:rFonts w:ascii="Cambria Math" w:hAnsi="Cambria Math" w:eastAsia="楷体_GB2312"/>
                          <w:sz w:val="28"/>
                          <w:szCs w:val="28"/>
                        </w:rPr>
                      </m:ctrlPr>
                    </m:e>
                    <m:sup>
                      <m:d>
                        <m:dPr>
                          <m:ctrlPr>
                            <w:rPr>
                              <w:rFonts w:ascii="Cambria Math" w:hAnsi="Cambria Math" w:eastAsia="楷体_GB2312"/>
                              <w:i/>
                              <w:sz w:val="28"/>
                              <w:szCs w:val="28"/>
                            </w:rPr>
                          </m:ctrlPr>
                        </m:dPr>
                        <m:e>
                          <m:r>
                            <m:rPr/>
                            <w:rPr>
                              <w:rFonts w:ascii="Cambria Math" w:hAnsi="Cambria Math" w:eastAsia="楷体_GB2312"/>
                              <w:sz w:val="28"/>
                              <w:szCs w:val="28"/>
                            </w:rPr>
                            <m:t>i</m:t>
                          </m:r>
                          <m:ctrlPr>
                            <w:rPr>
                              <w:rFonts w:ascii="Cambria Math" w:hAnsi="Cambria Math" w:eastAsia="楷体_GB2312"/>
                              <w:i/>
                              <w:sz w:val="28"/>
                              <w:szCs w:val="28"/>
                            </w:rPr>
                          </m:ctrlPr>
                        </m:e>
                      </m:d>
                      <m:ctrlPr>
                        <w:rPr>
                          <w:rFonts w:ascii="Cambria Math" w:hAnsi="Cambria Math" w:eastAsia="楷体_GB2312"/>
                          <w:sz w:val="28"/>
                          <w:szCs w:val="28"/>
                        </w:rPr>
                      </m:ctrlPr>
                    </m:sup>
                  </m:sSup>
                  <m:ctrlPr>
                    <w:rPr>
                      <w:rFonts w:ascii="Cambria Math" w:hAnsi="Cambria Math" w:eastAsia="楷体_GB2312"/>
                      <w:sz w:val="28"/>
                      <w:szCs w:val="28"/>
                    </w:rPr>
                  </m:ctrlPr>
                </m:e>
              </m:nary>
              <m:r>
                <m:rPr/>
                <w:rPr>
                  <w:rFonts w:ascii="Cambria Math" w:hAnsi="Cambria Math" w:eastAsia="楷体_GB2312"/>
                  <w:sz w:val="28"/>
                  <w:szCs w:val="28"/>
                </w:rPr>
                <m:t>⋅</m:t>
              </m:r>
              <m:sSubSup>
                <m:sSubSupPr>
                  <m:ctrlPr>
                    <w:rPr>
                      <w:rFonts w:ascii="Cambria Math" w:hAnsi="Cambria Math" w:eastAsia="楷体_GB2312"/>
                      <w:sz w:val="28"/>
                      <w:szCs w:val="28"/>
                    </w:rPr>
                  </m:ctrlPr>
                </m:sSubSupPr>
                <m:e>
                  <m:acc>
                    <m:accPr>
                      <m:ctrlPr>
                        <w:rPr>
                          <w:rFonts w:ascii="Cambria Math" w:hAnsi="Cambria Math" w:eastAsia="楷体_GB2312"/>
                          <w:sz w:val="28"/>
                          <w:szCs w:val="28"/>
                        </w:rPr>
                      </m:ctrlPr>
                    </m:accPr>
                    <m:e>
                      <m:r>
                        <m:rPr>
                          <m:sty m:val="b"/>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d>
                    <m:dPr>
                      <m:ctrlPr>
                        <w:rPr>
                          <w:rFonts w:ascii="Cambria Math" w:hAnsi="Cambria Math" w:eastAsia="楷体_GB2312"/>
                          <w:i/>
                          <w:sz w:val="28"/>
                          <w:szCs w:val="28"/>
                        </w:rPr>
                      </m:ctrlPr>
                    </m:dPr>
                    <m:e>
                      <m:r>
                        <m:rPr/>
                        <w:rPr>
                          <w:rFonts w:ascii="Cambria Math" w:hAnsi="Cambria Math" w:eastAsia="楷体_GB2312"/>
                          <w:sz w:val="28"/>
                          <w:szCs w:val="28"/>
                        </w:rPr>
                        <m:t>i</m:t>
                      </m:r>
                      <m:ctrlPr>
                        <w:rPr>
                          <w:rFonts w:ascii="Cambria Math" w:hAnsi="Cambria Math" w:eastAsia="楷体_GB2312"/>
                          <w:i/>
                          <w:sz w:val="28"/>
                          <w:szCs w:val="28"/>
                        </w:rPr>
                      </m:ctrlPr>
                    </m:e>
                  </m:d>
                  <m:ctrlPr>
                    <w:rPr>
                      <w:rFonts w:ascii="Cambria Math" w:hAnsi="Cambria Math" w:eastAsia="楷体_GB2312"/>
                      <w:sz w:val="28"/>
                      <w:szCs w:val="28"/>
                    </w:rPr>
                  </m:ctrlPr>
                </m:sup>
              </m:sSubSup>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ctrlPr>
                <w:rPr>
                  <w:rFonts w:ascii="Cambria Math" w:hAnsi="Cambria Math" w:eastAsia="楷体_GB2312"/>
                  <w:i/>
                  <w:sz w:val="28"/>
                  <w:szCs w:val="28"/>
                </w:rPr>
              </m:ctrlPr>
            </m:e>
          </m:d>
          <m:r>
            <m:rPr>
              <m:sty m:val="p"/>
            </m:rPr>
            <w:rPr>
              <w:rFonts w:ascii="Cambria Math" w:hAnsi="Cambria Math" w:eastAsia="楷体_GB2312"/>
              <w:sz w:val="28"/>
              <w:szCs w:val="28"/>
            </w:rPr>
            <m:t>.</m:t>
          </m:r>
        </m:oMath>
      </m:oMathPara>
    </w:p>
    <w:p w14:paraId="2731EBFF">
      <w:pPr>
        <w:spacing w:line="440" w:lineRule="exact"/>
        <w:ind w:firstLine="560" w:firstLineChars="200"/>
        <w:rPr>
          <w:rFonts w:eastAsia="楷体_GB2312"/>
          <w:sz w:val="28"/>
          <w:szCs w:val="28"/>
        </w:rPr>
      </w:pPr>
      <w:r>
        <w:rPr>
          <w:rFonts w:eastAsia="楷体_GB2312"/>
          <w:sz w:val="28"/>
          <w:szCs w:val="28"/>
        </w:rPr>
        <w:t>这里，</w:t>
      </w:r>
      <m:oMath>
        <m:r>
          <m:rPr>
            <m:sty m:val="p"/>
          </m:rPr>
          <w:rPr>
            <w:rFonts w:ascii="Cambria Math" w:hAnsi="Cambria Math" w:eastAsia="楷体_GB2312"/>
            <w:sz w:val="28"/>
            <w:szCs w:val="28"/>
          </w:rPr>
          <m:t>err</m:t>
        </m:r>
        <m:r>
          <m:rPr/>
          <w:rPr>
            <w:rFonts w:ascii="Cambria Math" w:hAnsi="Cambria Math" w:eastAsia="楷体_GB2312"/>
            <w:sz w:val="28"/>
            <w:szCs w:val="28"/>
          </w:rPr>
          <m:t>(⋅,⋅)</m:t>
        </m:r>
      </m:oMath>
      <w:r>
        <w:rPr>
          <w:rFonts w:eastAsia="楷体_GB2312"/>
          <w:sz w:val="28"/>
          <w:szCs w:val="28"/>
        </w:rPr>
        <w:t>是一个光度损失，定义为结构相似性和逐像素差异的加权组合：</w:t>
      </w:r>
    </w:p>
    <w:p w14:paraId="5D466476">
      <w:pPr>
        <w:spacing w:line="240" w:lineRule="auto"/>
        <w:ind w:firstLine="560" w:firstLineChars="200"/>
        <w:rPr>
          <w:rFonts w:eastAsia="楷体_GB2312"/>
          <w:sz w:val="28"/>
          <w:szCs w:val="28"/>
        </w:rPr>
      </w:pPr>
      <m:oMathPara>
        <m:oMath>
          <m:r>
            <m:rPr>
              <m:sty m:val="p"/>
            </m:rPr>
            <w:rPr>
              <w:rFonts w:ascii="Cambria Math" w:hAnsi="Cambria Math" w:eastAsia="楷体_GB2312"/>
              <w:sz w:val="28"/>
              <w:szCs w:val="28"/>
            </w:rPr>
            <m:t>err</m:t>
          </m:r>
          <m:d>
            <m:dPr>
              <m:ctrlPr>
                <w:rPr>
                  <w:rFonts w:ascii="Cambria Math" w:hAnsi="Cambria Math" w:eastAsia="楷体_GB2312"/>
                  <w:i/>
                  <w:sz w:val="28"/>
                  <w:szCs w:val="28"/>
                </w:rPr>
              </m:ctrlPr>
            </m:dPr>
            <m:e>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1</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2</m:t>
                  </m:r>
                  <m:ctrlPr>
                    <w:rPr>
                      <w:rFonts w:ascii="Cambria Math" w:hAnsi="Cambria Math" w:eastAsia="楷体_GB2312"/>
                      <w:sz w:val="28"/>
                      <w:szCs w:val="28"/>
                    </w:rPr>
                  </m:ctrlPr>
                </m:sub>
              </m:sSub>
              <m:ctrlPr>
                <w:rPr>
                  <w:rFonts w:ascii="Cambria Math" w:hAnsi="Cambria Math" w:eastAsia="楷体_GB2312"/>
                  <w:i/>
                  <w:sz w:val="28"/>
                  <w:szCs w:val="28"/>
                </w:rPr>
              </m:ctrlPr>
            </m:e>
          </m:d>
          <m:r>
            <m:rPr/>
            <w:rPr>
              <w:rFonts w:ascii="Cambria Math" w:hAnsi="Cambria Math" w:eastAsia="楷体_GB2312"/>
              <w:sz w:val="28"/>
              <w:szCs w:val="28"/>
            </w:rPr>
            <m:t>=α⋅</m:t>
          </m:r>
          <m:f>
            <m:fPr>
              <m:ctrlPr>
                <w:rPr>
                  <w:rFonts w:ascii="Cambria Math" w:hAnsi="Cambria Math" w:eastAsia="楷体_GB2312"/>
                  <w:sz w:val="28"/>
                  <w:szCs w:val="28"/>
                </w:rPr>
              </m:ctrlPr>
            </m:fPr>
            <m:num>
              <m:r>
                <m:rPr/>
                <w:rPr>
                  <w:rFonts w:ascii="Cambria Math" w:hAnsi="Cambria Math" w:eastAsia="楷体_GB2312"/>
                  <w:sz w:val="28"/>
                  <w:szCs w:val="28"/>
                </w:rPr>
                <m:t>1−</m:t>
              </m:r>
              <m:r>
                <m:rPr>
                  <m:sty m:val="p"/>
                </m:rPr>
                <w:rPr>
                  <w:rFonts w:ascii="Cambria Math" w:hAnsi="Cambria Math" w:eastAsia="楷体_GB2312"/>
                  <w:sz w:val="28"/>
                  <w:szCs w:val="28"/>
                </w:rPr>
                <m:t>SSIM</m:t>
              </m:r>
              <m:d>
                <m:dPr>
                  <m:ctrlPr>
                    <w:rPr>
                      <w:rFonts w:ascii="Cambria Math" w:hAnsi="Cambria Math" w:eastAsia="楷体_GB2312"/>
                      <w:i/>
                      <w:sz w:val="28"/>
                      <w:szCs w:val="28"/>
                    </w:rPr>
                  </m:ctrlPr>
                </m:dPr>
                <m:e>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1</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2</m:t>
                      </m:r>
                      <m:ctrlPr>
                        <w:rPr>
                          <w:rFonts w:ascii="Cambria Math" w:hAnsi="Cambria Math" w:eastAsia="楷体_GB2312"/>
                          <w:sz w:val="28"/>
                          <w:szCs w:val="28"/>
                        </w:rPr>
                      </m:ctrlPr>
                    </m:sub>
                  </m:sSub>
                  <m:ctrlPr>
                    <w:rPr>
                      <w:rFonts w:ascii="Cambria Math" w:hAnsi="Cambria Math" w:eastAsia="楷体_GB2312"/>
                      <w:i/>
                      <w:sz w:val="28"/>
                      <w:szCs w:val="28"/>
                    </w:rPr>
                  </m:ctrlPr>
                </m:e>
              </m:d>
              <m:ctrlPr>
                <w:rPr>
                  <w:rFonts w:ascii="Cambria Math" w:hAnsi="Cambria Math" w:eastAsia="楷体_GB2312"/>
                  <w:sz w:val="28"/>
                  <w:szCs w:val="28"/>
                </w:rPr>
              </m:ctrlPr>
            </m:num>
            <m:den>
              <m:r>
                <m:rPr/>
                <w:rPr>
                  <w:rFonts w:ascii="Cambria Math" w:hAnsi="Cambria Math" w:eastAsia="楷体_GB2312"/>
                  <w:sz w:val="28"/>
                  <w:szCs w:val="28"/>
                </w:rPr>
                <m:t>2</m:t>
              </m:r>
              <m:ctrlPr>
                <w:rPr>
                  <w:rFonts w:ascii="Cambria Math" w:hAnsi="Cambria Math" w:eastAsia="楷体_GB2312"/>
                  <w:sz w:val="28"/>
                  <w:szCs w:val="28"/>
                </w:rPr>
              </m:ctrlPr>
            </m:den>
          </m:f>
          <m:r>
            <m:rPr/>
            <w:rPr>
              <w:rFonts w:ascii="Cambria Math" w:hAnsi="Cambria Math" w:eastAsia="楷体_GB2312"/>
              <w:sz w:val="28"/>
              <w:szCs w:val="28"/>
            </w:rPr>
            <m:t>+</m:t>
          </m:r>
          <m:d>
            <m:dPr>
              <m:ctrlPr>
                <w:rPr>
                  <w:rFonts w:ascii="Cambria Math" w:hAnsi="Cambria Math" w:eastAsia="楷体_GB2312"/>
                  <w:i/>
                  <w:sz w:val="28"/>
                  <w:szCs w:val="28"/>
                </w:rPr>
              </m:ctrlPr>
            </m:dPr>
            <m:e>
              <m:r>
                <m:rPr/>
                <w:rPr>
                  <w:rFonts w:ascii="Cambria Math" w:hAnsi="Cambria Math" w:eastAsia="楷体_GB2312"/>
                  <w:sz w:val="28"/>
                  <w:szCs w:val="28"/>
                </w:rPr>
                <m:t>1−α</m:t>
              </m:r>
              <m:ctrlPr>
                <w:rPr>
                  <w:rFonts w:ascii="Cambria Math" w:hAnsi="Cambria Math" w:eastAsia="楷体_GB2312"/>
                  <w:i/>
                  <w:sz w:val="28"/>
                  <w:szCs w:val="28"/>
                </w:rPr>
              </m:ctrlPr>
            </m:e>
          </m:d>
          <m:r>
            <m:rPr/>
            <w:rPr>
              <w:rFonts w:ascii="Cambria Math" w:hAnsi="Cambria Math" w:eastAsia="楷体_GB2312"/>
              <w:sz w:val="28"/>
              <w:szCs w:val="28"/>
            </w:rPr>
            <m:t>⋅</m:t>
          </m:r>
          <m:r>
            <m:rPr>
              <m:sty m:val="p"/>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1</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m:sty m:val="b"/>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2</m:t>
              </m:r>
              <m:ctrlPr>
                <w:rPr>
                  <w:rFonts w:ascii="Cambria Math" w:hAnsi="Cambria Math" w:eastAsia="楷体_GB2312"/>
                  <w:sz w:val="28"/>
                  <w:szCs w:val="28"/>
                </w:rPr>
              </m:ctrlPr>
            </m:sub>
          </m:sSub>
          <m:sSub>
            <m:sSubPr>
              <m:ctrlPr>
                <w:rPr>
                  <w:rFonts w:ascii="Cambria Math" w:hAnsi="Cambria Math" w:eastAsia="楷体_GB2312"/>
                  <w:sz w:val="28"/>
                  <w:szCs w:val="28"/>
                </w:rPr>
              </m:ctrlPr>
            </m:sSubPr>
            <m:e>
              <m:r>
                <m:rPr>
                  <m:sty m:val="p"/>
                </m:rPr>
                <w:rPr>
                  <w:rFonts w:ascii="Cambria Math" w:hAnsi="Cambria Math" w:eastAsia="楷体_GB2312"/>
                  <w:sz w:val="28"/>
                  <w:szCs w:val="28"/>
                </w:rPr>
                <m:t>∥</m:t>
              </m:r>
              <m:ctrlPr>
                <w:rPr>
                  <w:rFonts w:ascii="Cambria Math" w:hAnsi="Cambria Math" w:eastAsia="楷体_GB2312"/>
                  <w:sz w:val="28"/>
                  <w:szCs w:val="28"/>
                </w:rPr>
              </m:ctrlPr>
            </m:e>
            <m:sub>
              <m:r>
                <m:rPr/>
                <w:rPr>
                  <w:rFonts w:ascii="Cambria Math" w:hAnsi="Cambria Math" w:eastAsia="楷体_GB2312"/>
                  <w:sz w:val="28"/>
                  <w:szCs w:val="28"/>
                </w:rPr>
                <m:t>1</m:t>
              </m:r>
              <m:ctrlPr>
                <w:rPr>
                  <w:rFonts w:ascii="Cambria Math" w:hAnsi="Cambria Math" w:eastAsia="楷体_GB2312"/>
                  <w:sz w:val="28"/>
                  <w:szCs w:val="28"/>
                </w:rPr>
              </m:ctrlPr>
            </m:sub>
          </m:sSub>
          <m:r>
            <m:rPr/>
            <w:rPr>
              <w:rFonts w:ascii="Cambria Math" w:hAnsi="Cambria Math" w:eastAsia="楷体_GB2312"/>
              <w:sz w:val="28"/>
              <w:szCs w:val="28"/>
            </w:rPr>
            <m:t>,</m:t>
          </m:r>
        </m:oMath>
      </m:oMathPara>
    </w:p>
    <w:p w14:paraId="034434F5">
      <w:pPr>
        <w:spacing w:line="440" w:lineRule="exact"/>
        <w:ind w:firstLine="560" w:firstLineChars="200"/>
        <w:rPr>
          <w:rFonts w:eastAsia="楷体_GB2312"/>
          <w:sz w:val="28"/>
          <w:szCs w:val="28"/>
        </w:rPr>
      </w:pPr>
      <w:r>
        <w:rPr>
          <w:rFonts w:eastAsia="楷体_GB2312"/>
          <w:sz w:val="28"/>
          <w:szCs w:val="28"/>
        </w:rPr>
        <w:t>其中</w:t>
      </w:r>
      <m:oMath>
        <m:r>
          <m:rPr/>
          <w:rPr>
            <w:rFonts w:ascii="Cambria Math" w:hAnsi="Cambria Math" w:eastAsia="楷体_GB2312"/>
            <w:sz w:val="28"/>
            <w:szCs w:val="28"/>
          </w:rPr>
          <m:t>α∈[0,1]</m:t>
        </m:r>
      </m:oMath>
      <w:r>
        <w:rPr>
          <w:rFonts w:eastAsia="楷体_GB2312"/>
          <w:sz w:val="28"/>
          <w:szCs w:val="28"/>
        </w:rPr>
        <w:t>平衡感知保真度和强度保真度（</w:t>
      </w:r>
      <w:r>
        <w:rPr>
          <w:rFonts w:hint="eastAsia" w:eastAsia="楷体_GB2312"/>
          <w:sz w:val="28"/>
          <w:szCs w:val="28"/>
        </w:rPr>
        <w:t>通常</w:t>
      </w:r>
      <w:r>
        <w:rPr>
          <w:rFonts w:eastAsia="楷体_GB2312"/>
          <w:sz w:val="28"/>
          <w:szCs w:val="28"/>
        </w:rPr>
        <w:t>设置为0.85），SSIM是在</w:t>
      </w:r>
      <m:oMath>
        <m:r>
          <m:rPr/>
          <w:rPr>
            <w:rFonts w:ascii="Cambria Math" w:hAnsi="Cambria Math" w:eastAsia="楷体_GB2312"/>
            <w:sz w:val="28"/>
            <w:szCs w:val="28"/>
          </w:rPr>
          <m:t>3×3</m:t>
        </m:r>
      </m:oMath>
      <w:r>
        <w:rPr>
          <w:rFonts w:eastAsia="楷体_GB2312"/>
          <w:sz w:val="28"/>
          <w:szCs w:val="28"/>
        </w:rPr>
        <w:t>上计算的结构相似性指数。该公式允许模型通过更宽的分布（更大的</w:t>
      </w:r>
      <m:oMath>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）表达模糊性，从而在深度不确定时产生更平滑的重建。将不确定性整合到损失函数中不仅提高了鲁棒性，还为单目深度学习中的置信度估计提供了一种原则性方法。</w:t>
      </w:r>
    </w:p>
    <w:p w14:paraId="10D0A867">
      <w:pPr>
        <w:spacing w:line="440" w:lineRule="exact"/>
        <w:ind w:firstLine="560" w:firstLineChars="200"/>
        <w:rPr>
          <w:rFonts w:eastAsia="楷体_GB2312"/>
          <w:sz w:val="28"/>
          <w:szCs w:val="28"/>
        </w:rPr>
      </w:pPr>
    </w:p>
    <w:p w14:paraId="26F535A8">
      <w:pPr>
        <w:pStyle w:val="12"/>
        <w:numPr>
          <w:ilvl w:val="0"/>
          <w:numId w:val="7"/>
        </w:numPr>
        <w:spacing w:line="440" w:lineRule="exact"/>
        <w:ind w:firstLineChars="0"/>
        <w:rPr>
          <w:rFonts w:eastAsia="楷体_GB2312"/>
          <w:sz w:val="28"/>
          <w:szCs w:val="28"/>
        </w:rPr>
      </w:pPr>
      <w:r>
        <w:rPr>
          <w:rFonts w:eastAsia="楷体_GB2312"/>
          <w:sz w:val="28"/>
          <w:szCs w:val="28"/>
        </w:rPr>
        <w:t>自蒸馏</w:t>
      </w:r>
      <w:r>
        <w:rPr>
          <w:rFonts w:hint="eastAsia" w:eastAsia="楷体_GB2312"/>
          <w:sz w:val="28"/>
          <w:szCs w:val="28"/>
        </w:rPr>
        <w:t>优化</w:t>
      </w:r>
    </w:p>
    <w:p w14:paraId="7A84DFFD">
      <w:pPr>
        <w:spacing w:line="440" w:lineRule="exact"/>
        <w:ind w:firstLine="560" w:firstLineChars="200"/>
        <w:rPr>
          <w:rFonts w:eastAsia="楷体_GB2312"/>
          <w:sz w:val="28"/>
          <w:szCs w:val="28"/>
        </w:rPr>
      </w:pPr>
      <w:r>
        <w:rPr>
          <w:rFonts w:hint="eastAsia" w:eastAsia="楷体_GB2312"/>
          <w:sz w:val="28"/>
          <w:szCs w:val="28"/>
        </w:rPr>
        <w:t>为了进一步提高网络的稳定性和估计结果，同时增强深度分布的表达能力，我们采用自蒸馏策略进行优化。与单独的预训练教师网络转移知识的传统蒸馏技术不同，我们的方法采用教师网络和学生网络共享的相同架构，包括深度、姿态和不确定性估计。具体而言，该模型使用从通过多样本重建训练的教师网络获得的监督信号来指导其预测。</w:t>
      </w:r>
    </w:p>
    <w:p w14:paraId="68E2B866">
      <w:pPr>
        <w:spacing w:line="440" w:lineRule="exact"/>
        <w:ind w:firstLine="560" w:firstLineChars="200"/>
        <w:rPr>
          <w:rFonts w:eastAsia="楷体_GB2312"/>
          <w:sz w:val="28"/>
          <w:szCs w:val="28"/>
        </w:rPr>
      </w:pPr>
      <w:r>
        <w:rPr>
          <w:rFonts w:hint="eastAsia" w:eastAsia="楷体_GB2312"/>
          <w:sz w:val="28"/>
          <w:szCs w:val="28"/>
        </w:rPr>
        <w:t>给定教师网络的预测深度分布</w:t>
      </w:r>
      <m:oMath>
        <m:r>
          <m:rPr>
            <m:scr m:val="script"/>
          </m:rPr>
          <w:rPr>
            <w:rFonts w:ascii="Cambria Math" w:hAnsi="Cambria Math" w:eastAsia="楷体_GB2312"/>
            <w:sz w:val="28"/>
            <w:szCs w:val="28"/>
          </w:rPr>
          <m:t>N(</m:t>
        </m:r>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m:t>
        </m:r>
        <m:sSubSup>
          <m:sSubSupPr>
            <m:ctrlPr>
              <w:rPr>
                <w:rFonts w:ascii="Cambria Math" w:hAnsi="Cambria Math" w:eastAsia="楷体_GB2312"/>
                <w:sz w:val="28"/>
                <w:szCs w:val="28"/>
              </w:rPr>
            </m:ctrlPr>
          </m:sSubSup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2</m:t>
            </m:r>
            <m:ctrlPr>
              <w:rPr>
                <w:rFonts w:ascii="Cambria Math" w:hAnsi="Cambria Math" w:eastAsia="楷体_GB2312"/>
                <w:sz w:val="28"/>
                <w:szCs w:val="28"/>
              </w:rPr>
            </m:ctrlPr>
          </m:sup>
        </m:sSubSup>
        <m:r>
          <m:rPr/>
          <w:rPr>
            <w:rFonts w:ascii="Cambria Math" w:hAnsi="Cambria Math" w:eastAsia="楷体_GB2312"/>
            <w:sz w:val="28"/>
            <w:szCs w:val="28"/>
          </w:rPr>
          <m:t>)</m:t>
        </m:r>
      </m:oMath>
      <w:r>
        <w:rPr>
          <w:rFonts w:hint="eastAsia" w:eastAsia="楷体_GB2312"/>
          <w:sz w:val="28"/>
          <w:szCs w:val="28"/>
        </w:rPr>
        <w:t>，我们考虑两种自蒸馏损失。首先，我们训练学生网络的</w:t>
      </w:r>
      <m:oMath>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Stu</m:t>
            </m:r>
            <m:ctrlPr>
              <w:rPr>
                <w:rFonts w:ascii="Cambria Math" w:hAnsi="Cambria Math" w:eastAsia="楷体_GB2312"/>
                <w:sz w:val="28"/>
                <w:szCs w:val="28"/>
              </w:rPr>
            </m:ctrlPr>
          </m:sub>
        </m:sSub>
      </m:oMath>
      <w:r>
        <w:rPr>
          <w:rFonts w:hint="eastAsia" w:eastAsia="楷体_GB2312"/>
          <w:sz w:val="28"/>
          <w:szCs w:val="28"/>
        </w:rPr>
        <w:t>和</w:t>
      </w:r>
      <m:oMath>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Stu</m:t>
            </m:r>
            <m:ctrlPr>
              <w:rPr>
                <w:rFonts w:ascii="Cambria Math" w:hAnsi="Cambria Math" w:eastAsia="楷体_GB2312"/>
                <w:sz w:val="28"/>
                <w:szCs w:val="28"/>
              </w:rPr>
            </m:ctrlPr>
          </m:sub>
        </m:sSub>
      </m:oMath>
      <w:r>
        <w:rPr>
          <w:rFonts w:hint="eastAsia" w:eastAsia="楷体_GB2312"/>
          <w:sz w:val="28"/>
          <w:szCs w:val="28"/>
        </w:rPr>
        <w:t>输出，使其与教师网络的分布匹配。其次，由于我们可以从教师网络预测深度的不确定性，我们将这种不确定性用作光度重建损失的掩码。通过重新加权损失函数，可以消除动态对象、遮挡和图像伪影等复杂场景的影响。</w:t>
      </w:r>
    </w:p>
    <w:p w14:paraId="012296E0">
      <w:pPr>
        <w:spacing w:line="360" w:lineRule="auto"/>
        <w:ind w:firstLine="560" w:firstLineChars="200"/>
        <w:rPr>
          <w:rFonts w:eastAsia="楷体_GB2312"/>
          <w:sz w:val="28"/>
          <w:szCs w:val="28"/>
        </w:rPr>
      </w:pPr>
      <w:r>
        <w:rPr>
          <w:rFonts w:hint="eastAsia" w:eastAsia="楷体_GB2312"/>
          <w:sz w:val="28"/>
          <w:szCs w:val="28"/>
        </w:rPr>
        <w:t>3.1光度误差蒸馏</w:t>
      </w:r>
    </w:p>
    <w:p w14:paraId="5CC9206E">
      <w:pPr>
        <w:spacing w:line="440" w:lineRule="exact"/>
        <w:ind w:firstLine="560" w:firstLineChars="200"/>
        <w:rPr>
          <w:rFonts w:eastAsia="楷体_GB2312"/>
          <w:sz w:val="28"/>
          <w:szCs w:val="28"/>
        </w:rPr>
      </w:pPr>
      <w:r>
        <w:rPr>
          <w:rFonts w:hint="eastAsia" w:eastAsia="楷体_GB2312"/>
          <w:sz w:val="28"/>
          <w:szCs w:val="28"/>
        </w:rPr>
        <w:t>我们强制使确定性路径和概率路径的重建质量之间保持一致。具体而言，我们使用第3.2节中定义的误差函数计算每个重建的光度损失，并最小化它们的绝对差异：</w:t>
      </w:r>
    </w:p>
    <w:p w14:paraId="773AAFDF">
      <w:pPr>
        <w:spacing w:line="240" w:lineRule="auto"/>
        <w:rPr>
          <w:rFonts w:eastAsia="楷体_GB2312"/>
          <w:sz w:val="28"/>
          <w:szCs w:val="28"/>
        </w:rPr>
      </w:pPr>
      <m:oMathPara>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nor/>
                  <m:sty m:val="p"/>
                </m:rPr>
                <w:rPr>
                  <w:rFonts w:eastAsia="楷体_GB2312"/>
                  <w:b w:val="0"/>
                  <w:i w:val="0"/>
                  <w:sz w:val="28"/>
                  <w:szCs w:val="28"/>
                </w:rPr>
                <m:t>distill-recons</m:t>
              </m:r>
              <m:ctrlPr>
                <w:rPr>
                  <w:rFonts w:ascii="Cambria Math" w:hAnsi="Cambria Math" w:eastAsia="楷体_GB2312"/>
                  <w:sz w:val="28"/>
                  <w:szCs w:val="28"/>
                </w:rPr>
              </m:ctrlPr>
            </m:sub>
          </m:sSub>
          <m:r>
            <m:rPr/>
            <w:rPr>
              <w:rFonts w:ascii="Cambria Math" w:hAnsi="Cambria Math" w:eastAsia="楷体_GB2312"/>
              <w:sz w:val="28"/>
              <w:szCs w:val="28"/>
            </w:rPr>
            <m:t>=</m:t>
          </m:r>
          <m:f>
            <m:fPr>
              <m:ctrlPr>
                <w:rPr>
                  <w:rFonts w:ascii="Cambria Math" w:hAnsi="Cambria Math" w:eastAsia="楷体_GB2312"/>
                  <w:sz w:val="28"/>
                  <w:szCs w:val="28"/>
                </w:rPr>
              </m:ctrlPr>
            </m:fPr>
            <m:num>
              <m:r>
                <m:rPr>
                  <m:nor/>
                  <m:sty m:val="p"/>
                </m:rPr>
                <w:rPr>
                  <w:rFonts w:eastAsia="楷体_GB2312"/>
                  <w:b w:val="0"/>
                  <w:i w:val="0"/>
                  <w:sz w:val="28"/>
                  <w:szCs w:val="28"/>
                </w:rPr>
                <m:t>err</m:t>
              </m:r>
              <m:d>
                <m:dPr>
                  <m:ctrlPr>
                    <w:rPr>
                      <w:rFonts w:ascii="Cambria Math" w:hAnsi="Cambria Math" w:eastAsia="楷体_GB2312"/>
                      <w:i/>
                      <w:sz w:val="28"/>
                      <w:szCs w:val="28"/>
                    </w:rPr>
                  </m:ctrlPr>
                </m:dPr>
                <m:e>
                  <m:sSubSup>
                    <m:sSubSupPr>
                      <m:ctrlPr>
                        <w:rPr>
                          <w:rFonts w:ascii="Cambria Math" w:hAnsi="Cambria Math" w:eastAsia="楷体_GB2312"/>
                          <w:sz w:val="28"/>
                          <w:szCs w:val="28"/>
                        </w:rPr>
                      </m:ctrlPr>
                    </m:sSubSupPr>
                    <m:e>
                      <m:acc>
                        <m:accPr>
                          <m:ctrlPr>
                            <w:rPr>
                              <w:rFonts w:ascii="Cambria Math" w:hAnsi="Cambria Math" w:eastAsia="楷体_GB2312"/>
                              <w:sz w:val="28"/>
                              <w:szCs w:val="28"/>
                            </w:rPr>
                          </m:ctrlPr>
                        </m:accPr>
                        <m:e>
                          <m:r>
                            <m:rPr/>
                            <w:rPr>
                              <w:rFonts w:ascii="Cambria Math" w:hAnsi="Cambria Math" w:eastAsia="楷体_GB2312"/>
                              <w:sz w:val="28"/>
                              <w:szCs w:val="28"/>
                            </w:rPr>
                            <m:t>I</m:t>
                          </m:r>
                          <m:ctrlPr>
                            <w:rPr>
                              <w:rFonts w:ascii="Cambria Math" w:hAnsi="Cambria Math" w:eastAsia="楷体_GB2312"/>
                              <w:sz w:val="28"/>
                              <w:szCs w:val="28"/>
                            </w:rPr>
                          </m:ctrlPr>
                        </m:e>
                      </m:acc>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m:nor/>
                          <m:sty m:val="p"/>
                        </m:rPr>
                        <w:rPr>
                          <w:rFonts w:eastAsia="楷体_GB2312"/>
                          <w:b w:val="0"/>
                          <w:i w:val="0"/>
                          <w:sz w:val="28"/>
                          <w:szCs w:val="28"/>
                        </w:rPr>
                        <m:t>s</m:t>
                      </m:r>
                      <m:ctrlPr>
                        <w:rPr>
                          <w:rFonts w:ascii="Cambria Math" w:hAnsi="Cambria Math" w:eastAsia="楷体_GB2312"/>
                          <w:sz w:val="28"/>
                          <w:szCs w:val="28"/>
                        </w:rPr>
                      </m:ctrlPr>
                    </m:sup>
                  </m:sSubSup>
                  <m:r>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I</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ctrlPr>
                    <w:rPr>
                      <w:rFonts w:ascii="Cambria Math" w:hAnsi="Cambria Math" w:eastAsia="楷体_GB2312"/>
                      <w:i/>
                      <w:sz w:val="28"/>
                      <w:szCs w:val="28"/>
                    </w:rPr>
                  </m:ctrlPr>
                </m:e>
              </m:d>
              <m:ctrlPr>
                <w:rPr>
                  <w:rFonts w:ascii="Cambria Math" w:hAnsi="Cambria Math" w:eastAsia="楷体_GB2312"/>
                  <w:sz w:val="28"/>
                  <w:szCs w:val="28"/>
                </w:rPr>
              </m:ctrlPr>
            </m:num>
            <m:den>
              <m:sSub>
                <m:sSubPr>
                  <m:ctrlPr>
                    <w:rPr>
                      <w:rFonts w:ascii="Cambria Math" w:hAnsi="Cambria Math" w:eastAsia="楷体_GB2312"/>
                      <w:sz w:val="28"/>
                      <w:szCs w:val="28"/>
                    </w:rPr>
                  </m:ctrlPr>
                </m:sSubPr>
                <m:e>
                  <m:r>
                    <m:rPr>
                      <m:sty m:val="p"/>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ctrlPr>
                <w:rPr>
                  <w:rFonts w:ascii="Cambria Math" w:hAnsi="Cambria Math" w:eastAsia="楷体_GB2312"/>
                  <w:sz w:val="28"/>
                  <w:szCs w:val="28"/>
                </w:rPr>
              </m:ctrlPr>
            </m:den>
          </m:f>
          <m:r>
            <m:rPr>
              <m:sty m:val="p"/>
            </m:rPr>
            <w:rPr>
              <w:rFonts w:ascii="Cambria Math" w:hAnsi="Cambria Math" w:eastAsia="楷体_GB2312"/>
              <w:sz w:val="28"/>
              <w:szCs w:val="28"/>
            </w:rPr>
            <m:t>.</m:t>
          </m:r>
        </m:oMath>
      </m:oMathPara>
    </w:p>
    <w:p w14:paraId="3334008C">
      <w:pPr>
        <w:spacing w:line="440" w:lineRule="exact"/>
        <w:ind w:firstLine="560" w:firstLineChars="200"/>
        <w:rPr>
          <w:rFonts w:eastAsia="楷体_GB2312"/>
          <w:sz w:val="28"/>
          <w:szCs w:val="28"/>
        </w:rPr>
      </w:pPr>
      <w:r>
        <w:rPr>
          <w:rFonts w:hint="eastAsia" w:eastAsia="楷体_GB2312"/>
          <w:sz w:val="28"/>
          <w:szCs w:val="28"/>
        </w:rPr>
        <w:t>我们</w:t>
      </w:r>
      <w:r>
        <w:rPr>
          <w:rFonts w:eastAsia="楷体_GB2312"/>
          <w:sz w:val="28"/>
          <w:szCs w:val="28"/>
        </w:rPr>
        <w:t>鼓励单样本预测在推理时使用实现与不确定性感知的多样本估计相当的重建性能。</w:t>
      </w:r>
    </w:p>
    <w:p w14:paraId="5A97CFA0">
      <w:pPr>
        <w:spacing w:line="360" w:lineRule="auto"/>
        <w:ind w:firstLine="560" w:firstLineChars="200"/>
        <w:rPr>
          <w:rFonts w:eastAsia="楷体_GB2312"/>
          <w:sz w:val="28"/>
          <w:szCs w:val="28"/>
        </w:rPr>
      </w:pPr>
      <w:r>
        <w:rPr>
          <w:rFonts w:hint="eastAsia" w:eastAsia="楷体_GB2312"/>
          <w:sz w:val="28"/>
          <w:szCs w:val="28"/>
        </w:rPr>
        <w:t>3.2 KL散度蒸馏</w:t>
      </w:r>
    </w:p>
    <w:p w14:paraId="7C701876">
      <w:pPr>
        <w:spacing w:line="440" w:lineRule="exact"/>
        <w:ind w:firstLine="560" w:firstLineChars="200"/>
        <w:rPr>
          <w:rFonts w:eastAsia="楷体_GB2312"/>
          <w:sz w:val="28"/>
          <w:szCs w:val="28"/>
        </w:rPr>
      </w:pPr>
      <w:r>
        <w:rPr>
          <w:rFonts w:hint="eastAsia" w:eastAsia="楷体_GB2312"/>
          <w:sz w:val="28"/>
          <w:szCs w:val="28"/>
        </w:rPr>
        <w:t>除了重建对齐之外，我们还鼓励预测的逆深度分布与从深度样本估计的经验分布之间保持一致性。令</w:t>
      </w:r>
      <m:oMath>
        <m:sSubSup>
          <m:sSubSupPr>
            <m:ctrlPr>
              <w:rPr>
                <w:rFonts w:ascii="Cambria Math" w:hAnsi="Cambria Math" w:eastAsia="楷体_GB2312"/>
                <w:sz w:val="28"/>
                <w:szCs w:val="28"/>
              </w:rPr>
            </m:ctrlPr>
          </m:sSubSup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 xml:space="preserve"> </m:t>
            </m:r>
            <m:ctrlPr>
              <w:rPr>
                <w:rFonts w:ascii="Cambria Math" w:hAnsi="Cambria Math" w:eastAsia="楷体_GB2312"/>
                <w:sz w:val="28"/>
                <w:szCs w:val="28"/>
              </w:rPr>
            </m:ctrlPr>
          </m:sup>
        </m:sSubSup>
      </m:oMath>
      <w:r>
        <w:rPr>
          <w:rFonts w:hint="eastAsia" w:eastAsia="楷体_GB2312"/>
          <w:sz w:val="28"/>
          <w:szCs w:val="28"/>
        </w:rPr>
        <w:t>和</w:t>
      </w:r>
      <m:oMath>
        <m:sSubSup>
          <m:sSubSupPr>
            <m:ctrlPr>
              <w:rPr>
                <w:rFonts w:ascii="Cambria Math" w:hAnsi="Cambria Math" w:eastAsia="楷体_GB2312"/>
                <w:sz w:val="28"/>
                <w:szCs w:val="28"/>
              </w:rPr>
            </m:ctrlPr>
          </m:sSubSup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 xml:space="preserve"> </m:t>
            </m:r>
            <m:ctrlPr>
              <w:rPr>
                <w:rFonts w:ascii="Cambria Math" w:hAnsi="Cambria Math" w:eastAsia="楷体_GB2312"/>
                <w:sz w:val="28"/>
                <w:szCs w:val="28"/>
              </w:rPr>
            </m:ctrlPr>
          </m:sup>
        </m:sSubSup>
      </m:oMath>
      <w:r>
        <w:rPr>
          <w:rFonts w:hint="eastAsia" w:eastAsia="楷体_GB2312"/>
          <w:sz w:val="28"/>
          <w:szCs w:val="28"/>
        </w:rPr>
        <w:t>表示从采样的深度图计算的逐像素均值和标准差。我们计算预测的学生分布</w:t>
      </w:r>
      <m:oMath>
        <m:r>
          <m:rPr>
            <m:scr m:val="script"/>
          </m:rPr>
          <w:rPr>
            <w:rFonts w:ascii="Cambria Math" w:hAnsi="Cambria Math" w:eastAsia="楷体_GB2312"/>
            <w:sz w:val="28"/>
            <w:szCs w:val="28"/>
          </w:rPr>
          <m:t>N(</m:t>
        </m:r>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r>
          <m:rPr/>
          <w:rPr>
            <w:rFonts w:ascii="Cambria Math" w:hAnsi="Cambria Math" w:eastAsia="楷体_GB2312"/>
            <w:sz w:val="28"/>
            <w:szCs w:val="28"/>
          </w:rPr>
          <m:t>,</m:t>
        </m:r>
        <m:sSubSup>
          <m:sSubSupPr>
            <m:ctrlPr>
              <w:rPr>
                <w:rFonts w:ascii="Cambria Math" w:hAnsi="Cambria Math" w:eastAsia="楷体_GB2312"/>
                <w:sz w:val="28"/>
                <w:szCs w:val="28"/>
              </w:rPr>
            </m:ctrlPr>
          </m:sSubSup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up>
            <m:r>
              <m:rPr/>
              <w:rPr>
                <w:rFonts w:ascii="Cambria Math" w:hAnsi="Cambria Math" w:eastAsia="楷体_GB2312"/>
                <w:sz w:val="28"/>
                <w:szCs w:val="28"/>
              </w:rPr>
              <m:t>2</m:t>
            </m:r>
            <m:ctrlPr>
              <w:rPr>
                <w:rFonts w:ascii="Cambria Math" w:hAnsi="Cambria Math" w:eastAsia="楷体_GB2312"/>
                <w:sz w:val="28"/>
                <w:szCs w:val="28"/>
              </w:rPr>
            </m:ctrlPr>
          </m:sup>
        </m:sSubSup>
        <m:r>
          <m:rPr/>
          <w:rPr>
            <w:rFonts w:ascii="Cambria Math" w:hAnsi="Cambria Math" w:eastAsia="楷体_GB2312"/>
            <w:sz w:val="28"/>
            <w:szCs w:val="28"/>
          </w:rPr>
          <m:t>)</m:t>
        </m:r>
      </m:oMath>
      <w:r>
        <w:rPr>
          <w:rFonts w:hint="eastAsia" w:eastAsia="楷体_GB2312"/>
          <w:sz w:val="28"/>
          <w:szCs w:val="28"/>
        </w:rPr>
        <w:t>与经验分布</w:t>
      </w:r>
      <m:oMath>
        <m:r>
          <m:rPr>
            <m:scr m:val="script"/>
          </m:rPr>
          <w:rPr>
            <w:rFonts w:ascii="Cambria Math" w:hAnsi="Cambria Math" w:eastAsia="楷体_GB2312"/>
            <w:sz w:val="28"/>
            <w:szCs w:val="28"/>
          </w:rPr>
          <m:t>N(</m:t>
        </m:r>
        <m:sSubSup>
          <m:sSubSupPr>
            <m:ctrlPr>
              <w:rPr>
                <w:rFonts w:ascii="Cambria Math" w:hAnsi="Cambria Math" w:eastAsia="楷体_GB2312"/>
                <w:sz w:val="28"/>
                <w:szCs w:val="28"/>
              </w:rPr>
            </m:ctrlPr>
          </m:sSubSup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 xml:space="preserve"> </m:t>
            </m:r>
            <m:ctrlPr>
              <w:rPr>
                <w:rFonts w:ascii="Cambria Math" w:hAnsi="Cambria Math" w:eastAsia="楷体_GB2312"/>
                <w:sz w:val="28"/>
                <w:szCs w:val="28"/>
              </w:rPr>
            </m:ctrlPr>
          </m:sup>
        </m:sSubSup>
        <m:r>
          <m:rPr/>
          <w:rPr>
            <w:rFonts w:ascii="Cambria Math" w:hAnsi="Cambria Math" w:eastAsia="楷体_GB2312"/>
            <w:sz w:val="28"/>
            <w:szCs w:val="28"/>
          </w:rPr>
          <m:t>,</m:t>
        </m:r>
        <m:sSubSup>
          <m:sSubSupPr>
            <m:ctrlPr>
              <w:rPr>
                <w:rFonts w:ascii="Cambria Math" w:hAnsi="Cambria Math" w:eastAsia="楷体_GB2312"/>
                <w:sz w:val="28"/>
                <w:szCs w:val="28"/>
              </w:rPr>
            </m:ctrlPr>
          </m:sSubSup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2</m:t>
            </m:r>
            <m:ctrlPr>
              <w:rPr>
                <w:rFonts w:ascii="Cambria Math" w:hAnsi="Cambria Math" w:eastAsia="楷体_GB2312"/>
                <w:sz w:val="28"/>
                <w:szCs w:val="28"/>
              </w:rPr>
            </m:ctrlPr>
          </m:sup>
        </m:sSubSup>
        <m:r>
          <m:rPr/>
          <w:rPr>
            <w:rFonts w:ascii="Cambria Math" w:hAnsi="Cambria Math" w:eastAsia="楷体_GB2312"/>
            <w:sz w:val="28"/>
            <w:szCs w:val="28"/>
          </w:rPr>
          <m:t>)</m:t>
        </m:r>
      </m:oMath>
      <w:r>
        <w:rPr>
          <w:rFonts w:hint="eastAsia" w:eastAsia="楷体_GB2312"/>
          <w:sz w:val="28"/>
          <w:szCs w:val="28"/>
        </w:rPr>
        <w:t>之间的 Kullback-Leibler（KL）散度：</w:t>
      </w:r>
    </w:p>
    <w:p w14:paraId="202F1C46">
      <w:pPr>
        <w:spacing w:line="240" w:lineRule="auto"/>
        <w:rPr>
          <w:rFonts w:eastAsia="楷体_GB2312"/>
          <w:sz w:val="28"/>
          <w:szCs w:val="28"/>
        </w:rPr>
      </w:pPr>
      <m:oMathPara>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KL</m:t>
              </m:r>
              <m:ctrlPr>
                <w:rPr>
                  <w:rFonts w:ascii="Cambria Math" w:hAnsi="Cambria Math" w:eastAsia="楷体_GB2312"/>
                  <w:sz w:val="28"/>
                  <w:szCs w:val="28"/>
                </w:rPr>
              </m:ctrlPr>
            </m:sub>
          </m:sSub>
          <m:r>
            <m:rPr/>
            <w:rPr>
              <w:rFonts w:ascii="Cambria Math" w:hAnsi="Cambria Math" w:eastAsia="楷体_GB2312"/>
              <w:sz w:val="28"/>
              <w:szCs w:val="28"/>
            </w:rPr>
            <m:t>=</m:t>
          </m:r>
          <m:func>
            <m:funcPr>
              <m:ctrlPr>
                <w:rPr>
                  <w:rFonts w:ascii="Cambria Math" w:hAnsi="Cambria Math" w:eastAsia="楷体_GB2312"/>
                  <w:i/>
                  <w:sz w:val="28"/>
                  <w:szCs w:val="28"/>
                </w:rPr>
              </m:ctrlPr>
            </m:funcPr>
            <m:fName>
              <m:r>
                <m:rPr>
                  <m:sty m:val="p"/>
                </m:rPr>
                <w:rPr>
                  <w:rFonts w:ascii="Cambria Math" w:hAnsi="Cambria Math" w:eastAsia="楷体_GB2312"/>
                  <w:sz w:val="28"/>
                  <w:szCs w:val="28"/>
                </w:rPr>
                <m:t>log</m:t>
              </m:r>
              <m:ctrlPr>
                <w:rPr>
                  <w:rFonts w:ascii="Cambria Math" w:hAnsi="Cambria Math" w:eastAsia="楷体_GB2312"/>
                  <w:i/>
                  <w:sz w:val="28"/>
                  <w:szCs w:val="28"/>
                </w:rPr>
              </m:ctrlPr>
            </m:fName>
            <m:e>
              <m:d>
                <m:dPr>
                  <m:ctrlPr>
                    <w:rPr>
                      <w:rFonts w:ascii="Cambria Math" w:hAnsi="Cambria Math" w:eastAsia="楷体_GB2312"/>
                      <w:i/>
                      <w:sz w:val="28"/>
                      <w:szCs w:val="28"/>
                    </w:rPr>
                  </m:ctrlPr>
                </m:dPr>
                <m:e>
                  <m:f>
                    <m:fPr>
                      <m:ctrlPr>
                        <w:rPr>
                          <w:rFonts w:ascii="Cambria Math" w:hAnsi="Cambria Math" w:eastAsia="楷体_GB2312"/>
                          <w:sz w:val="28"/>
                          <w:szCs w:val="28"/>
                        </w:rPr>
                      </m:ctrlPr>
                    </m:fPr>
                    <m:num>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ctrlPr>
                        <w:rPr>
                          <w:rFonts w:ascii="Cambria Math" w:hAnsi="Cambria Math" w:eastAsia="楷体_GB2312"/>
                          <w:sz w:val="28"/>
                          <w:szCs w:val="28"/>
                        </w:rPr>
                      </m:ctrlPr>
                    </m:num>
                    <m:den>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ctrlPr>
                        <w:rPr>
                          <w:rFonts w:ascii="Cambria Math" w:hAnsi="Cambria Math" w:eastAsia="楷体_GB2312"/>
                          <w:sz w:val="28"/>
                          <w:szCs w:val="28"/>
                        </w:rPr>
                      </m:ctrlPr>
                    </m:den>
                  </m:f>
                  <m:ctrlPr>
                    <w:rPr>
                      <w:rFonts w:ascii="Cambria Math" w:hAnsi="Cambria Math" w:eastAsia="楷体_GB2312"/>
                      <w:i/>
                      <w:sz w:val="28"/>
                      <w:szCs w:val="28"/>
                    </w:rPr>
                  </m:ctrlPr>
                </m:e>
              </m:d>
              <m:ctrlPr>
                <w:rPr>
                  <w:rFonts w:ascii="Cambria Math" w:hAnsi="Cambria Math" w:eastAsia="楷体_GB2312"/>
                  <w:i/>
                  <w:sz w:val="28"/>
                  <w:szCs w:val="28"/>
                </w:rPr>
              </m:ctrlPr>
            </m:e>
          </m:func>
          <m:r>
            <m:rPr/>
            <w:rPr>
              <w:rFonts w:ascii="Cambria Math" w:hAnsi="Cambria Math" w:eastAsia="楷体_GB2312"/>
              <w:sz w:val="28"/>
              <w:szCs w:val="28"/>
            </w:rPr>
            <m:t>+</m:t>
          </m:r>
          <m:f>
            <m:fPr>
              <m:ctrlPr>
                <w:rPr>
                  <w:rFonts w:ascii="Cambria Math" w:hAnsi="Cambria Math" w:eastAsia="楷体_GB2312"/>
                  <w:sz w:val="28"/>
                  <w:szCs w:val="28"/>
                </w:rPr>
              </m:ctrlPr>
            </m:fPr>
            <m:num>
              <m:sSubSup>
                <m:sSubSupPr>
                  <m:ctrlPr>
                    <w:rPr>
                      <w:rFonts w:ascii="Cambria Math" w:hAnsi="Cambria Math" w:eastAsia="楷体_GB2312"/>
                      <w:sz w:val="28"/>
                      <w:szCs w:val="28"/>
                    </w:rPr>
                  </m:ctrlPr>
                </m:sSubSup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up>
                  <m:r>
                    <m:rPr/>
                    <w:rPr>
                      <w:rFonts w:ascii="Cambria Math" w:hAnsi="Cambria Math" w:eastAsia="楷体_GB2312"/>
                      <w:sz w:val="28"/>
                      <w:szCs w:val="28"/>
                    </w:rPr>
                    <m:t>2</m:t>
                  </m:r>
                  <m:ctrlPr>
                    <w:rPr>
                      <w:rFonts w:ascii="Cambria Math" w:hAnsi="Cambria Math" w:eastAsia="楷体_GB2312"/>
                      <w:sz w:val="28"/>
                      <w:szCs w:val="28"/>
                    </w:rPr>
                  </m:ctrlPr>
                </m:sup>
              </m:sSubSup>
              <m:r>
                <m:rPr/>
                <w:rPr>
                  <w:rFonts w:ascii="Cambria Math" w:hAnsi="Cambria Math" w:eastAsia="楷体_GB2312"/>
                  <w:sz w:val="28"/>
                  <w:szCs w:val="28"/>
                </w:rPr>
                <m:t>+</m:t>
              </m:r>
              <m:sSup>
                <m:sSupPr>
                  <m:ctrlPr>
                    <w:rPr>
                      <w:rFonts w:ascii="Cambria Math" w:hAnsi="Cambria Math" w:eastAsia="楷体_GB2312"/>
                      <w:sz w:val="28"/>
                      <w:szCs w:val="28"/>
                    </w:rPr>
                  </m:ctrlPr>
                </m:sSupPr>
                <m:e>
                  <m:d>
                    <m:dPr>
                      <m:ctrlPr>
                        <w:rPr>
                          <w:rFonts w:ascii="Cambria Math" w:hAnsi="Cambria Math" w:eastAsia="楷体_GB2312"/>
                          <w:i/>
                          <w:sz w:val="28"/>
                          <w:szCs w:val="28"/>
                        </w:rPr>
                      </m:ctrlPr>
                    </m:dPr>
                    <m:e>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S</m:t>
                          </m:r>
                          <m:ctrlPr>
                            <w:rPr>
                              <w:rFonts w:ascii="Cambria Math" w:hAnsi="Cambria Math" w:eastAsia="楷体_GB2312"/>
                              <w:sz w:val="28"/>
                              <w:szCs w:val="28"/>
                            </w:rPr>
                          </m:ctrlPr>
                        </m:sub>
                      </m:sSub>
                      <m:r>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ctrlPr>
                        <w:rPr>
                          <w:rFonts w:ascii="Cambria Math" w:hAnsi="Cambria Math" w:eastAsia="楷体_GB2312"/>
                          <w:i/>
                          <w:sz w:val="28"/>
                          <w:szCs w:val="28"/>
                        </w:rPr>
                      </m:ctrlPr>
                    </m:e>
                  </m:d>
                  <m:ctrlPr>
                    <w:rPr>
                      <w:rFonts w:ascii="Cambria Math" w:hAnsi="Cambria Math" w:eastAsia="楷体_GB2312"/>
                      <w:sz w:val="28"/>
                      <w:szCs w:val="28"/>
                    </w:rPr>
                  </m:ctrlPr>
                </m:e>
                <m:sup>
                  <m:r>
                    <m:rPr/>
                    <w:rPr>
                      <w:rFonts w:ascii="Cambria Math" w:hAnsi="Cambria Math" w:eastAsia="楷体_GB2312"/>
                      <w:sz w:val="28"/>
                      <w:szCs w:val="28"/>
                    </w:rPr>
                    <m:t>2</m:t>
                  </m:r>
                  <m:ctrlPr>
                    <w:rPr>
                      <w:rFonts w:ascii="Cambria Math" w:hAnsi="Cambria Math" w:eastAsia="楷体_GB2312"/>
                      <w:sz w:val="28"/>
                      <w:szCs w:val="28"/>
                    </w:rPr>
                  </m:ctrlPr>
                </m:sup>
              </m:sSup>
              <m:ctrlPr>
                <w:rPr>
                  <w:rFonts w:ascii="Cambria Math" w:hAnsi="Cambria Math" w:eastAsia="楷体_GB2312"/>
                  <w:sz w:val="28"/>
                  <w:szCs w:val="28"/>
                </w:rPr>
              </m:ctrlPr>
            </m:num>
            <m:den>
              <m:r>
                <m:rPr/>
                <w:rPr>
                  <w:rFonts w:ascii="Cambria Math" w:hAnsi="Cambria Math" w:eastAsia="楷体_GB2312"/>
                  <w:sz w:val="28"/>
                  <w:szCs w:val="28"/>
                </w:rPr>
                <m:t>2⋅</m:t>
              </m:r>
              <m:sSubSup>
                <m:sSubSupPr>
                  <m:ctrlPr>
                    <w:rPr>
                      <w:rFonts w:ascii="Cambria Math" w:hAnsi="Cambria Math" w:eastAsia="楷体_GB2312"/>
                      <w:sz w:val="28"/>
                      <w:szCs w:val="28"/>
                    </w:rPr>
                  </m:ctrlPr>
                </m:sSubSup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up>
                  <m:r>
                    <m:rPr/>
                    <w:rPr>
                      <w:rFonts w:ascii="Cambria Math" w:hAnsi="Cambria Math" w:eastAsia="楷体_GB2312"/>
                      <w:sz w:val="28"/>
                      <w:szCs w:val="28"/>
                    </w:rPr>
                    <m:t>2</m:t>
                  </m:r>
                  <m:ctrlPr>
                    <w:rPr>
                      <w:rFonts w:ascii="Cambria Math" w:hAnsi="Cambria Math" w:eastAsia="楷体_GB2312"/>
                      <w:sz w:val="28"/>
                      <w:szCs w:val="28"/>
                    </w:rPr>
                  </m:ctrlPr>
                </m:sup>
              </m:sSubSup>
              <m:ctrlPr>
                <w:rPr>
                  <w:rFonts w:ascii="Cambria Math" w:hAnsi="Cambria Math" w:eastAsia="楷体_GB2312"/>
                  <w:sz w:val="28"/>
                  <w:szCs w:val="28"/>
                </w:rPr>
              </m:ctrlPr>
            </m:den>
          </m:f>
          <m:r>
            <m:rPr>
              <m:sty m:val="p"/>
            </m:rPr>
            <w:rPr>
              <w:rFonts w:ascii="Cambria Math" w:hAnsi="Cambria Math" w:eastAsia="楷体_GB2312"/>
              <w:sz w:val="28"/>
              <w:szCs w:val="28"/>
            </w:rPr>
            <m:t>.</m:t>
          </m:r>
        </m:oMath>
      </m:oMathPara>
    </w:p>
    <w:p w14:paraId="611ACD03">
      <w:pPr>
        <w:spacing w:line="440" w:lineRule="exact"/>
        <w:ind w:firstLine="560" w:firstLineChars="200"/>
        <w:rPr>
          <w:rFonts w:eastAsia="楷体_GB2312"/>
          <w:sz w:val="28"/>
          <w:szCs w:val="28"/>
        </w:rPr>
      </w:pPr>
      <w:r>
        <w:rPr>
          <w:rFonts w:hint="eastAsia" w:eastAsia="楷体_GB2312"/>
          <w:sz w:val="28"/>
          <w:szCs w:val="28"/>
        </w:rPr>
        <w:t>这种正则化鼓励模型产生与从多样本输出导出的经验观察在统计上一致的预测分布。</w:t>
      </w:r>
    </w:p>
    <w:p w14:paraId="5C37CC39">
      <w:pPr>
        <w:spacing w:line="440" w:lineRule="exact"/>
        <w:ind w:firstLine="560" w:firstLineChars="200"/>
        <w:rPr>
          <w:rFonts w:eastAsia="楷体_GB2312"/>
          <w:sz w:val="28"/>
          <w:szCs w:val="28"/>
        </w:rPr>
      </w:pPr>
      <w:r>
        <w:rPr>
          <w:rFonts w:hint="eastAsia" w:eastAsia="楷体_GB2312"/>
          <w:sz w:val="28"/>
          <w:szCs w:val="28"/>
        </w:rPr>
        <w:t>总的自蒸馏损失定义为：</w:t>
      </w:r>
    </w:p>
    <w:p w14:paraId="6B5EF7BC">
      <w:pPr>
        <w:spacing w:line="240" w:lineRule="auto"/>
        <w:rPr>
          <w:rFonts w:eastAsia="楷体_GB2312"/>
          <w:sz w:val="28"/>
          <w:szCs w:val="28"/>
        </w:rPr>
      </w:pPr>
      <m:oMathPara>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sSub>
                <m:sSubPr>
                  <m:ctrlPr>
                    <w:rPr>
                      <w:rFonts w:ascii="Cambria Math" w:hAnsi="Cambria Math" w:eastAsia="楷体_GB2312"/>
                      <w:sz w:val="28"/>
                      <w:szCs w:val="28"/>
                    </w:rPr>
                  </m:ctrlPr>
                </m:sSubPr>
                <m:e>
                  <m:r>
                    <m:rPr>
                      <m:sty m:val="p"/>
                    </m:rPr>
                    <w:rPr>
                      <w:rFonts w:ascii="Cambria Math" w:hAnsi="Cambria Math" w:eastAsia="楷体_GB2312"/>
                      <w:sz w:val="28"/>
                      <w:szCs w:val="28"/>
                    </w:rPr>
                    <m:t>self</m:t>
                  </m:r>
                  <m:ctrlPr>
                    <w:rPr>
                      <w:rFonts w:ascii="Cambria Math" w:hAnsi="Cambria Math" w:eastAsia="楷体_GB2312"/>
                      <w:sz w:val="28"/>
                      <w:szCs w:val="28"/>
                    </w:rPr>
                  </m:ctrlPr>
                </m:e>
                <m:sub>
                  <m:r>
                    <m:rPr>
                      <m:sty m:val="p"/>
                    </m:rPr>
                    <w:rPr>
                      <w:rFonts w:ascii="Cambria Math" w:hAnsi="Cambria Math" w:eastAsia="楷体_GB2312"/>
                      <w:sz w:val="28"/>
                      <w:szCs w:val="28"/>
                    </w:rPr>
                    <m:t>distill</m:t>
                  </m:r>
                  <m:ctrlPr>
                    <w:rPr>
                      <w:rFonts w:ascii="Cambria Math" w:hAnsi="Cambria Math" w:eastAsia="楷体_GB2312"/>
                      <w:sz w:val="28"/>
                      <w:szCs w:val="28"/>
                    </w:rPr>
                  </m:ctrlPr>
                </m:sub>
              </m:sSub>
              <m:ctrlPr>
                <w:rPr>
                  <w:rFonts w:ascii="Cambria Math" w:hAnsi="Cambria Math" w:eastAsia="楷体_GB2312"/>
                  <w:sz w:val="28"/>
                  <w:szCs w:val="28"/>
                </w:rPr>
              </m:ctrlPr>
            </m:sub>
          </m:sSub>
          <m:r>
            <m:rPr/>
            <w:rPr>
              <w:rFonts w:ascii="Cambria Math" w:hAnsi="Cambria Math" w:eastAsia="楷体_GB2312"/>
              <w:sz w:val="28"/>
              <w:szCs w:val="28"/>
            </w:rPr>
            <m:t>=β⋅</m:t>
          </m:r>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distill</m:t>
              </m:r>
              <m:r>
                <m:rPr/>
                <w:rPr>
                  <w:rFonts w:ascii="Cambria Math" w:hAnsi="Cambria Math" w:eastAsia="楷体_GB2312"/>
                  <w:sz w:val="28"/>
                  <w:szCs w:val="28"/>
                </w:rPr>
                <m:t>−</m:t>
              </m:r>
              <m:r>
                <m:rPr>
                  <m:sty m:val="p"/>
                </m:rPr>
                <w:rPr>
                  <w:rFonts w:ascii="Cambria Math" w:hAnsi="Cambria Math" w:eastAsia="楷体_GB2312"/>
                  <w:sz w:val="28"/>
                  <w:szCs w:val="28"/>
                </w:rPr>
                <m:t>recons</m:t>
              </m:r>
              <m:ctrlPr>
                <w:rPr>
                  <w:rFonts w:ascii="Cambria Math" w:hAnsi="Cambria Math" w:eastAsia="楷体_GB2312"/>
                  <w:sz w:val="28"/>
                  <w:szCs w:val="28"/>
                </w:rPr>
              </m:ctrlPr>
            </m:sub>
          </m:sSub>
          <m:r>
            <m:rPr/>
            <w:rPr>
              <w:rFonts w:ascii="Cambria Math" w:hAnsi="Cambria Math" w:eastAsia="楷体_GB2312"/>
              <w:sz w:val="28"/>
              <w:szCs w:val="28"/>
            </w:rPr>
            <m:t>+γ⋅</m:t>
          </m:r>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KL</m:t>
              </m:r>
              <m:ctrlPr>
                <w:rPr>
                  <w:rFonts w:ascii="Cambria Math" w:hAnsi="Cambria Math" w:eastAsia="楷体_GB2312"/>
                  <w:sz w:val="28"/>
                  <w:szCs w:val="28"/>
                </w:rPr>
              </m:ctrlPr>
            </m:sub>
          </m:sSub>
          <m:r>
            <m:rPr/>
            <w:rPr>
              <w:rFonts w:ascii="Cambria Math" w:hAnsi="Cambria Math" w:eastAsia="楷体_GB2312"/>
              <w:sz w:val="28"/>
              <w:szCs w:val="28"/>
            </w:rPr>
            <m:t>,</m:t>
          </m:r>
        </m:oMath>
      </m:oMathPara>
    </w:p>
    <w:p w14:paraId="5D8BC976">
      <w:pPr>
        <w:spacing w:line="440" w:lineRule="exact"/>
        <w:ind w:firstLine="560" w:firstLineChars="200"/>
        <w:rPr>
          <w:rFonts w:eastAsia="楷体_GB2312"/>
          <w:sz w:val="28"/>
          <w:szCs w:val="28"/>
        </w:rPr>
      </w:pPr>
      <w:r>
        <w:rPr>
          <w:rFonts w:hint="eastAsia" w:eastAsia="楷体_GB2312"/>
          <w:sz w:val="28"/>
          <w:szCs w:val="28"/>
        </w:rPr>
        <w:t>其中</w:t>
      </w:r>
      <m:oMath>
        <m:r>
          <m:rPr/>
          <w:rPr>
            <w:rFonts w:ascii="Cambria Math" w:hAnsi="Cambria Math" w:eastAsia="楷体_GB2312"/>
            <w:sz w:val="28"/>
            <w:szCs w:val="28"/>
          </w:rPr>
          <m:t>γ</m:t>
        </m:r>
      </m:oMath>
      <w:r>
        <w:rPr>
          <w:rFonts w:hint="eastAsia" w:eastAsia="楷体_GB2312"/>
          <w:sz w:val="28"/>
          <w:szCs w:val="28"/>
        </w:rPr>
        <w:t>是平衡KL散度项的标量超参数。在我们的实验中，我们设置</w:t>
      </w:r>
      <m:oMath>
        <m:r>
          <m:rPr/>
          <w:rPr>
            <w:rFonts w:ascii="Cambria Math" w:hAnsi="Cambria Math" w:eastAsia="楷体_GB2312"/>
            <w:sz w:val="28"/>
            <w:szCs w:val="28"/>
          </w:rPr>
          <m:t>γ=0.05</m:t>
        </m:r>
      </m:oMath>
      <w:r>
        <w:rPr>
          <w:rFonts w:hint="eastAsia" w:eastAsia="楷体_GB2312"/>
          <w:sz w:val="28"/>
          <w:szCs w:val="28"/>
        </w:rPr>
        <w:t>。</w:t>
      </w:r>
    </w:p>
    <w:p w14:paraId="1C587620">
      <w:pPr>
        <w:spacing w:line="440" w:lineRule="exact"/>
        <w:ind w:firstLine="560" w:firstLineChars="200"/>
        <w:rPr>
          <w:rFonts w:eastAsia="楷体_GB2312"/>
          <w:sz w:val="28"/>
          <w:szCs w:val="28"/>
        </w:rPr>
      </w:pPr>
      <w:r>
        <w:rPr>
          <w:rFonts w:hint="eastAsia" w:eastAsia="楷体_GB2312"/>
          <w:sz w:val="28"/>
          <w:szCs w:val="28"/>
        </w:rPr>
        <w:t>最后，在多个尺度上应用的整体训练目标整合了第3.1-3.3节中介绍的所有损失组件：</w:t>
      </w:r>
    </w:p>
    <w:p w14:paraId="792C46BC">
      <w:pPr>
        <w:spacing w:line="240" w:lineRule="auto"/>
        <w:rPr>
          <w:rFonts w:eastAsia="楷体_GB2312"/>
          <w:sz w:val="28"/>
          <w:szCs w:val="28"/>
        </w:rPr>
      </w:pPr>
      <m:oMathPara>
        <m:oMath>
          <m:sSub>
            <m:sSubPr>
              <m:ctrlPr>
                <w:rPr>
                  <w:rFonts w:ascii="Cambria Math" w:hAnsi="Cambria Math" w:eastAsia="楷体_GB2312"/>
                  <w:sz w:val="28"/>
                  <w:szCs w:val="28"/>
                </w:rPr>
              </m:ctrlPr>
            </m:sSub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distill_total</m:t>
              </m:r>
              <m:ctrlPr>
                <w:rPr>
                  <w:rFonts w:ascii="Cambria Math" w:hAnsi="Cambria Math" w:eastAsia="楷体_GB2312"/>
                  <w:sz w:val="28"/>
                  <w:szCs w:val="28"/>
                </w:rPr>
              </m:ctrlPr>
            </m:sub>
          </m:sSub>
          <m:r>
            <m:rPr/>
            <w:rPr>
              <w:rFonts w:ascii="Cambria Math" w:hAnsi="Cambria Math" w:eastAsia="楷体_GB2312"/>
              <w:sz w:val="28"/>
              <w:szCs w:val="28"/>
            </w:rPr>
            <m:t>=</m:t>
          </m:r>
          <m:nary>
            <m:naryPr>
              <m:chr m:val="∑"/>
              <m:grow m:val="1"/>
              <m:limLoc m:val="subSup"/>
              <m:supHide m:val="1"/>
              <m:ctrlPr>
                <w:rPr>
                  <w:rFonts w:ascii="Cambria Math" w:hAnsi="Cambria Math" w:eastAsia="楷体_GB2312"/>
                  <w:sz w:val="28"/>
                  <w:szCs w:val="28"/>
                </w:rPr>
              </m:ctrlPr>
            </m:naryPr>
            <m:sub>
              <m:r>
                <m:rPr/>
                <w:rPr>
                  <w:rFonts w:ascii="Cambria Math" w:hAnsi="Cambria Math" w:eastAsia="楷体_GB2312"/>
                  <w:sz w:val="28"/>
                  <w:szCs w:val="28"/>
                </w:rPr>
                <m:t>s</m:t>
              </m:r>
              <m:ctrlPr>
                <w:rPr>
                  <w:rFonts w:ascii="Cambria Math" w:hAnsi="Cambria Math" w:eastAsia="楷体_GB2312"/>
                  <w:sz w:val="28"/>
                  <w:szCs w:val="28"/>
                </w:rPr>
              </m:ctrlPr>
            </m:sub>
            <m:sup>
              <m:ctrlPr>
                <w:rPr>
                  <w:rFonts w:ascii="Cambria Math" w:hAnsi="Cambria Math" w:eastAsia="楷体_GB2312"/>
                  <w:sz w:val="28"/>
                  <w:szCs w:val="28"/>
                </w:rPr>
              </m:ctrlPr>
            </m:sup>
            <m:e>
              <m:r>
                <m:rPr/>
                <w:rPr>
                  <w:rFonts w:ascii="Cambria Math" w:hAnsi="Cambria Math" w:eastAsia="楷体_GB2312"/>
                  <w:sz w:val="28"/>
                  <w:szCs w:val="28"/>
                </w:rPr>
                <m:t>[λ⋅</m:t>
              </m:r>
              <m:sSubSup>
                <m:sSubSupPr>
                  <m:ctrlPr>
                    <w:rPr>
                      <w:rFonts w:ascii="Cambria Math" w:hAnsi="Cambria Math" w:eastAsia="楷体_GB2312"/>
                      <w:sz w:val="28"/>
                      <w:szCs w:val="28"/>
                    </w:rPr>
                  </m:ctrlPr>
                </m:sSubSup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smooth</m:t>
                  </m:r>
                  <m:ctrlPr>
                    <w:rPr>
                      <w:rFonts w:ascii="Cambria Math" w:hAnsi="Cambria Math" w:eastAsia="楷体_GB2312"/>
                      <w:sz w:val="28"/>
                      <w:szCs w:val="28"/>
                    </w:rPr>
                  </m:ctrlPr>
                </m:sub>
                <m:sup>
                  <m:r>
                    <m:rPr/>
                    <w:rPr>
                      <w:rFonts w:ascii="Cambria Math" w:hAnsi="Cambria Math" w:eastAsia="楷体_GB2312"/>
                      <w:sz w:val="28"/>
                      <w:szCs w:val="28"/>
                    </w:rPr>
                    <m:t>(s)</m:t>
                  </m:r>
                  <m:ctrlPr>
                    <w:rPr>
                      <w:rFonts w:ascii="Cambria Math" w:hAnsi="Cambria Math" w:eastAsia="楷体_GB2312"/>
                      <w:sz w:val="28"/>
                      <w:szCs w:val="28"/>
                    </w:rPr>
                  </m:ctrlPr>
                </m:sup>
              </m:sSubSup>
              <m:r>
                <m:rPr/>
                <w:rPr>
                  <w:rFonts w:ascii="Cambria Math" w:hAnsi="Cambria Math" w:eastAsia="楷体_GB2312"/>
                  <w:sz w:val="28"/>
                  <w:szCs w:val="28"/>
                </w:rPr>
                <m:t>+β⋅</m:t>
              </m:r>
              <m:sSubSup>
                <m:sSubSupPr>
                  <m:ctrlPr>
                    <w:rPr>
                      <w:rFonts w:ascii="Cambria Math" w:hAnsi="Cambria Math" w:eastAsia="楷体_GB2312"/>
                      <w:sz w:val="28"/>
                      <w:szCs w:val="28"/>
                    </w:rPr>
                  </m:ctrlPr>
                </m:sSubSup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distill</m:t>
                  </m:r>
                  <m:r>
                    <m:rPr/>
                    <w:rPr>
                      <w:rFonts w:ascii="Cambria Math" w:hAnsi="Cambria Math" w:eastAsia="楷体_GB2312"/>
                      <w:sz w:val="28"/>
                      <w:szCs w:val="28"/>
                    </w:rPr>
                    <m:t>−</m:t>
                  </m:r>
                  <m:r>
                    <m:rPr>
                      <m:sty m:val="p"/>
                    </m:rPr>
                    <w:rPr>
                      <w:rFonts w:ascii="Cambria Math" w:hAnsi="Cambria Math" w:eastAsia="楷体_GB2312"/>
                      <w:sz w:val="28"/>
                      <w:szCs w:val="28"/>
                    </w:rPr>
                    <m:t>recons</m:t>
                  </m:r>
                  <m:ctrlPr>
                    <w:rPr>
                      <w:rFonts w:ascii="Cambria Math" w:hAnsi="Cambria Math" w:eastAsia="楷体_GB2312"/>
                      <w:sz w:val="28"/>
                      <w:szCs w:val="28"/>
                    </w:rPr>
                  </m:ctrlPr>
                </m:sub>
                <m:sup>
                  <m:r>
                    <m:rPr/>
                    <w:rPr>
                      <w:rFonts w:ascii="Cambria Math" w:hAnsi="Cambria Math" w:eastAsia="楷体_GB2312"/>
                      <w:sz w:val="28"/>
                      <w:szCs w:val="28"/>
                    </w:rPr>
                    <m:t>(s)</m:t>
                  </m:r>
                  <m:ctrlPr>
                    <w:rPr>
                      <w:rFonts w:ascii="Cambria Math" w:hAnsi="Cambria Math" w:eastAsia="楷体_GB2312"/>
                      <w:sz w:val="28"/>
                      <w:szCs w:val="28"/>
                    </w:rPr>
                  </m:ctrlPr>
                </m:sup>
              </m:sSubSup>
              <m:r>
                <m:rPr/>
                <w:rPr>
                  <w:rFonts w:ascii="Cambria Math" w:hAnsi="Cambria Math" w:eastAsia="楷体_GB2312"/>
                  <w:sz w:val="28"/>
                  <w:szCs w:val="28"/>
                </w:rPr>
                <m:t>+</m:t>
              </m:r>
              <w:bookmarkStart w:id="60" w:name="OLE_LINK3"/>
              <m:r>
                <m:rPr>
                  <m:sty m:val="p"/>
                </m:rPr>
                <w:rPr>
                  <w:rFonts w:ascii="Cambria Math" w:hAnsi="Cambria Math" w:eastAsia="楷体_GB2312"/>
                  <w:sz w:val="28"/>
                  <w:szCs w:val="28"/>
                </w:rPr>
                <m:t>γ</m:t>
              </m:r>
              <w:bookmarkEnd w:id="60"/>
              <m:r>
                <m:rPr>
                  <m:sty m:val="p"/>
                </m:rPr>
                <w:rPr>
                  <w:rFonts w:ascii="Cambria Math" w:hAnsi="Cambria Math" w:eastAsia="楷体_GB2312"/>
                  <w:sz w:val="28"/>
                  <w:szCs w:val="28"/>
                </w:rPr>
                <m:t>⋅</m:t>
              </m:r>
              <m:sSubSup>
                <m:sSubSupPr>
                  <m:ctrlPr>
                    <w:rPr>
                      <w:rFonts w:ascii="Cambria Math" w:hAnsi="Cambria Math" w:eastAsia="楷体_GB2312"/>
                      <w:sz w:val="28"/>
                      <w:szCs w:val="28"/>
                    </w:rPr>
                  </m:ctrlPr>
                </m:sSubSupPr>
                <m:e>
                  <m:r>
                    <m:rPr>
                      <m:scr m:val="script"/>
                    </m:rPr>
                    <w:rPr>
                      <w:rFonts w:ascii="Cambria Math" w:hAnsi="Cambria Math" w:eastAsia="楷体_GB2312"/>
                      <w:sz w:val="28"/>
                      <w:szCs w:val="28"/>
                    </w:rPr>
                    <m:t>ℒ</m:t>
                  </m:r>
                  <m:ctrlPr>
                    <w:rPr>
                      <w:rFonts w:ascii="Cambria Math" w:hAnsi="Cambria Math" w:eastAsia="楷体_GB2312"/>
                      <w:sz w:val="28"/>
                      <w:szCs w:val="28"/>
                    </w:rPr>
                  </m:ctrlPr>
                </m:e>
                <m:sub>
                  <m:r>
                    <m:rPr>
                      <m:sty m:val="p"/>
                    </m:rPr>
                    <w:rPr>
                      <w:rFonts w:ascii="Cambria Math" w:hAnsi="Cambria Math" w:eastAsia="楷体_GB2312"/>
                      <w:sz w:val="28"/>
                      <w:szCs w:val="28"/>
                    </w:rPr>
                    <m:t>KL</m:t>
                  </m:r>
                  <m:ctrlPr>
                    <w:rPr>
                      <w:rFonts w:ascii="Cambria Math" w:hAnsi="Cambria Math" w:eastAsia="楷体_GB2312"/>
                      <w:sz w:val="28"/>
                      <w:szCs w:val="28"/>
                    </w:rPr>
                  </m:ctrlPr>
                </m:sub>
                <m:sup>
                  <m:r>
                    <m:rPr/>
                    <w:rPr>
                      <w:rFonts w:ascii="Cambria Math" w:hAnsi="Cambria Math" w:eastAsia="楷体_GB2312"/>
                      <w:sz w:val="28"/>
                      <w:szCs w:val="28"/>
                    </w:rPr>
                    <m:t>(s)</m:t>
                  </m:r>
                  <m:ctrlPr>
                    <w:rPr>
                      <w:rFonts w:ascii="Cambria Math" w:hAnsi="Cambria Math" w:eastAsia="楷体_GB2312"/>
                      <w:sz w:val="28"/>
                      <w:szCs w:val="28"/>
                    </w:rPr>
                  </m:ctrlPr>
                </m:sup>
              </m:sSubSup>
              <m:r>
                <m:rPr/>
                <w:rPr>
                  <w:rFonts w:ascii="Cambria Math" w:hAnsi="Cambria Math" w:eastAsia="楷体_GB2312"/>
                  <w:sz w:val="28"/>
                  <w:szCs w:val="28"/>
                </w:rPr>
                <m:t>]</m:t>
              </m:r>
              <m:ctrlPr>
                <w:rPr>
                  <w:rFonts w:ascii="Cambria Math" w:hAnsi="Cambria Math" w:eastAsia="楷体_GB2312"/>
                  <w:sz w:val="28"/>
                  <w:szCs w:val="28"/>
                </w:rPr>
              </m:ctrlPr>
            </m:e>
          </m:nary>
          <m:r>
            <m:rPr/>
            <w:rPr>
              <w:rFonts w:ascii="Cambria Math" w:hAnsi="Cambria Math" w:eastAsia="楷体_GB2312"/>
              <w:sz w:val="28"/>
              <w:szCs w:val="28"/>
            </w:rPr>
            <m:t>,</m:t>
          </m:r>
        </m:oMath>
      </m:oMathPara>
    </w:p>
    <w:p w14:paraId="694B230E">
      <w:pPr>
        <w:spacing w:line="240" w:lineRule="auto"/>
        <w:ind w:firstLine="560" w:firstLineChars="200"/>
        <w:rPr>
          <w:rFonts w:eastAsia="楷体_GB2312"/>
          <w:sz w:val="28"/>
          <w:szCs w:val="28"/>
        </w:rPr>
      </w:pPr>
      <w:r>
        <w:rPr>
          <w:rFonts w:hint="eastAsia" w:eastAsia="楷体_GB2312"/>
          <w:sz w:val="28"/>
          <w:szCs w:val="28"/>
        </w:rPr>
        <w:t>其中</w:t>
      </w:r>
      <m:oMath>
        <m:r>
          <m:rPr/>
          <w:rPr>
            <w:rFonts w:ascii="Cambria Math" w:hAnsi="Cambria Math" w:eastAsia="楷体_GB2312"/>
            <w:sz w:val="28"/>
            <w:szCs w:val="28"/>
          </w:rPr>
          <m:t>λ</m:t>
        </m:r>
      </m:oMath>
      <w:r>
        <w:rPr>
          <w:rFonts w:hint="eastAsia" w:eastAsia="楷体_GB2312"/>
          <w:sz w:val="28"/>
          <w:szCs w:val="28"/>
        </w:rPr>
        <w:t>、</w:t>
      </w:r>
      <m:oMath>
        <m:r>
          <m:rPr/>
          <w:rPr>
            <w:rFonts w:ascii="Cambria Math" w:hAnsi="Cambria Math" w:eastAsia="楷体_GB2312"/>
            <w:sz w:val="28"/>
            <w:szCs w:val="28"/>
          </w:rPr>
          <m:t>β</m:t>
        </m:r>
      </m:oMath>
      <w:r>
        <w:rPr>
          <w:rFonts w:hint="eastAsia" w:eastAsia="楷体_GB2312"/>
          <w:sz w:val="28"/>
          <w:szCs w:val="28"/>
        </w:rPr>
        <w:t>和</w:t>
      </w:r>
      <m:oMath>
        <m:r>
          <m:rPr/>
          <w:rPr>
            <w:rFonts w:ascii="Cambria Math" w:hAnsi="Cambria Math" w:eastAsia="楷体_GB2312"/>
            <w:sz w:val="28"/>
            <w:szCs w:val="28"/>
          </w:rPr>
          <m:t>γ</m:t>
        </m:r>
      </m:oMath>
      <w:r>
        <w:rPr>
          <w:rFonts w:hint="eastAsia" w:eastAsia="楷体_GB2312"/>
          <w:sz w:val="28"/>
          <w:szCs w:val="28"/>
        </w:rPr>
        <w:t>分别经验性地设置为0.001、0.1和0.05。该公式使网络能够从其自身的概率预测中受益，同时提高深度精度和不确定性校准。</w:t>
      </w:r>
    </w:p>
    <w:p w14:paraId="1E6966E2">
      <w:pPr>
        <w:numPr>
          <w:ilvl w:val="0"/>
          <w:numId w:val="1"/>
        </w:numPr>
        <w:rPr>
          <w:rFonts w:eastAsia="楷体_GB2312"/>
          <w:sz w:val="30"/>
          <w:szCs w:val="30"/>
        </w:rPr>
      </w:pPr>
      <w:r>
        <w:rPr>
          <w:rFonts w:eastAsia="楷体_GB2312"/>
          <w:sz w:val="30"/>
          <w:szCs w:val="30"/>
        </w:rPr>
        <w:t>取得的实验数据及分析</w:t>
      </w:r>
    </w:p>
    <w:p w14:paraId="0EBCB8AC">
      <w:pPr>
        <w:pStyle w:val="12"/>
        <w:numPr>
          <w:ilvl w:val="0"/>
          <w:numId w:val="10"/>
        </w:numPr>
        <w:spacing w:line="360" w:lineRule="auto"/>
        <w:ind w:firstLineChars="0"/>
        <w:rPr>
          <w:rFonts w:eastAsia="楷体_GB2312"/>
          <w:sz w:val="28"/>
          <w:szCs w:val="28"/>
        </w:rPr>
      </w:pPr>
      <w:r>
        <w:rPr>
          <w:rFonts w:eastAsia="楷体_GB2312"/>
          <w:sz w:val="28"/>
          <w:szCs w:val="28"/>
        </w:rPr>
        <w:t>不确定性评价指标</w:t>
      </w:r>
    </w:p>
    <w:p w14:paraId="733DB199">
      <w:pPr>
        <w:spacing w:line="440" w:lineRule="exact"/>
        <w:ind w:firstLine="560" w:firstLineChars="200"/>
        <w:rPr>
          <w:rFonts w:eastAsia="楷体_GB2312"/>
          <w:sz w:val="28"/>
          <w:szCs w:val="28"/>
        </w:rPr>
      </w:pPr>
      <w:r>
        <w:rPr>
          <w:rFonts w:eastAsia="楷体_GB2312"/>
          <w:sz w:val="28"/>
          <w:szCs w:val="28"/>
        </w:rPr>
        <w:t>为了评估本文不确定性建模方法的有效性，我们采用了相对不确定性指标和绝对不确定性指标，这些指标专门用于衡量单目深度估计中不确定性预测的可解释性与可靠性。我们使用标准的相对不确定性指标，包括稀疏化误差曲线下面积（AUSE, Area Under the Sparsification Error Curve）和随机增益曲线下面积（AURG, Area Under the Random Gain Curve）。这些指标评估预测的不确定性在多大程度上能够根据像素深度误差</w:t>
      </w:r>
      <m:oMath>
        <m:r>
          <m:rPr>
            <m:sty m:val="p"/>
          </m:rPr>
          <w:rPr>
            <w:rFonts w:ascii="Cambria Math" w:hAnsi="Cambria Math" w:eastAsia="楷体_GB2312"/>
            <w:sz w:val="28"/>
            <w:szCs w:val="28"/>
          </w:rPr>
          <m:t>∣</m:t>
        </m:r>
        <m:acc>
          <m:accPr>
            <m:ctrlPr>
              <w:rPr>
                <w:rFonts w:ascii="Cambria Math" w:hAnsi="Cambria Math" w:eastAsia="楷体_GB2312"/>
                <w:sz w:val="28"/>
                <w:szCs w:val="28"/>
              </w:rPr>
            </m:ctrlPr>
          </m:accPr>
          <m:e>
            <m:r>
              <m:rPr/>
              <w:rPr>
                <w:rFonts w:ascii="Cambria Math" w:hAnsi="Cambria Math" w:eastAsia="楷体_GB2312"/>
                <w:sz w:val="28"/>
                <w:szCs w:val="28"/>
              </w:rPr>
              <m:t>D</m:t>
            </m:r>
            <m:ctrlPr>
              <w:rPr>
                <w:rFonts w:ascii="Cambria Math" w:hAnsi="Cambria Math" w:eastAsia="楷体_GB2312"/>
                <w:sz w:val="28"/>
                <w:szCs w:val="28"/>
              </w:rPr>
            </m:ctrlPr>
          </m:e>
        </m:acc>
        <m:r>
          <m:rPr/>
          <w:rPr>
            <w:rFonts w:ascii="Cambria Math" w:hAnsi="Cambria Math" w:eastAsia="楷体_GB2312"/>
            <w:sz w:val="28"/>
            <w:szCs w:val="28"/>
          </w:rPr>
          <m:t>(p)−</m:t>
        </m:r>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r>
              <m:rPr/>
              <w:rPr>
                <w:rFonts w:ascii="Cambria Math" w:hAnsi="Cambria Math" w:eastAsia="楷体_GB2312"/>
                <w:sz w:val="28"/>
                <w:szCs w:val="28"/>
              </w:rPr>
              <m:t>∗</m:t>
            </m:r>
            <m:ctrlPr>
              <w:rPr>
                <w:rFonts w:ascii="Cambria Math" w:hAnsi="Cambria Math" w:eastAsia="楷体_GB2312"/>
                <w:sz w:val="28"/>
                <w:szCs w:val="28"/>
              </w:rPr>
            </m:ctrlPr>
          </m:sup>
        </m:sSup>
        <m:r>
          <m:rPr/>
          <w:rPr>
            <w:rFonts w:ascii="Cambria Math" w:hAnsi="Cambria Math" w:eastAsia="楷体_GB2312"/>
            <w:sz w:val="28"/>
            <w:szCs w:val="28"/>
          </w:rPr>
          <m:t>(p)</m:t>
        </m:r>
        <m:r>
          <m:rPr>
            <m:sty m:val="p"/>
          </m:rPr>
          <w:rPr>
            <w:rFonts w:ascii="Cambria Math" w:hAnsi="Cambria Math" w:eastAsia="楷体_GB2312"/>
            <w:sz w:val="28"/>
            <w:szCs w:val="28"/>
          </w:rPr>
          <m:t>∣</m:t>
        </m:r>
      </m:oMath>
      <w:r>
        <w:rPr>
          <w:rFonts w:eastAsia="楷体_GB2312"/>
          <w:sz w:val="28"/>
          <w:szCs w:val="28"/>
        </w:rPr>
        <w:t>对图像像素进行排序，其中</w:t>
      </w:r>
      <m:oMath>
        <m:acc>
          <m:accPr>
            <m:ctrlPr>
              <w:rPr>
                <w:rFonts w:ascii="Cambria Math" w:hAnsi="Cambria Math" w:eastAsia="楷体_GB2312"/>
                <w:sz w:val="28"/>
                <w:szCs w:val="28"/>
              </w:rPr>
            </m:ctrlPr>
          </m:accPr>
          <m:e>
            <m:r>
              <m:rPr/>
              <w:rPr>
                <w:rFonts w:ascii="Cambria Math" w:hAnsi="Cambria Math" w:eastAsia="楷体_GB2312"/>
                <w:sz w:val="28"/>
                <w:szCs w:val="28"/>
              </w:rPr>
              <m:t>D</m:t>
            </m:r>
            <m:ctrlPr>
              <w:rPr>
                <w:rFonts w:ascii="Cambria Math" w:hAnsi="Cambria Math" w:eastAsia="楷体_GB2312"/>
                <w:sz w:val="28"/>
                <w:szCs w:val="28"/>
              </w:rPr>
            </m:ctrlPr>
          </m:e>
        </m:acc>
        <m:r>
          <m:rPr/>
          <w:rPr>
            <w:rFonts w:ascii="Cambria Math" w:hAnsi="Cambria Math" w:eastAsia="楷体_GB2312"/>
            <w:sz w:val="28"/>
            <w:szCs w:val="28"/>
          </w:rPr>
          <m:t>=1</m:t>
        </m:r>
        <m:r>
          <m:rPr>
            <m:sty m:val="p"/>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μ</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表示预测深度，</w:t>
      </w:r>
      <m:oMath>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r>
              <m:rPr/>
              <w:rPr>
                <w:rFonts w:ascii="Cambria Math" w:hAnsi="Cambria Math" w:eastAsia="楷体_GB2312"/>
                <w:sz w:val="28"/>
                <w:szCs w:val="28"/>
              </w:rPr>
              <m:t>∗</m:t>
            </m:r>
            <m:ctrlPr>
              <w:rPr>
                <w:rFonts w:ascii="Cambria Math" w:hAnsi="Cambria Math" w:eastAsia="楷体_GB2312"/>
                <w:sz w:val="28"/>
                <w:szCs w:val="28"/>
              </w:rPr>
            </m:ctrlPr>
          </m:sup>
        </m:sSup>
      </m:oMath>
      <w:r>
        <w:rPr>
          <w:rFonts w:eastAsia="楷体_GB2312"/>
          <w:sz w:val="28"/>
          <w:szCs w:val="28"/>
        </w:rPr>
        <w:t>表示真实深度。AUSE越低、AURG越高，表明预测的不确定性与真实深度误差的排序相关性越强。我们假设 Abs Rel、RMSE或δ≥1.25（由于 δ&lt;1.25定义为准确率指标）作为ϵ。</w:t>
      </w:r>
    </w:p>
    <w:p w14:paraId="20D325CF">
      <w:pPr>
        <w:spacing w:line="440" w:lineRule="exact"/>
        <w:ind w:firstLine="560" w:firstLineChars="200"/>
        <w:rPr>
          <w:rFonts w:eastAsia="楷体_GB2312"/>
          <w:sz w:val="28"/>
          <w:szCs w:val="28"/>
        </w:rPr>
      </w:pPr>
      <w:r>
        <w:rPr>
          <w:rFonts w:eastAsia="楷体_GB2312"/>
          <w:sz w:val="28"/>
          <w:szCs w:val="28"/>
        </w:rPr>
        <w:t>然而，AUSE与AURG存在关键局限性：它们在预测的不确定性值经过任意严格单调递增变换后保持不变。因此，这些指标无法反映预测不确定性在图像或数据集之间是否具有有意义的绝对尺度。</w:t>
      </w:r>
    </w:p>
    <w:p w14:paraId="5F5E26FA">
      <w:pPr>
        <w:spacing w:line="440" w:lineRule="exact"/>
        <w:ind w:firstLine="560" w:firstLineChars="200"/>
        <w:rPr>
          <w:rFonts w:eastAsia="楷体_GB2312"/>
          <w:sz w:val="28"/>
          <w:szCs w:val="28"/>
        </w:rPr>
      </w:pPr>
      <w:r>
        <w:rPr>
          <w:rFonts w:eastAsia="楷体_GB2312"/>
          <w:sz w:val="28"/>
          <w:szCs w:val="28"/>
        </w:rPr>
        <w:t>为了解决这一问题，我们采用了 MonoProb中提出的两个绝对不确定性指标，这些指标显式地衡量预测不确定性在像素级预测真实深度误差方面的能力。</w:t>
      </w:r>
    </w:p>
    <w:p w14:paraId="3A0A282D">
      <w:pPr>
        <w:spacing w:line="440" w:lineRule="exact"/>
        <w:ind w:firstLine="560" w:firstLineChars="200"/>
        <w:rPr>
          <w:rFonts w:eastAsia="楷体_GB2312"/>
          <w:sz w:val="28"/>
          <w:szCs w:val="28"/>
        </w:rPr>
      </w:pPr>
      <w:r>
        <w:rPr>
          <w:rFonts w:eastAsia="楷体_GB2312"/>
          <w:sz w:val="28"/>
          <w:szCs w:val="28"/>
        </w:rPr>
        <w:t>（1）绝对相对不确定性（ARU, Absolute Relative Uncertainty）</w:t>
      </w:r>
      <w:r>
        <w:rPr>
          <w:rFonts w:eastAsia="楷体_GB2312"/>
          <w:sz w:val="28"/>
          <w:szCs w:val="28"/>
        </w:rPr>
        <w:br w:type="textWrapping"/>
      </w:r>
      <w:r>
        <w:rPr>
          <w:rFonts w:eastAsia="楷体_GB2312"/>
          <w:sz w:val="28"/>
          <w:szCs w:val="28"/>
        </w:rPr>
        <w:t>该指标衡量预测不确定性</w:t>
      </w:r>
      <m:oMath>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与真实绝对深度误差</w:t>
      </w:r>
      <m:oMath>
        <m:r>
          <m:rPr>
            <m:sty m:val="p"/>
          </m:rPr>
          <w:rPr>
            <w:rFonts w:ascii="Cambria Math" w:hAnsi="Cambria Math" w:eastAsia="楷体_GB2312"/>
            <w:sz w:val="28"/>
            <w:szCs w:val="28"/>
          </w:rPr>
          <m:t>∣</m:t>
        </m:r>
        <m:acc>
          <m:accPr>
            <m:ctrlPr>
              <w:rPr>
                <w:rFonts w:ascii="Cambria Math" w:hAnsi="Cambria Math" w:eastAsia="楷体_GB2312"/>
                <w:sz w:val="28"/>
                <w:szCs w:val="28"/>
              </w:rPr>
            </m:ctrlPr>
          </m:accPr>
          <m:e>
            <m:r>
              <m:rPr/>
              <w:rPr>
                <w:rFonts w:ascii="Cambria Math" w:hAnsi="Cambria Math" w:eastAsia="楷体_GB2312"/>
                <w:sz w:val="28"/>
                <w:szCs w:val="28"/>
              </w:rPr>
              <m:t>D</m:t>
            </m:r>
            <m:ctrlPr>
              <w:rPr>
                <w:rFonts w:ascii="Cambria Math" w:hAnsi="Cambria Math" w:eastAsia="楷体_GB2312"/>
                <w:sz w:val="28"/>
                <w:szCs w:val="28"/>
              </w:rPr>
            </m:ctrlPr>
          </m:e>
        </m:acc>
        <m:r>
          <m:rPr>
            <m:sty m:val="p"/>
          </m:rPr>
          <w:rPr>
            <w:rFonts w:ascii="Cambria Math" w:hAnsi="Cambria Math" w:eastAsia="楷体_GB2312"/>
            <w:sz w:val="28"/>
            <w:szCs w:val="28"/>
          </w:rPr>
          <m:t>−</m:t>
        </m:r>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r>
              <m:rPr>
                <m:sty m:val="p"/>
              </m:rPr>
              <w:rPr>
                <w:rFonts w:ascii="Cambria Math" w:hAnsi="Cambria Math" w:eastAsia="楷体_GB2312"/>
                <w:sz w:val="28"/>
                <w:szCs w:val="28"/>
              </w:rPr>
              <m:t>∗</m:t>
            </m:r>
            <m:ctrlPr>
              <w:rPr>
                <w:rFonts w:ascii="Cambria Math" w:hAnsi="Cambria Math" w:eastAsia="楷体_GB2312"/>
                <w:sz w:val="28"/>
                <w:szCs w:val="28"/>
              </w:rPr>
            </m:ctrlPr>
          </m:sup>
        </m:sSup>
        <m:r>
          <m:rPr>
            <m:sty m:val="p"/>
          </m:rPr>
          <w:rPr>
            <w:rFonts w:ascii="Cambria Math" w:hAnsi="Cambria Math" w:eastAsia="楷体_GB2312"/>
            <w:sz w:val="28"/>
            <w:szCs w:val="28"/>
          </w:rPr>
          <m:t>∣</m:t>
        </m:r>
      </m:oMath>
      <w:r>
        <w:rPr>
          <w:rFonts w:eastAsia="楷体_GB2312"/>
          <w:sz w:val="28"/>
          <w:szCs w:val="28"/>
        </w:rPr>
        <w:t>的相对误差，并对真实深度归一化：</w:t>
      </w:r>
    </w:p>
    <w:p w14:paraId="46C6A1A6">
      <w:pPr>
        <w:spacing w:line="240" w:lineRule="auto"/>
        <w:ind w:firstLine="560" w:firstLineChars="200"/>
        <w:rPr>
          <w:rFonts w:eastAsia="楷体_GB2312"/>
          <w:sz w:val="28"/>
          <w:szCs w:val="28"/>
        </w:rPr>
      </w:pPr>
      <m:oMathPara>
        <m:oMath>
          <m:r>
            <m:rPr>
              <m:sty m:val="p"/>
            </m:rPr>
            <w:rPr>
              <w:rFonts w:ascii="Cambria Math" w:hAnsi="Cambria Math" w:eastAsia="楷体_GB2312"/>
              <w:sz w:val="28"/>
              <w:szCs w:val="28"/>
            </w:rPr>
            <m:t>ARU=</m:t>
          </m:r>
          <m:f>
            <m:fPr>
              <m:ctrlPr>
                <w:rPr>
                  <w:rFonts w:ascii="Cambria Math" w:hAnsi="Cambria Math" w:eastAsia="楷体_GB2312"/>
                  <w:sz w:val="28"/>
                  <w:szCs w:val="28"/>
                </w:rPr>
              </m:ctrlPr>
            </m:fPr>
            <m:num>
              <m:r>
                <m:rPr>
                  <m:sty m:val="p"/>
                </m:rPr>
                <w:rPr>
                  <w:rFonts w:ascii="Cambria Math" w:hAnsi="Cambria Math" w:eastAsia="楷体_GB2312"/>
                  <w:sz w:val="28"/>
                  <w:szCs w:val="28"/>
                </w:rPr>
                <m:t>1</m:t>
              </m:r>
              <m:ctrlPr>
                <w:rPr>
                  <w:rFonts w:ascii="Cambria Math" w:hAnsi="Cambria Math" w:eastAsia="楷体_GB2312"/>
                  <w:sz w:val="28"/>
                  <w:szCs w:val="28"/>
                </w:rPr>
              </m:ctrlPr>
            </m:num>
            <m:den>
              <m:r>
                <m:rPr/>
                <w:rPr>
                  <w:rFonts w:ascii="Cambria Math" w:hAnsi="Cambria Math" w:eastAsia="楷体_GB2312"/>
                  <w:sz w:val="28"/>
                  <w:szCs w:val="28"/>
                </w:rPr>
                <m:t>HW</m:t>
              </m:r>
              <m:ctrlPr>
                <w:rPr>
                  <w:rFonts w:ascii="Cambria Math" w:hAnsi="Cambria Math" w:eastAsia="楷体_GB2312"/>
                  <w:sz w:val="28"/>
                  <w:szCs w:val="28"/>
                </w:rPr>
              </m:ctrlPr>
            </m:den>
          </m:f>
          <m:nary>
            <m:naryPr>
              <m:chr m:val="∑"/>
              <m:grow m:val="1"/>
              <m:limLoc m:val="subSup"/>
              <m:supHide m:val="1"/>
              <m:ctrlPr>
                <w:rPr>
                  <w:rFonts w:ascii="Cambria Math" w:hAnsi="Cambria Math" w:eastAsia="楷体_GB2312"/>
                  <w:sz w:val="28"/>
                  <w:szCs w:val="28"/>
                </w:rPr>
              </m:ctrlPr>
            </m:naryPr>
            <m:sub>
              <m:r>
                <m:rPr/>
                <w:rPr>
                  <w:rFonts w:ascii="Cambria Math" w:hAnsi="Cambria Math" w:eastAsia="楷体_GB2312"/>
                  <w:sz w:val="28"/>
                  <w:szCs w:val="28"/>
                </w:rPr>
                <m:t>i</m:t>
              </m:r>
              <m:r>
                <m:rPr>
                  <m:sty m:val="p"/>
                </m:rPr>
                <w:rPr>
                  <w:rFonts w:ascii="Cambria Math" w:hAnsi="Cambria Math" w:eastAsia="楷体_GB2312"/>
                  <w:sz w:val="28"/>
                  <w:szCs w:val="28"/>
                </w:rPr>
                <m:t>,</m:t>
              </m:r>
              <m:r>
                <m:rPr/>
                <w:rPr>
                  <w:rFonts w:ascii="Cambria Math" w:hAnsi="Cambria Math" w:eastAsia="楷体_GB2312"/>
                  <w:sz w:val="28"/>
                  <w:szCs w:val="28"/>
                </w:rPr>
                <m:t>j</m:t>
              </m:r>
              <m:ctrlPr>
                <w:rPr>
                  <w:rFonts w:ascii="Cambria Math" w:hAnsi="Cambria Math" w:eastAsia="楷体_GB2312"/>
                  <w:sz w:val="28"/>
                  <w:szCs w:val="28"/>
                </w:rPr>
              </m:ctrlPr>
            </m:sub>
            <m:sup>
              <m:ctrlPr>
                <w:rPr>
                  <w:rFonts w:ascii="Cambria Math" w:hAnsi="Cambria Math" w:eastAsia="楷体_GB2312"/>
                  <w:sz w:val="28"/>
                  <w:szCs w:val="28"/>
                </w:rPr>
              </m:ctrlPr>
            </m:sup>
            <m:e>
              <m:r>
                <m:rPr>
                  <m:sty m:val="p"/>
                </m:rPr>
                <w:rPr>
                  <w:rFonts w:ascii="Cambria Math" w:hAnsi="Cambria Math" w:eastAsia="楷体_GB2312"/>
                  <w:sz w:val="28"/>
                  <w:szCs w:val="28"/>
                </w:rPr>
                <m:t xml:space="preserve"> </m:t>
              </m:r>
              <m:ctrlPr>
                <w:rPr>
                  <w:rFonts w:ascii="Cambria Math" w:hAnsi="Cambria Math" w:eastAsia="楷体_GB2312"/>
                  <w:sz w:val="28"/>
                  <w:szCs w:val="28"/>
                </w:rPr>
              </m:ctrlPr>
            </m:e>
          </m:nary>
          <m:f>
            <m:fPr>
              <m:ctrlPr>
                <w:rPr>
                  <w:rFonts w:ascii="Cambria Math" w:hAnsi="Cambria Math" w:eastAsia="楷体_GB2312"/>
                  <w:sz w:val="28"/>
                  <w:szCs w:val="28"/>
                </w:rPr>
              </m:ctrlPr>
            </m:fPr>
            <m:num>
              <m:r>
                <m:rPr>
                  <m:sty m:val="p"/>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m:sty m:val="p"/>
                </m:rPr>
                <w:rPr>
                  <w:rFonts w:ascii="Cambria Math" w:hAnsi="Cambria Math" w:eastAsia="楷体_GB2312"/>
                  <w:sz w:val="28"/>
                  <w:szCs w:val="28"/>
                </w:rPr>
                <m:t>(</m:t>
              </m:r>
              <m:r>
                <m:rPr/>
                <w:rPr>
                  <w:rFonts w:ascii="Cambria Math" w:hAnsi="Cambria Math" w:eastAsia="楷体_GB2312"/>
                  <w:sz w:val="28"/>
                  <w:szCs w:val="28"/>
                </w:rPr>
                <m:t>i</m:t>
              </m:r>
              <m:r>
                <m:rPr>
                  <m:sty m:val="p"/>
                </m:rPr>
                <w:rPr>
                  <w:rFonts w:ascii="Cambria Math" w:hAnsi="Cambria Math" w:eastAsia="楷体_GB2312"/>
                  <w:sz w:val="28"/>
                  <w:szCs w:val="28"/>
                </w:rPr>
                <m:t>,</m:t>
              </m:r>
              <m:r>
                <m:rPr/>
                <w:rPr>
                  <w:rFonts w:ascii="Cambria Math" w:hAnsi="Cambria Math" w:eastAsia="楷体_GB2312"/>
                  <w:sz w:val="28"/>
                  <w:szCs w:val="28"/>
                </w:rPr>
                <m:t>j</m:t>
              </m:r>
              <m:r>
                <m:rPr>
                  <m:sty m:val="p"/>
                </m:rPr>
                <w:rPr>
                  <w:rFonts w:ascii="Cambria Math" w:hAnsi="Cambria Math" w:eastAsia="楷体_GB2312"/>
                  <w:sz w:val="28"/>
                  <w:szCs w:val="28"/>
                </w:rPr>
                <m:t>)−∣</m:t>
              </m:r>
              <m:acc>
                <m:accPr>
                  <m:ctrlPr>
                    <w:rPr>
                      <w:rFonts w:ascii="Cambria Math" w:hAnsi="Cambria Math" w:eastAsia="楷体_GB2312"/>
                      <w:sz w:val="28"/>
                      <w:szCs w:val="28"/>
                    </w:rPr>
                  </m:ctrlPr>
                </m:accPr>
                <m:e>
                  <m:r>
                    <m:rPr/>
                    <w:rPr>
                      <w:rFonts w:ascii="Cambria Math" w:hAnsi="Cambria Math" w:eastAsia="楷体_GB2312"/>
                      <w:sz w:val="28"/>
                      <w:szCs w:val="28"/>
                    </w:rPr>
                    <m:t>D</m:t>
                  </m:r>
                  <m:ctrlPr>
                    <w:rPr>
                      <w:rFonts w:ascii="Cambria Math" w:hAnsi="Cambria Math" w:eastAsia="楷体_GB2312"/>
                      <w:sz w:val="28"/>
                      <w:szCs w:val="28"/>
                    </w:rPr>
                  </m:ctrlPr>
                </m:e>
              </m:acc>
              <m:r>
                <m:rPr>
                  <m:sty m:val="p"/>
                </m:rPr>
                <w:rPr>
                  <w:rFonts w:ascii="Cambria Math" w:hAnsi="Cambria Math" w:eastAsia="楷体_GB2312"/>
                  <w:sz w:val="28"/>
                  <w:szCs w:val="28"/>
                </w:rPr>
                <m:t>(</m:t>
              </m:r>
              <m:r>
                <m:rPr/>
                <w:rPr>
                  <w:rFonts w:ascii="Cambria Math" w:hAnsi="Cambria Math" w:eastAsia="楷体_GB2312"/>
                  <w:sz w:val="28"/>
                  <w:szCs w:val="28"/>
                </w:rPr>
                <m:t>i</m:t>
              </m:r>
              <m:r>
                <m:rPr>
                  <m:sty m:val="p"/>
                </m:rPr>
                <w:rPr>
                  <w:rFonts w:ascii="Cambria Math" w:hAnsi="Cambria Math" w:eastAsia="楷体_GB2312"/>
                  <w:sz w:val="28"/>
                  <w:szCs w:val="28"/>
                </w:rPr>
                <m:t>,</m:t>
              </m:r>
              <m:r>
                <m:rPr/>
                <w:rPr>
                  <w:rFonts w:ascii="Cambria Math" w:hAnsi="Cambria Math" w:eastAsia="楷体_GB2312"/>
                  <w:sz w:val="28"/>
                  <w:szCs w:val="28"/>
                </w:rPr>
                <m:t>j</m:t>
              </m:r>
              <m:r>
                <m:rPr>
                  <m:sty m:val="p"/>
                </m:rPr>
                <w:rPr>
                  <w:rFonts w:ascii="Cambria Math" w:hAnsi="Cambria Math" w:eastAsia="楷体_GB2312"/>
                  <w:sz w:val="28"/>
                  <w:szCs w:val="28"/>
                </w:rPr>
                <m:t>)−</m:t>
              </m:r>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r>
                    <m:rPr>
                      <m:sty m:val="p"/>
                    </m:rPr>
                    <w:rPr>
                      <w:rFonts w:ascii="Cambria Math" w:hAnsi="Cambria Math" w:eastAsia="楷体_GB2312"/>
                      <w:sz w:val="28"/>
                      <w:szCs w:val="28"/>
                    </w:rPr>
                    <m:t>∗</m:t>
                  </m:r>
                  <m:ctrlPr>
                    <w:rPr>
                      <w:rFonts w:ascii="Cambria Math" w:hAnsi="Cambria Math" w:eastAsia="楷体_GB2312"/>
                      <w:sz w:val="28"/>
                      <w:szCs w:val="28"/>
                    </w:rPr>
                  </m:ctrlPr>
                </m:sup>
              </m:sSup>
              <m:r>
                <m:rPr>
                  <m:sty m:val="p"/>
                </m:rPr>
                <w:rPr>
                  <w:rFonts w:ascii="Cambria Math" w:hAnsi="Cambria Math" w:eastAsia="楷体_GB2312"/>
                  <w:sz w:val="28"/>
                  <w:szCs w:val="28"/>
                </w:rPr>
                <m:t>(</m:t>
              </m:r>
              <m:r>
                <m:rPr/>
                <w:rPr>
                  <w:rFonts w:ascii="Cambria Math" w:hAnsi="Cambria Math" w:eastAsia="楷体_GB2312"/>
                  <w:sz w:val="28"/>
                  <w:szCs w:val="28"/>
                </w:rPr>
                <m:t>i</m:t>
              </m:r>
              <m:r>
                <m:rPr>
                  <m:sty m:val="p"/>
                </m:rPr>
                <w:rPr>
                  <w:rFonts w:ascii="Cambria Math" w:hAnsi="Cambria Math" w:eastAsia="楷体_GB2312"/>
                  <w:sz w:val="28"/>
                  <w:szCs w:val="28"/>
                </w:rPr>
                <m:t>,</m:t>
              </m:r>
              <m:r>
                <m:rPr/>
                <w:rPr>
                  <w:rFonts w:ascii="Cambria Math" w:hAnsi="Cambria Math" w:eastAsia="楷体_GB2312"/>
                  <w:sz w:val="28"/>
                  <w:szCs w:val="28"/>
                </w:rPr>
                <m:t>j</m:t>
              </m:r>
              <m:r>
                <m:rPr>
                  <m:sty m:val="p"/>
                </m:rPr>
                <w:rPr>
                  <w:rFonts w:ascii="Cambria Math" w:hAnsi="Cambria Math" w:eastAsia="楷体_GB2312"/>
                  <w:sz w:val="28"/>
                  <w:szCs w:val="28"/>
                </w:rPr>
                <m:t>)∣∣</m:t>
              </m:r>
              <m:ctrlPr>
                <w:rPr>
                  <w:rFonts w:ascii="Cambria Math" w:hAnsi="Cambria Math" w:eastAsia="楷体_GB2312"/>
                  <w:sz w:val="28"/>
                  <w:szCs w:val="28"/>
                </w:rPr>
              </m:ctrlPr>
            </m:num>
            <m:den>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r>
                    <m:rPr>
                      <m:sty m:val="p"/>
                    </m:rPr>
                    <w:rPr>
                      <w:rFonts w:ascii="Cambria Math" w:hAnsi="Cambria Math" w:eastAsia="楷体_GB2312"/>
                      <w:sz w:val="28"/>
                      <w:szCs w:val="28"/>
                    </w:rPr>
                    <m:t>∗</m:t>
                  </m:r>
                  <m:ctrlPr>
                    <w:rPr>
                      <w:rFonts w:ascii="Cambria Math" w:hAnsi="Cambria Math" w:eastAsia="楷体_GB2312"/>
                      <w:sz w:val="28"/>
                      <w:szCs w:val="28"/>
                    </w:rPr>
                  </m:ctrlPr>
                </m:sup>
              </m:sSup>
              <m:r>
                <m:rPr>
                  <m:sty m:val="p"/>
                </m:rPr>
                <w:rPr>
                  <w:rFonts w:ascii="Cambria Math" w:hAnsi="Cambria Math" w:eastAsia="楷体_GB2312"/>
                  <w:sz w:val="28"/>
                  <w:szCs w:val="28"/>
                </w:rPr>
                <m:t>(</m:t>
              </m:r>
              <m:r>
                <m:rPr/>
                <w:rPr>
                  <w:rFonts w:ascii="Cambria Math" w:hAnsi="Cambria Math" w:eastAsia="楷体_GB2312"/>
                  <w:sz w:val="28"/>
                  <w:szCs w:val="28"/>
                </w:rPr>
                <m:t>i</m:t>
              </m:r>
              <m:r>
                <m:rPr>
                  <m:sty m:val="p"/>
                </m:rPr>
                <w:rPr>
                  <w:rFonts w:ascii="Cambria Math" w:hAnsi="Cambria Math" w:eastAsia="楷体_GB2312"/>
                  <w:sz w:val="28"/>
                  <w:szCs w:val="28"/>
                </w:rPr>
                <m:t>,</m:t>
              </m:r>
              <m:r>
                <m:rPr/>
                <w:rPr>
                  <w:rFonts w:ascii="Cambria Math" w:hAnsi="Cambria Math" w:eastAsia="楷体_GB2312"/>
                  <w:sz w:val="28"/>
                  <w:szCs w:val="28"/>
                </w:rPr>
                <m:t>j</m:t>
              </m:r>
              <m:r>
                <m:rPr>
                  <m:sty m:val="p"/>
                </m:rPr>
                <w:rPr>
                  <w:rFonts w:ascii="Cambria Math" w:hAnsi="Cambria Math" w:eastAsia="楷体_GB2312"/>
                  <w:sz w:val="28"/>
                  <w:szCs w:val="28"/>
                </w:rPr>
                <m:t>)</m:t>
              </m:r>
              <m:ctrlPr>
                <w:rPr>
                  <w:rFonts w:ascii="Cambria Math" w:hAnsi="Cambria Math" w:eastAsia="楷体_GB2312"/>
                  <w:sz w:val="28"/>
                  <w:szCs w:val="28"/>
                </w:rPr>
              </m:ctrlPr>
            </m:den>
          </m:f>
        </m:oMath>
      </m:oMathPara>
    </w:p>
    <w:p w14:paraId="426EECAE">
      <w:pPr>
        <w:spacing w:line="440" w:lineRule="exact"/>
        <w:ind w:firstLine="560" w:firstLineChars="200"/>
        <w:rPr>
          <w:rFonts w:eastAsia="楷体_GB2312"/>
          <w:sz w:val="28"/>
          <w:szCs w:val="28"/>
        </w:rPr>
      </w:pPr>
      <w:r>
        <w:rPr>
          <w:rFonts w:eastAsia="楷体_GB2312"/>
          <w:sz w:val="28"/>
          <w:szCs w:val="28"/>
        </w:rPr>
        <w:t>（2）均方根不确定性误差（RMSU, Root Mean Squared Uncertainty Error）该指标以均方根方式反映预测不确定性与实际深度误差之间的全局偏差：</w:t>
      </w:r>
    </w:p>
    <w:p w14:paraId="722A19B6">
      <w:pPr>
        <w:spacing w:line="240" w:lineRule="auto"/>
        <w:ind w:firstLine="560" w:firstLineChars="200"/>
        <w:jc w:val="center"/>
        <w:rPr>
          <w:rFonts w:eastAsia="楷体_GB2312"/>
          <w:sz w:val="28"/>
          <w:szCs w:val="28"/>
        </w:rPr>
      </w:pPr>
      <m:oMathPara>
        <m:oMath>
          <m:r>
            <m:rPr>
              <m:sty m:val="p"/>
            </m:rPr>
            <w:rPr>
              <w:rFonts w:ascii="Cambria Math" w:hAnsi="Cambria Math" w:eastAsia="楷体_GB2312"/>
              <w:sz w:val="28"/>
              <w:szCs w:val="28"/>
            </w:rPr>
            <m:t>RMSU</m:t>
          </m:r>
          <m:r>
            <m:rPr/>
            <w:rPr>
              <w:rFonts w:ascii="Cambria Math" w:hAnsi="Cambria Math" w:eastAsia="楷体_GB2312"/>
              <w:sz w:val="28"/>
              <w:szCs w:val="28"/>
            </w:rPr>
            <m:t>=</m:t>
          </m:r>
          <m:rad>
            <m:radPr>
              <m:degHide m:val="1"/>
              <m:ctrlPr>
                <w:rPr>
                  <w:rFonts w:ascii="Cambria Math" w:hAnsi="Cambria Math" w:eastAsia="楷体_GB2312"/>
                  <w:sz w:val="28"/>
                  <w:szCs w:val="28"/>
                </w:rPr>
              </m:ctrlPr>
            </m:radPr>
            <m:deg>
              <m:ctrlPr>
                <w:rPr>
                  <w:rFonts w:ascii="Cambria Math" w:hAnsi="Cambria Math" w:eastAsia="楷体_GB2312"/>
                  <w:sz w:val="28"/>
                  <w:szCs w:val="28"/>
                </w:rPr>
              </m:ctrlPr>
            </m:deg>
            <m:e>
              <m:f>
                <m:fPr>
                  <m:ctrlPr>
                    <w:rPr>
                      <w:rFonts w:ascii="Cambria Math" w:hAnsi="Cambria Math" w:eastAsia="楷体_GB2312"/>
                      <w:sz w:val="28"/>
                      <w:szCs w:val="28"/>
                    </w:rPr>
                  </m:ctrlPr>
                </m:fPr>
                <m:num>
                  <m:r>
                    <m:rPr/>
                    <w:rPr>
                      <w:rFonts w:ascii="Cambria Math" w:hAnsi="Cambria Math" w:eastAsia="楷体_GB2312"/>
                      <w:sz w:val="28"/>
                      <w:szCs w:val="28"/>
                    </w:rPr>
                    <m:t>1</m:t>
                  </m:r>
                  <m:ctrlPr>
                    <w:rPr>
                      <w:rFonts w:ascii="Cambria Math" w:hAnsi="Cambria Math" w:eastAsia="楷体_GB2312"/>
                      <w:sz w:val="28"/>
                      <w:szCs w:val="28"/>
                    </w:rPr>
                  </m:ctrlPr>
                </m:num>
                <m:den>
                  <m:r>
                    <m:rPr/>
                    <w:rPr>
                      <w:rFonts w:ascii="Cambria Math" w:hAnsi="Cambria Math" w:eastAsia="楷体_GB2312"/>
                      <w:sz w:val="28"/>
                      <w:szCs w:val="28"/>
                    </w:rPr>
                    <m:t>HW</m:t>
                  </m:r>
                  <m:ctrlPr>
                    <w:rPr>
                      <w:rFonts w:ascii="Cambria Math" w:hAnsi="Cambria Math" w:eastAsia="楷体_GB2312"/>
                      <w:sz w:val="28"/>
                      <w:szCs w:val="28"/>
                    </w:rPr>
                  </m:ctrlPr>
                </m:den>
              </m:f>
              <m:nary>
                <m:naryPr>
                  <m:chr m:val="∑"/>
                  <m:grow m:val="1"/>
                  <m:limLoc m:val="subSup"/>
                  <m:supHide m:val="1"/>
                  <m:ctrlPr>
                    <w:rPr>
                      <w:rFonts w:ascii="Cambria Math" w:hAnsi="Cambria Math" w:eastAsia="楷体_GB2312"/>
                      <w:sz w:val="28"/>
                      <w:szCs w:val="28"/>
                    </w:rPr>
                  </m:ctrlPr>
                </m:naryPr>
                <m:sub>
                  <m:r>
                    <m:rPr/>
                    <w:rPr>
                      <w:rFonts w:ascii="Cambria Math" w:hAnsi="Cambria Math" w:eastAsia="楷体_GB2312"/>
                      <w:sz w:val="28"/>
                      <w:szCs w:val="28"/>
                    </w:rPr>
                    <m:t>i,j</m:t>
                  </m:r>
                  <m:ctrlPr>
                    <w:rPr>
                      <w:rFonts w:ascii="Cambria Math" w:hAnsi="Cambria Math" w:eastAsia="楷体_GB2312"/>
                      <w:sz w:val="28"/>
                      <w:szCs w:val="28"/>
                    </w:rPr>
                  </m:ctrlPr>
                </m:sub>
                <m:sup>
                  <m:ctrlPr>
                    <w:rPr>
                      <w:rFonts w:ascii="Cambria Math" w:hAnsi="Cambria Math" w:eastAsia="楷体_GB2312"/>
                      <w:sz w:val="28"/>
                      <w:szCs w:val="28"/>
                    </w:rPr>
                  </m:ctrlPr>
                </m:sup>
                <m:e>
                  <m:r>
                    <m:rPr/>
                    <w:rPr>
                      <w:rFonts w:ascii="Cambria Math" w:hAnsi="Cambria Math" w:eastAsia="楷体_GB2312"/>
                      <w:sz w:val="28"/>
                      <w:szCs w:val="28"/>
                    </w:rPr>
                    <m:t xml:space="preserve"> </m:t>
                  </m:r>
                  <m:ctrlPr>
                    <w:rPr>
                      <w:rFonts w:ascii="Cambria Math" w:hAnsi="Cambria Math" w:eastAsia="楷体_GB2312"/>
                      <w:sz w:val="28"/>
                      <w:szCs w:val="28"/>
                    </w:rPr>
                  </m:ctrlPr>
                </m:e>
              </m:nary>
              <m:sSup>
                <m:sSupPr>
                  <m:ctrlPr>
                    <w:rPr>
                      <w:rFonts w:ascii="Cambria Math" w:hAnsi="Cambria Math" w:eastAsia="楷体_GB2312"/>
                      <w:sz w:val="28"/>
                      <w:szCs w:val="28"/>
                    </w:rPr>
                  </m:ctrlPr>
                </m:sSupPr>
                <m:e>
                  <m:r>
                    <m:rPr/>
                    <w:rPr>
                      <w:rFonts w:ascii="Cambria Math" w:hAnsi="Cambria Math" w:eastAsia="楷体_GB2312"/>
                      <w:sz w:val="28"/>
                      <w:szCs w:val="28"/>
                    </w:rPr>
                    <m:t>(</m:t>
                  </m:r>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r>
                    <m:rPr/>
                    <w:rPr>
                      <w:rFonts w:ascii="Cambria Math" w:hAnsi="Cambria Math" w:eastAsia="楷体_GB2312"/>
                      <w:sz w:val="28"/>
                      <w:szCs w:val="28"/>
                    </w:rPr>
                    <m:t>(i,j)−</m:t>
                  </m:r>
                  <m:r>
                    <m:rPr>
                      <m:sty m:val="p"/>
                    </m:rPr>
                    <w:rPr>
                      <w:rFonts w:ascii="Cambria Math" w:hAnsi="Cambria Math" w:eastAsia="楷体_GB2312"/>
                      <w:sz w:val="28"/>
                      <w:szCs w:val="28"/>
                    </w:rPr>
                    <m:t>∣</m:t>
                  </m:r>
                  <m:acc>
                    <m:accPr>
                      <m:ctrlPr>
                        <w:rPr>
                          <w:rFonts w:ascii="Cambria Math" w:hAnsi="Cambria Math" w:eastAsia="楷体_GB2312"/>
                          <w:sz w:val="28"/>
                          <w:szCs w:val="28"/>
                        </w:rPr>
                      </m:ctrlPr>
                    </m:accPr>
                    <m:e>
                      <m:r>
                        <m:rPr/>
                        <w:rPr>
                          <w:rFonts w:ascii="Cambria Math" w:hAnsi="Cambria Math" w:eastAsia="楷体_GB2312"/>
                          <w:sz w:val="28"/>
                          <w:szCs w:val="28"/>
                        </w:rPr>
                        <m:t>D</m:t>
                      </m:r>
                      <m:ctrlPr>
                        <w:rPr>
                          <w:rFonts w:ascii="Cambria Math" w:hAnsi="Cambria Math" w:eastAsia="楷体_GB2312"/>
                          <w:sz w:val="28"/>
                          <w:szCs w:val="28"/>
                        </w:rPr>
                      </m:ctrlPr>
                    </m:e>
                  </m:acc>
                  <m:r>
                    <m:rPr/>
                    <w:rPr>
                      <w:rFonts w:ascii="Cambria Math" w:hAnsi="Cambria Math" w:eastAsia="楷体_GB2312"/>
                      <w:sz w:val="28"/>
                      <w:szCs w:val="28"/>
                    </w:rPr>
                    <m:t>(i,j)−</m:t>
                  </m:r>
                  <m:sSup>
                    <m:sSupPr>
                      <m:ctrlPr>
                        <w:rPr>
                          <w:rFonts w:ascii="Cambria Math" w:hAnsi="Cambria Math" w:eastAsia="楷体_GB2312"/>
                          <w:sz w:val="28"/>
                          <w:szCs w:val="28"/>
                        </w:rPr>
                      </m:ctrlPr>
                    </m:sSupPr>
                    <m:e>
                      <m:r>
                        <m:rPr/>
                        <w:rPr>
                          <w:rFonts w:ascii="Cambria Math" w:hAnsi="Cambria Math" w:eastAsia="楷体_GB2312"/>
                          <w:sz w:val="28"/>
                          <w:szCs w:val="28"/>
                        </w:rPr>
                        <m:t>D</m:t>
                      </m:r>
                      <m:ctrlPr>
                        <w:rPr>
                          <w:rFonts w:ascii="Cambria Math" w:hAnsi="Cambria Math" w:eastAsia="楷体_GB2312"/>
                          <w:sz w:val="28"/>
                          <w:szCs w:val="28"/>
                        </w:rPr>
                      </m:ctrlPr>
                    </m:e>
                    <m:sup>
                      <m:r>
                        <m:rPr/>
                        <w:rPr>
                          <w:rFonts w:ascii="Cambria Math" w:hAnsi="Cambria Math" w:eastAsia="楷体_GB2312"/>
                          <w:sz w:val="28"/>
                          <w:szCs w:val="28"/>
                        </w:rPr>
                        <m:t>∗</m:t>
                      </m:r>
                      <m:ctrlPr>
                        <w:rPr>
                          <w:rFonts w:ascii="Cambria Math" w:hAnsi="Cambria Math" w:eastAsia="楷体_GB2312"/>
                          <w:sz w:val="28"/>
                          <w:szCs w:val="28"/>
                        </w:rPr>
                      </m:ctrlPr>
                    </m:sup>
                  </m:sSup>
                  <m:r>
                    <m:rPr/>
                    <w:rPr>
                      <w:rFonts w:ascii="Cambria Math" w:hAnsi="Cambria Math" w:eastAsia="楷体_GB2312"/>
                      <w:sz w:val="28"/>
                      <w:szCs w:val="28"/>
                    </w:rPr>
                    <m:t>(i,j)</m:t>
                  </m:r>
                  <m:r>
                    <m:rPr>
                      <m:sty m:val="p"/>
                    </m:rPr>
                    <w:rPr>
                      <w:rFonts w:ascii="Cambria Math" w:hAnsi="Cambria Math" w:eastAsia="楷体_GB2312"/>
                      <w:sz w:val="28"/>
                      <w:szCs w:val="28"/>
                    </w:rPr>
                    <m:t>∣</m:t>
                  </m:r>
                  <m:r>
                    <m:rPr/>
                    <w:rPr>
                      <w:rFonts w:ascii="Cambria Math" w:hAnsi="Cambria Math" w:eastAsia="楷体_GB2312"/>
                      <w:sz w:val="28"/>
                      <w:szCs w:val="28"/>
                    </w:rPr>
                    <m:t>)</m:t>
                  </m:r>
                  <m:ctrlPr>
                    <w:rPr>
                      <w:rFonts w:ascii="Cambria Math" w:hAnsi="Cambria Math" w:eastAsia="楷体_GB2312"/>
                      <w:sz w:val="28"/>
                      <w:szCs w:val="28"/>
                    </w:rPr>
                  </m:ctrlPr>
                </m:e>
                <m:sup>
                  <m:r>
                    <m:rPr/>
                    <w:rPr>
                      <w:rFonts w:ascii="Cambria Math" w:hAnsi="Cambria Math" w:eastAsia="楷体_GB2312"/>
                      <w:sz w:val="28"/>
                      <w:szCs w:val="28"/>
                    </w:rPr>
                    <m:t>2</m:t>
                  </m:r>
                  <m:ctrlPr>
                    <w:rPr>
                      <w:rFonts w:ascii="Cambria Math" w:hAnsi="Cambria Math" w:eastAsia="楷体_GB2312"/>
                      <w:sz w:val="28"/>
                      <w:szCs w:val="28"/>
                    </w:rPr>
                  </m:ctrlPr>
                </m:sup>
              </m:sSup>
              <m:ctrlPr>
                <w:rPr>
                  <w:rFonts w:ascii="Cambria Math" w:hAnsi="Cambria Math" w:eastAsia="楷体_GB2312"/>
                  <w:sz w:val="28"/>
                  <w:szCs w:val="28"/>
                </w:rPr>
              </m:ctrlPr>
            </m:e>
          </m:rad>
        </m:oMath>
      </m:oMathPara>
    </w:p>
    <w:p w14:paraId="60582D88">
      <w:pPr>
        <w:spacing w:line="440" w:lineRule="exact"/>
        <w:ind w:firstLine="560" w:firstLineChars="200"/>
        <w:rPr>
          <w:rFonts w:eastAsia="楷体_GB2312"/>
          <w:sz w:val="28"/>
          <w:szCs w:val="28"/>
        </w:rPr>
      </w:pPr>
      <w:r>
        <w:rPr>
          <w:rFonts w:eastAsia="楷体_GB2312"/>
          <w:sz w:val="28"/>
          <w:szCs w:val="28"/>
        </w:rPr>
        <w:t>ARU与RMSU都具有绝对可解释性：数值越低，说明预测的不确定性与真实深度误差的数值越接近。与AUSE和AURG不同，这些指标能够在不同模型、数据集或训练配置之间实现不确定性质量的定量比较。</w:t>
      </w:r>
    </w:p>
    <w:p w14:paraId="31D7A495">
      <w:pPr>
        <w:spacing w:line="440" w:lineRule="exact"/>
        <w:ind w:firstLine="560" w:firstLineChars="200"/>
        <w:rPr>
          <w:rFonts w:eastAsia="楷体_GB2312"/>
          <w:sz w:val="28"/>
          <w:szCs w:val="28"/>
        </w:rPr>
      </w:pPr>
      <w:r>
        <w:rPr>
          <w:rFonts w:eastAsia="楷体_GB2312"/>
          <w:sz w:val="28"/>
          <w:szCs w:val="28"/>
        </w:rPr>
        <w:t>这些绝对不确定性指标特别适用于概率深度估计框架，其中预测不确定性被建模为像素级逆深度分布的高斯标准差</w:t>
      </w:r>
      <m:oMath>
        <m:sSub>
          <m:sSubPr>
            <m:ctrlPr>
              <w:rPr>
                <w:rFonts w:ascii="Cambria Math" w:hAnsi="Cambria Math" w:eastAsia="楷体_GB2312"/>
                <w:sz w:val="28"/>
                <w:szCs w:val="28"/>
              </w:rPr>
            </m:ctrlPr>
          </m:sSubPr>
          <m:e>
            <m:r>
              <m:rPr/>
              <w:rPr>
                <w:rFonts w:ascii="Cambria Math" w:hAnsi="Cambria Math" w:eastAsia="楷体_GB2312"/>
                <w:sz w:val="28"/>
                <w:szCs w:val="28"/>
              </w:rPr>
              <m:t>σ</m:t>
            </m:r>
            <m:ctrlPr>
              <w:rPr>
                <w:rFonts w:ascii="Cambria Math" w:hAnsi="Cambria Math" w:eastAsia="楷体_GB2312"/>
                <w:sz w:val="28"/>
                <w:szCs w:val="28"/>
              </w:rPr>
            </m:ctrlPr>
          </m:e>
          <m:sub>
            <m:r>
              <m:rPr/>
              <w:rPr>
                <w:rFonts w:ascii="Cambria Math" w:hAnsi="Cambria Math" w:eastAsia="楷体_GB2312"/>
                <w:sz w:val="28"/>
                <w:szCs w:val="28"/>
              </w:rPr>
              <m:t>t</m:t>
            </m:r>
            <m:ctrlPr>
              <w:rPr>
                <w:rFonts w:ascii="Cambria Math" w:hAnsi="Cambria Math" w:eastAsia="楷体_GB2312"/>
                <w:sz w:val="28"/>
                <w:szCs w:val="28"/>
              </w:rPr>
            </m:ctrlPr>
          </m:sub>
        </m:sSub>
      </m:oMath>
      <w:r>
        <w:rPr>
          <w:rFonts w:eastAsia="楷体_GB2312"/>
          <w:sz w:val="28"/>
          <w:szCs w:val="28"/>
        </w:rPr>
        <w:t>。在实验中，我们在多个数据集和训练条件下对四个不确定性指标（AUSE、AURG、ARU和RMSU）进行评估，以全面分析本文方法在不确定性校准方面的表现。</w:t>
      </w:r>
    </w:p>
    <w:p w14:paraId="5EA84440">
      <w:pPr>
        <w:pStyle w:val="12"/>
        <w:numPr>
          <w:ilvl w:val="0"/>
          <w:numId w:val="10"/>
        </w:numPr>
        <w:spacing w:line="360" w:lineRule="auto"/>
        <w:ind w:firstLineChars="0"/>
        <w:rPr>
          <w:rFonts w:eastAsia="楷体_GB2312"/>
          <w:sz w:val="28"/>
          <w:szCs w:val="28"/>
        </w:rPr>
      </w:pPr>
      <w:r>
        <w:rPr>
          <w:rFonts w:hint="eastAsia" w:eastAsia="楷体_GB2312"/>
          <w:sz w:val="28"/>
          <w:szCs w:val="28"/>
        </w:rPr>
        <w:t>实验细节</w:t>
      </w:r>
    </w:p>
    <w:p w14:paraId="094D684D">
      <w:pPr>
        <w:spacing w:line="440" w:lineRule="exact"/>
        <w:ind w:firstLine="560" w:firstLineChars="200"/>
        <w:rPr>
          <w:rFonts w:eastAsia="楷体_GB2312"/>
          <w:sz w:val="28"/>
          <w:szCs w:val="28"/>
        </w:rPr>
      </w:pPr>
      <w:r>
        <w:rPr>
          <w:rFonts w:eastAsia="楷体_GB2312"/>
          <w:sz w:val="28"/>
          <w:szCs w:val="28"/>
        </w:rPr>
        <w:t>我们的方法基于Lite-Mono实现。Lite-Mono是一种结合卷积层与Transformer模块的轻量级自监督单目深度估计架构。网络训练采用三种配置：仅使用单目视频序列（M）、仅使用双目图像对（S）以及单目与双目数据的组合（MS）。在单目视频训练（M或MS）中，位姿估计网络与深度估计网络联合训练，用于推断相机的自运动。</w:t>
      </w:r>
    </w:p>
    <w:p w14:paraId="79A70AFD">
      <w:pPr>
        <w:spacing w:line="440" w:lineRule="exact"/>
        <w:rPr>
          <w:rFonts w:eastAsia="楷体_GB2312"/>
          <w:sz w:val="28"/>
          <w:szCs w:val="28"/>
        </w:rPr>
      </w:pPr>
      <w:r>
        <w:rPr>
          <w:rFonts w:eastAsia="楷体_GB2312"/>
          <w:sz w:val="28"/>
          <w:szCs w:val="28"/>
        </w:rPr>
        <w:t>在双目训练（S）中，位姿由已知的双目基线隐式定义，因此不需要位姿网络。</w:t>
      </w:r>
    </w:p>
    <w:p w14:paraId="79B5CB8B">
      <w:pPr>
        <w:spacing w:line="440" w:lineRule="exact"/>
        <w:ind w:firstLine="560" w:firstLineChars="200"/>
        <w:rPr>
          <w:rFonts w:eastAsia="楷体_GB2312"/>
          <w:sz w:val="28"/>
          <w:szCs w:val="28"/>
        </w:rPr>
      </w:pPr>
      <w:r>
        <w:rPr>
          <w:rFonts w:hint="eastAsia" w:eastAsia="楷体_GB2312"/>
          <w:sz w:val="28"/>
          <w:szCs w:val="28"/>
        </w:rPr>
        <w:t>我们的</w:t>
      </w:r>
      <w:r>
        <w:rPr>
          <w:rFonts w:eastAsia="楷体_GB2312"/>
          <w:sz w:val="28"/>
          <w:szCs w:val="28"/>
        </w:rPr>
        <w:t xml:space="preserve">深度网络输出一个双通道特征图：第一通道通过 Sigmoid 激活函数预测逆深度（视差）；第二通道在训练阶段同样通过 Sigmoid 激活函数，经过缩放后计算深度分布的标准差；在自蒸馏阶段，则采用指数激活函数，直接预测正值的标准差。我们从预测的分布中采样 </w:t>
      </w:r>
      <w:r>
        <w:rPr>
          <w:rFonts w:hint="eastAsia" w:eastAsia="楷体_GB2312"/>
          <w:sz w:val="28"/>
          <w:szCs w:val="28"/>
        </w:rPr>
        <w:t>9</w:t>
      </w:r>
      <w:r>
        <w:rPr>
          <w:rFonts w:eastAsia="楷体_GB2312"/>
          <w:sz w:val="28"/>
          <w:szCs w:val="28"/>
        </w:rPr>
        <w:t>个逆深度值，用于概率图像重建。网络采用ImageNet的预训练权重，在AdamW优化器下训练30个epoch</w:t>
      </w:r>
      <w:r>
        <w:rPr>
          <w:rFonts w:hint="eastAsia" w:eastAsia="楷体_GB2312"/>
          <w:sz w:val="28"/>
          <w:szCs w:val="28"/>
        </w:rPr>
        <w:t>。</w:t>
      </w:r>
      <w:r>
        <w:rPr>
          <w:rFonts w:eastAsia="楷体_GB2312"/>
          <w:sz w:val="28"/>
          <w:szCs w:val="28"/>
        </w:rPr>
        <w:t>在</w:t>
      </w:r>
      <w:r>
        <w:rPr>
          <w:rFonts w:hint="eastAsia" w:eastAsia="楷体_GB2312"/>
          <w:sz w:val="28"/>
          <w:szCs w:val="28"/>
          <w:lang w:val="en-US" w:eastAsia="zh-CN"/>
        </w:rPr>
        <w:t>细化</w:t>
      </w:r>
      <w:r>
        <w:rPr>
          <w:rFonts w:eastAsia="楷体_GB2312"/>
          <w:sz w:val="28"/>
          <w:szCs w:val="28"/>
        </w:rPr>
        <w:t>阶段冻结教师网络，训练学生网络20个epoch，初始学习率设为</w:t>
      </w:r>
      <m:oMath>
        <m:r>
          <m:rPr/>
          <w:rPr>
            <w:rFonts w:ascii="Cambria Math" w:hAnsi="Cambria Math" w:eastAsia="楷体_GB2312"/>
            <w:sz w:val="28"/>
            <w:szCs w:val="28"/>
          </w:rPr>
          <m:t>1</m:t>
        </m:r>
        <m:sSup>
          <m:sSupPr>
            <m:ctrlPr>
              <w:rPr>
                <w:rFonts w:ascii="Cambria Math" w:hAnsi="Cambria Math" w:eastAsia="楷体_GB2312"/>
                <w:sz w:val="28"/>
                <w:szCs w:val="28"/>
              </w:rPr>
            </m:ctrlPr>
          </m:sSupPr>
          <m:e>
            <m:r>
              <m:rPr/>
              <w:rPr>
                <w:rFonts w:ascii="Cambria Math" w:hAnsi="Cambria Math" w:eastAsia="楷体_GB2312"/>
                <w:sz w:val="28"/>
                <w:szCs w:val="28"/>
              </w:rPr>
              <m:t>0</m:t>
            </m:r>
            <m:ctrlPr>
              <w:rPr>
                <w:rFonts w:ascii="Cambria Math" w:hAnsi="Cambria Math" w:eastAsia="楷体_GB2312"/>
                <w:sz w:val="28"/>
                <w:szCs w:val="28"/>
              </w:rPr>
            </m:ctrlPr>
          </m:e>
          <m:sup>
            <m:r>
              <m:rPr/>
              <w:rPr>
                <w:rFonts w:ascii="Cambria Math" w:hAnsi="Cambria Math" w:eastAsia="楷体_GB2312"/>
                <w:sz w:val="28"/>
                <w:szCs w:val="28"/>
              </w:rPr>
              <m:t>−4</m:t>
            </m:r>
            <m:ctrlPr>
              <w:rPr>
                <w:rFonts w:ascii="Cambria Math" w:hAnsi="Cambria Math" w:eastAsia="楷体_GB2312"/>
                <w:sz w:val="28"/>
                <w:szCs w:val="28"/>
              </w:rPr>
            </m:ctrlPr>
          </m:sup>
        </m:sSup>
      </m:oMath>
      <w:r>
        <w:rPr>
          <w:rFonts w:eastAsia="楷体_GB2312"/>
          <w:sz w:val="28"/>
          <w:szCs w:val="28"/>
        </w:rPr>
        <w:t>。为缓解过拟合，在CDC和LGFI模块中引入了Drop-path。</w:t>
      </w:r>
    </w:p>
    <w:p w14:paraId="283F47AE">
      <w:pPr>
        <w:spacing w:line="440" w:lineRule="exact"/>
        <w:ind w:firstLine="560" w:firstLineChars="200"/>
        <w:rPr>
          <w:rFonts w:eastAsia="楷体_GB2312"/>
          <w:sz w:val="28"/>
          <w:szCs w:val="28"/>
        </w:rPr>
      </w:pPr>
      <w:r>
        <w:rPr>
          <w:rFonts w:eastAsia="楷体_GB2312"/>
          <w:sz w:val="28"/>
          <w:szCs w:val="28"/>
        </w:rPr>
        <w:t>本文框架在KITTI Raw数据集上进行训练和评估，并遵循标准的Eigen划分。对于位姿估计部分，我们无需重新训练，而是直接在 KITTI Odometry数据集上进行定量和可视化评估。实验在PyTorch框架下实现，并使用单张Nvidia RTX 3080Ti GPU完成训练。</w:t>
      </w:r>
    </w:p>
    <w:p w14:paraId="5BA4659D">
      <w:pPr>
        <w:pStyle w:val="12"/>
        <w:numPr>
          <w:ilvl w:val="0"/>
          <w:numId w:val="10"/>
        </w:numPr>
        <w:spacing w:line="360" w:lineRule="auto"/>
        <w:ind w:firstLineChars="0"/>
        <w:rPr>
          <w:rFonts w:eastAsia="楷体_GB2312"/>
          <w:sz w:val="28"/>
          <w:szCs w:val="28"/>
        </w:rPr>
      </w:pPr>
      <w:r>
        <w:rPr>
          <w:rFonts w:hint="eastAsia" w:eastAsia="楷体_GB2312"/>
          <w:sz w:val="28"/>
          <w:szCs w:val="28"/>
        </w:rPr>
        <w:t>深度估计结果分析</w:t>
      </w:r>
    </w:p>
    <w:p w14:paraId="6E448CFA">
      <w:pPr>
        <w:spacing w:line="360" w:lineRule="auto"/>
        <w:ind w:firstLine="560" w:firstLineChars="200"/>
        <w:rPr>
          <w:rFonts w:eastAsia="楷体_GB2312"/>
          <w:sz w:val="28"/>
          <w:szCs w:val="28"/>
        </w:rPr>
      </w:pPr>
      <w:r>
        <w:rPr>
          <w:rFonts w:hint="eastAsia" w:eastAsia="楷体_GB2312"/>
          <w:sz w:val="28"/>
          <w:szCs w:val="28"/>
        </w:rPr>
        <w:t>3.1数据集及评价指标</w:t>
      </w:r>
    </w:p>
    <w:p w14:paraId="4699E400">
      <w:pPr>
        <w:pStyle w:val="12"/>
        <w:numPr>
          <w:ilvl w:val="0"/>
          <w:numId w:val="11"/>
        </w:numPr>
        <w:spacing w:line="440" w:lineRule="exact"/>
        <w:ind w:firstLineChars="0"/>
        <w:rPr>
          <w:rFonts w:eastAsia="楷体_GB2312"/>
          <w:sz w:val="28"/>
          <w:szCs w:val="28"/>
        </w:rPr>
      </w:pPr>
      <w:r>
        <w:rPr>
          <w:rFonts w:eastAsia="楷体_GB2312"/>
          <w:sz w:val="28"/>
          <w:szCs w:val="28"/>
        </w:rPr>
        <w:t>KITTI</w:t>
      </w:r>
    </w:p>
    <w:p w14:paraId="13F2D05A">
      <w:pPr>
        <w:spacing w:line="440" w:lineRule="exact"/>
        <w:ind w:firstLine="560" w:firstLineChars="200"/>
        <w:rPr>
          <w:rFonts w:eastAsia="楷体_GB2312"/>
          <w:sz w:val="28"/>
          <w:szCs w:val="28"/>
        </w:rPr>
      </w:pPr>
      <w:r>
        <w:rPr>
          <w:rFonts w:eastAsia="楷体_GB2312"/>
          <w:sz w:val="28"/>
          <w:szCs w:val="28"/>
        </w:rPr>
        <w:t>KITTI Raw数据集包含22段在多种环境（包括城市、乡村和高速公路场景）下采集的驾驶序列，总计超过40,000对双目图像，并配套有同步的激光雷达点云、GPS与IMU数据。每个序列均以10 Hz 的采样率提供双目图像，并严格同步对应的激光雷达扫描与 GPS/IMU测量。对于基于Eigen划分的单目深度估计任务，该数据集提供了39,180个单目三元组用于训练，4,424个用于验证，697个用于测试。在模型训练过程中，通过在整个KITTI 数据集上采用平均焦距来保持相机内参的一致性。为保证评估的可比性，预测的深度值被约束在 [0, 80]米范围内，这是深度估计中的标准做法，有助于聚焦于相机前方的有效场景区域，同时剔除超出实际测量范围的不合理预测。</w:t>
      </w:r>
    </w:p>
    <w:p w14:paraId="5942B845">
      <w:pPr>
        <w:pStyle w:val="12"/>
        <w:numPr>
          <w:ilvl w:val="0"/>
          <w:numId w:val="11"/>
        </w:numPr>
        <w:spacing w:line="440" w:lineRule="exact"/>
        <w:ind w:left="1000" w:firstLineChars="0"/>
        <w:rPr>
          <w:rFonts w:eastAsia="楷体_GB2312"/>
          <w:sz w:val="28"/>
          <w:szCs w:val="28"/>
        </w:rPr>
      </w:pPr>
      <w:r>
        <w:rPr>
          <w:rFonts w:eastAsia="楷体_GB2312"/>
          <w:sz w:val="28"/>
          <w:szCs w:val="28"/>
        </w:rPr>
        <w:t>Make3D</w:t>
      </w:r>
    </w:p>
    <w:p w14:paraId="652FBE72">
      <w:pPr>
        <w:spacing w:line="440" w:lineRule="exact"/>
        <w:ind w:firstLine="560" w:firstLineChars="200"/>
        <w:rPr>
          <w:rFonts w:eastAsia="楷体_GB2312"/>
          <w:sz w:val="28"/>
          <w:szCs w:val="28"/>
        </w:rPr>
      </w:pPr>
      <w:r>
        <w:rPr>
          <w:rFonts w:eastAsia="楷体_GB2312"/>
          <w:sz w:val="28"/>
          <w:szCs w:val="28"/>
        </w:rPr>
        <w:t>为了验证本文方法的泛化能力，我们在 Make3D 数据集上对已训练的模型进行测试。具体地，选取134张室外场景测试图像，并在不使用其训练数据进行微调的情况下直接评估。</w:t>
      </w:r>
    </w:p>
    <w:p w14:paraId="763C3B88">
      <w:pPr>
        <w:pStyle w:val="12"/>
        <w:numPr>
          <w:ilvl w:val="0"/>
          <w:numId w:val="11"/>
        </w:numPr>
        <w:spacing w:line="440" w:lineRule="exact"/>
        <w:ind w:left="1000" w:firstLineChars="0"/>
        <w:rPr>
          <w:rFonts w:eastAsia="楷体_GB2312"/>
          <w:sz w:val="28"/>
          <w:szCs w:val="28"/>
        </w:rPr>
      </w:pPr>
      <w:r>
        <w:rPr>
          <w:rFonts w:eastAsia="楷体_GB2312"/>
          <w:sz w:val="28"/>
          <w:szCs w:val="28"/>
        </w:rPr>
        <w:t>评价指标</w:t>
      </w:r>
    </w:p>
    <w:p w14:paraId="73AA0CA1">
      <w:pPr>
        <w:spacing w:line="440" w:lineRule="exact"/>
        <w:ind w:firstLine="560" w:firstLineChars="200"/>
        <w:rPr>
          <w:rFonts w:eastAsia="楷体_GB2312"/>
          <w:sz w:val="28"/>
          <w:szCs w:val="28"/>
        </w:rPr>
      </w:pPr>
      <w:r>
        <w:rPr>
          <w:rFonts w:eastAsia="楷体_GB2312"/>
          <w:sz w:val="28"/>
          <w:szCs w:val="28"/>
        </w:rPr>
        <w:t>我们采用四个误差指标（Abs Rel、Sq Rel、RMSE和RMSE log）以及三个准确率指标来评估深度预测性能。</w:t>
      </w:r>
    </w:p>
    <w:p w14:paraId="58495519">
      <w:pPr>
        <w:pStyle w:val="12"/>
        <w:spacing w:line="360" w:lineRule="auto"/>
        <w:ind w:left="724" w:firstLine="0" w:firstLineChars="0"/>
        <w:rPr>
          <w:rFonts w:eastAsia="楷体_GB2312"/>
          <w:sz w:val="28"/>
          <w:szCs w:val="28"/>
        </w:rPr>
      </w:pPr>
      <w:r>
        <w:rPr>
          <w:rFonts w:hint="eastAsia" w:eastAsia="楷体_GB2312"/>
          <w:sz w:val="28"/>
          <w:szCs w:val="28"/>
        </w:rPr>
        <w:t>3.2结果分析</w:t>
      </w:r>
    </w:p>
    <w:p w14:paraId="58D511D3">
      <w:pPr>
        <w:spacing w:line="440" w:lineRule="exact"/>
        <w:ind w:firstLine="560" w:firstLineChars="200"/>
        <w:rPr>
          <w:rFonts w:eastAsia="楷体_GB2312"/>
          <w:sz w:val="28"/>
          <w:szCs w:val="28"/>
        </w:rPr>
      </w:pPr>
      <w:r>
        <w:rPr>
          <w:rFonts w:eastAsia="楷体_GB2312"/>
          <w:sz w:val="28"/>
          <w:szCs w:val="28"/>
        </w:rPr>
        <w:t>不同训练范式（M、S和MS）的结果如表1所示，表中展示了在轻量级网络架构下、不同分辨率设置中，结合与未结合自蒸馏情况下的深度估计与不确定性量化性能。可以看出，自蒸馏能够显著提升深度估计性能，而其他方法在经过两阶段学生网络训练后未见明显改进。同时，自蒸馏对不确定性量化也有帮助，模型在引入自蒸馏后 ARU与RMSU更低。</w:t>
      </w:r>
    </w:p>
    <w:p w14:paraId="2D0A9CE9">
      <w:pPr>
        <w:pStyle w:val="3"/>
        <w:spacing w:line="240" w:lineRule="auto"/>
        <w:jc w:val="center"/>
      </w:pPr>
      <w:bookmarkStart w:id="61" w:name="OLE_LINK4"/>
      <w:r>
        <w:rPr>
          <w:rFonts w:hint="eastAsia"/>
        </w:rPr>
        <w:t>表</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r>
        <w:rPr>
          <w:rFonts w:hint="eastAsia"/>
        </w:rPr>
        <w:t>不同范式上的训练结果</w:t>
      </w:r>
      <w:bookmarkEnd w:id="61"/>
    </w:p>
    <w:p w14:paraId="766CD001">
      <w:pPr>
        <w:spacing w:line="360" w:lineRule="auto"/>
        <w:rPr>
          <w:rFonts w:eastAsia="楷体_GB2312"/>
          <w:sz w:val="28"/>
          <w:szCs w:val="28"/>
        </w:rPr>
      </w:pPr>
      <w:r>
        <w:rPr>
          <w:rFonts w:eastAsia="楷体_GB2312"/>
          <w:sz w:val="28"/>
          <w:szCs w:val="28"/>
        </w:rPr>
        <w:drawing>
          <wp:inline distT="0" distB="0" distL="0" distR="0">
            <wp:extent cx="5274310" cy="1833245"/>
            <wp:effectExtent l="0" t="0" r="2540" b="0"/>
            <wp:docPr id="6637794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9458"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1833245"/>
                    </a:xfrm>
                    <a:prstGeom prst="rect">
                      <a:avLst/>
                    </a:prstGeom>
                    <a:noFill/>
                    <a:ln>
                      <a:noFill/>
                    </a:ln>
                  </pic:spPr>
                </pic:pic>
              </a:graphicData>
            </a:graphic>
          </wp:inline>
        </w:drawing>
      </w:r>
    </w:p>
    <w:p w14:paraId="504997B2">
      <w:pPr>
        <w:spacing w:line="440" w:lineRule="exact"/>
        <w:ind w:firstLine="560" w:firstLineChars="200"/>
        <w:rPr>
          <w:rFonts w:eastAsia="楷体_GB2312"/>
          <w:sz w:val="28"/>
          <w:szCs w:val="28"/>
        </w:rPr>
      </w:pPr>
      <w:r>
        <w:rPr>
          <w:rFonts w:eastAsia="楷体_GB2312"/>
          <w:sz w:val="28"/>
          <w:szCs w:val="28"/>
        </w:rPr>
        <w:t>为了评估本文方法在KITTI数据集上的深度估计性能，我们与多种代表性方法进行了比较，包括基于CNN的网络和混合型网络。实验结果如表2所示。在单目深度估计任务中，本文方法在更少参数条件下取得了优于其他方法的结果。与共享相同深度编码器架构的 Lite-Mono相比，本文方法在深度估计上表现更优，表明引入的概率深度与不确定性建模策略在自监督学习中是有效的。此外，相较于基于级联CNN模型的MonoProb和基于Transformer的ProDepth，本文方法同样取得了更好的结果，验证了所提出的网络设计与训练策略的有效性。在与基于轻量级Transformer模块的TinyDepth的比较中，本文方法也表现出显著优势，证明了CNN与Transformer混合架构 的有效性。进一步地，与纯Transformer方法相比，本文方法取得了更高的性能提升，显示了所提框架的优越性。</w:t>
      </w:r>
    </w:p>
    <w:p w14:paraId="51CA0A8D">
      <w:pPr>
        <w:pStyle w:val="3"/>
        <w:spacing w:line="240" w:lineRule="auto"/>
        <w:jc w:val="center"/>
      </w:pPr>
      <w:r>
        <w:rPr>
          <w:rFonts w:hint="eastAsia"/>
        </w:rPr>
        <w:t>表2基于</w:t>
      </w:r>
      <w:r>
        <w:t>KITTI数据集与</w:t>
      </w:r>
      <w:r>
        <w:rPr>
          <w:rFonts w:hint="eastAsia"/>
        </w:rPr>
        <w:t>其他</w:t>
      </w:r>
      <w:r>
        <w:t>方法</w:t>
      </w:r>
      <w:r>
        <w:rPr>
          <w:rFonts w:hint="eastAsia"/>
        </w:rPr>
        <w:t>的</w:t>
      </w:r>
      <w:r>
        <w:t>比较</w:t>
      </w:r>
      <w:r>
        <w:drawing>
          <wp:anchor distT="0" distB="0" distL="114300" distR="114300" simplePos="0" relativeHeight="251659264" behindDoc="0" locked="0" layoutInCell="1" allowOverlap="1">
            <wp:simplePos x="0" y="0"/>
            <wp:positionH relativeFrom="column">
              <wp:posOffset>-43815</wp:posOffset>
            </wp:positionH>
            <wp:positionV relativeFrom="paragraph">
              <wp:posOffset>320040</wp:posOffset>
            </wp:positionV>
            <wp:extent cx="5274310" cy="2618740"/>
            <wp:effectExtent l="0" t="0" r="2540" b="0"/>
            <wp:wrapTopAndBottom/>
            <wp:docPr id="3763706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0623"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618740"/>
                    </a:xfrm>
                    <a:prstGeom prst="rect">
                      <a:avLst/>
                    </a:prstGeom>
                    <a:noFill/>
                    <a:ln>
                      <a:noFill/>
                    </a:ln>
                  </pic:spPr>
                </pic:pic>
              </a:graphicData>
            </a:graphic>
          </wp:anchor>
        </w:drawing>
      </w:r>
    </w:p>
    <w:p w14:paraId="324D7369">
      <w:pPr>
        <w:spacing w:line="440" w:lineRule="exact"/>
        <w:ind w:firstLine="560" w:firstLineChars="200"/>
        <w:rPr>
          <w:rFonts w:eastAsia="楷体_GB2312"/>
          <w:sz w:val="28"/>
          <w:szCs w:val="28"/>
        </w:rPr>
      </w:pPr>
      <w:r>
        <w:rPr>
          <w:rFonts w:eastAsia="楷体_GB2312"/>
          <w:sz w:val="28"/>
          <w:szCs w:val="28"/>
        </w:rPr>
        <w:t>为了验证泛化能力，我们还在</w:t>
      </w:r>
      <w:bookmarkStart w:id="62" w:name="OLE_LINK5"/>
      <w:r>
        <w:rPr>
          <w:rFonts w:eastAsia="楷体_GB2312"/>
          <w:sz w:val="28"/>
          <w:szCs w:val="28"/>
        </w:rPr>
        <w:t>Make3D</w:t>
      </w:r>
      <w:bookmarkEnd w:id="62"/>
      <w:r>
        <w:rPr>
          <w:rFonts w:eastAsia="楷体_GB2312"/>
          <w:sz w:val="28"/>
          <w:szCs w:val="28"/>
        </w:rPr>
        <w:t xml:space="preserve">数据集 上测试了本文训练好的模型。测试遵循相同的实验协议，即使用在KITTI数据集上以 </w:t>
      </w:r>
      <m:oMath>
        <m:r>
          <m:rPr>
            <m:sty m:val="p"/>
          </m:rPr>
          <w:rPr>
            <w:rFonts w:ascii="Cambria Math" w:hAnsi="Cambria Math" w:eastAsia="楷体_GB2312"/>
            <w:sz w:val="28"/>
            <w:szCs w:val="28"/>
          </w:rPr>
          <m:t>640×480</m:t>
        </m:r>
      </m:oMath>
      <w:r>
        <w:rPr>
          <w:rFonts w:eastAsia="楷体_GB2312"/>
          <w:sz w:val="28"/>
          <w:szCs w:val="28"/>
        </w:rPr>
        <w:t>分辨率训练的模型，并且不进行任何微调。结果如表3所示。实验表明，本文方法在深度估计性能上优于带不确定性建模的 CNN方法，并且在与Lite-Mono和MonoViT的对比中也展现出较强的竞争力。</w:t>
      </w:r>
    </w:p>
    <w:p w14:paraId="35A44629">
      <w:pPr>
        <w:pStyle w:val="3"/>
        <w:spacing w:line="240" w:lineRule="auto"/>
        <w:jc w:val="center"/>
        <w:rPr>
          <w:rFonts w:eastAsia="楷体_GB2312"/>
          <w:sz w:val="28"/>
          <w:szCs w:val="28"/>
        </w:rPr>
      </w:pPr>
      <w:bookmarkStart w:id="63" w:name="OLE_LINK6"/>
      <w:r>
        <w:rPr>
          <w:rFonts w:hint="eastAsia"/>
        </w:rPr>
        <w:t>表3基于</w:t>
      </w:r>
      <w:r>
        <w:t>Make3D</w:t>
      </w:r>
      <w:r>
        <w:rPr>
          <w:rFonts w:hint="eastAsia"/>
        </w:rPr>
        <w:t>数据集与其他方法的比较</w:t>
      </w:r>
      <w:bookmarkEnd w:id="63"/>
      <w:r>
        <w:rPr>
          <w:rFonts w:eastAsia="楷体_GB2312"/>
          <w:sz w:val="28"/>
          <w:szCs w:val="28"/>
        </w:rPr>
        <w:drawing>
          <wp:anchor distT="0" distB="0" distL="114300" distR="114300" simplePos="0" relativeHeight="251660288" behindDoc="0" locked="0" layoutInCell="1" allowOverlap="1">
            <wp:simplePos x="0" y="0"/>
            <wp:positionH relativeFrom="column">
              <wp:posOffset>-5080</wp:posOffset>
            </wp:positionH>
            <wp:positionV relativeFrom="paragraph">
              <wp:posOffset>295910</wp:posOffset>
            </wp:positionV>
            <wp:extent cx="5274310" cy="1083310"/>
            <wp:effectExtent l="0" t="0" r="2540" b="2540"/>
            <wp:wrapTopAndBottom/>
            <wp:docPr id="4064694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69474"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1083310"/>
                    </a:xfrm>
                    <a:prstGeom prst="rect">
                      <a:avLst/>
                    </a:prstGeom>
                    <a:noFill/>
                    <a:ln>
                      <a:noFill/>
                    </a:ln>
                  </pic:spPr>
                </pic:pic>
              </a:graphicData>
            </a:graphic>
          </wp:anchor>
        </w:drawing>
      </w:r>
    </w:p>
    <w:p w14:paraId="2D8E3407">
      <w:pPr>
        <w:spacing w:line="440" w:lineRule="exact"/>
        <w:ind w:firstLine="560" w:firstLineChars="200"/>
        <w:rPr>
          <w:rFonts w:eastAsia="楷体_GB2312"/>
          <w:sz w:val="28"/>
          <w:szCs w:val="28"/>
        </w:rPr>
      </w:pPr>
      <w:r>
        <w:rPr>
          <w:rFonts w:eastAsia="楷体_GB2312"/>
          <w:sz w:val="28"/>
          <w:szCs w:val="28"/>
        </w:rPr>
        <w:t>KITTI数据集上的定性结果如图</w:t>
      </w:r>
      <w:r>
        <w:rPr>
          <w:rFonts w:hint="eastAsia" w:eastAsia="楷体_GB2312"/>
          <w:sz w:val="28"/>
          <w:szCs w:val="28"/>
        </w:rPr>
        <w:t>9</w:t>
      </w:r>
      <w:r>
        <w:rPr>
          <w:rFonts w:eastAsia="楷体_GB2312"/>
          <w:sz w:val="28"/>
          <w:szCs w:val="28"/>
        </w:rPr>
        <w:t>所示，其中包含 MonoDepth、Lite-Mono、MonoProb与本文方法的深度估计结果。与其他监督方法相比，本文方法在物体轮廓（如交通标志、车辆与树木）上生成了更完整的结构，同时在细节区域（如橱窗、建筑物与柱子）也表现出更高的准确度。使用ResNet作为深度编码器的方法（如 MonoProb）在恢复物体结构上存在一定困难，而本文方法得益于所提出的训练损失设计，在目标边界与细节恢复方面比 Lite-Mono 更为清晰。综上所述，定量与定性结果均证明了方法的有效性。</w:t>
      </w:r>
    </w:p>
    <w:p w14:paraId="09431DEC">
      <w:pPr>
        <w:spacing w:line="360" w:lineRule="auto"/>
        <w:rPr>
          <w:rFonts w:eastAsia="楷体_GB2312"/>
          <w:sz w:val="28"/>
          <w:szCs w:val="28"/>
        </w:rPr>
      </w:pPr>
      <w:r>
        <w:drawing>
          <wp:inline distT="0" distB="0" distL="0" distR="0">
            <wp:extent cx="5274310" cy="2711450"/>
            <wp:effectExtent l="0" t="0" r="13970" b="1270"/>
            <wp:docPr id="1203268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68212"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2711450"/>
                    </a:xfrm>
                    <a:prstGeom prst="rect">
                      <a:avLst/>
                    </a:prstGeom>
                    <a:noFill/>
                    <a:ln>
                      <a:noFill/>
                    </a:ln>
                  </pic:spPr>
                </pic:pic>
              </a:graphicData>
            </a:graphic>
          </wp:inline>
        </w:drawing>
      </w:r>
    </w:p>
    <w:p w14:paraId="7AD35308">
      <w:pPr>
        <w:spacing w:line="360" w:lineRule="auto"/>
        <w:jc w:val="center"/>
        <w:rPr>
          <w:rFonts w:eastAsia="楷体_GB2312"/>
          <w:sz w:val="28"/>
          <w:szCs w:val="28"/>
        </w:rPr>
      </w:pPr>
      <w:bookmarkStart w:id="64" w:name="_Hlk209778246"/>
      <w:r>
        <w:rPr>
          <w:rFonts w:hint="eastAsia" w:eastAsia="黑体"/>
          <w:sz w:val="20"/>
        </w:rPr>
        <w:t>图</w:t>
      </w:r>
      <w:r>
        <w:rPr>
          <w:rFonts w:hint="eastAsia"/>
        </w:rPr>
        <w:t xml:space="preserve">9 </w:t>
      </w:r>
      <w:r>
        <w:rPr>
          <w:rFonts w:hint="eastAsia" w:eastAsia="黑体"/>
          <w:sz w:val="20"/>
        </w:rPr>
        <w:t>KITTI数据集上的定性结果</w:t>
      </w:r>
    </w:p>
    <w:bookmarkEnd w:id="64"/>
    <w:p w14:paraId="77754DBA">
      <w:pPr>
        <w:pStyle w:val="12"/>
        <w:numPr>
          <w:ilvl w:val="0"/>
          <w:numId w:val="10"/>
        </w:numPr>
        <w:spacing w:line="360" w:lineRule="auto"/>
        <w:ind w:firstLineChars="0"/>
        <w:rPr>
          <w:rFonts w:eastAsia="楷体_GB2312"/>
          <w:sz w:val="28"/>
          <w:szCs w:val="28"/>
        </w:rPr>
      </w:pPr>
      <w:r>
        <w:rPr>
          <w:rFonts w:hint="eastAsia" w:eastAsia="楷体_GB2312"/>
          <w:sz w:val="28"/>
          <w:szCs w:val="28"/>
        </w:rPr>
        <w:t>不确定性估计结果分析</w:t>
      </w:r>
    </w:p>
    <w:p w14:paraId="2435651A">
      <w:pPr>
        <w:spacing w:line="440" w:lineRule="exact"/>
        <w:ind w:firstLine="560" w:firstLineChars="200"/>
        <w:rPr>
          <w:rFonts w:eastAsia="楷体_GB2312"/>
          <w:sz w:val="28"/>
          <w:szCs w:val="28"/>
        </w:rPr>
      </w:pPr>
      <w:r>
        <w:rPr>
          <w:rFonts w:hint="eastAsia" w:eastAsia="楷体_GB2312"/>
          <w:sz w:val="28"/>
          <w:szCs w:val="28"/>
        </w:rPr>
        <w:t>表4展示了在不同训练范式下，本文方法与其他策略在不确定性量化方面的性能对比。我们采用Abs Rel、RMSE和异常值数量作为误差指标，并记录AUSE与AURG作为不确定性评价指标。对比方法均基于Monodepth提出的网络结构，并结合不同训练策略。同时，一些方法采用自蒸馏机制来解耦深度与位姿估计，以实现不确定性建模。这些方法中的教师网络与学生网络均共享相同架构。除此之外，还引入了Bootstrapping与Snapshot Ensemble，通过集成方式经验性地对不确定性进行建模，并得到深度均值与方差。MonoProb则通过 分布建模方式估计深度均值与标准差，并结合自蒸馏训练，由教师网络对学生网络进行监督。</w:t>
      </w:r>
    </w:p>
    <w:p w14:paraId="2F745FE0">
      <w:pPr>
        <w:spacing w:line="440" w:lineRule="exact"/>
        <w:ind w:firstLine="560" w:firstLineChars="200"/>
        <w:rPr>
          <w:rFonts w:eastAsia="楷体_GB2312"/>
          <w:sz w:val="28"/>
          <w:szCs w:val="28"/>
        </w:rPr>
      </w:pPr>
      <w:r>
        <w:rPr>
          <w:rFonts w:hint="eastAsia" w:eastAsia="楷体_GB2312"/>
          <w:sz w:val="28"/>
          <w:szCs w:val="28"/>
        </w:rPr>
        <w:t>在三种训练范式下，本文方法在不确定性建模性能上均优于其他策略。需要注意的是，增加网络层数并未对MonoProb-ResNet50的结果带来显著提升，特别是在MS训练设置下。然而，基于深度均值与标准差的分布建模显著改善了不确定性量化性能。</w:t>
      </w:r>
    </w:p>
    <w:p w14:paraId="1E8EEE84">
      <w:pPr>
        <w:spacing w:line="360" w:lineRule="auto"/>
        <w:jc w:val="center"/>
        <w:rPr>
          <w:rFonts w:eastAsia="黑体"/>
          <w:sz w:val="20"/>
        </w:rPr>
      </w:pPr>
      <w:r>
        <w:rPr>
          <w:rFonts w:hint="eastAsia" w:eastAsia="黑体"/>
          <w:sz w:val="20"/>
        </w:rPr>
        <w:t>表4不同训练范式下与其他不确定性量化方法性能对比</w:t>
      </w:r>
      <w:r>
        <w:rPr>
          <w:rFonts w:eastAsia="黑体"/>
          <w:sz w:val="20"/>
        </w:rPr>
        <w:drawing>
          <wp:anchor distT="0" distB="0" distL="114300" distR="114300" simplePos="0" relativeHeight="251661312" behindDoc="0" locked="0" layoutInCell="1" allowOverlap="1">
            <wp:simplePos x="0" y="0"/>
            <wp:positionH relativeFrom="column">
              <wp:posOffset>-5080</wp:posOffset>
            </wp:positionH>
            <wp:positionV relativeFrom="paragraph">
              <wp:posOffset>337820</wp:posOffset>
            </wp:positionV>
            <wp:extent cx="5274310" cy="3748405"/>
            <wp:effectExtent l="0" t="0" r="2540" b="4445"/>
            <wp:wrapTopAndBottom/>
            <wp:docPr id="3604061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06155"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748405"/>
                    </a:xfrm>
                    <a:prstGeom prst="rect">
                      <a:avLst/>
                    </a:prstGeom>
                    <a:noFill/>
                    <a:ln>
                      <a:noFill/>
                    </a:ln>
                  </pic:spPr>
                </pic:pic>
              </a:graphicData>
            </a:graphic>
          </wp:anchor>
        </w:drawing>
      </w:r>
    </w:p>
    <w:p w14:paraId="29904182">
      <w:pPr>
        <w:spacing w:line="440" w:lineRule="exact"/>
        <w:ind w:firstLine="560" w:firstLineChars="200"/>
        <w:rPr>
          <w:rFonts w:eastAsia="楷体_GB2312"/>
          <w:sz w:val="28"/>
          <w:szCs w:val="28"/>
        </w:rPr>
      </w:pPr>
      <w:r>
        <w:rPr>
          <w:rFonts w:eastAsia="楷体_GB2312"/>
          <w:sz w:val="28"/>
          <w:szCs w:val="28"/>
        </w:rPr>
        <w:drawing>
          <wp:anchor distT="0" distB="0" distL="114300" distR="114300" simplePos="0" relativeHeight="251662336" behindDoc="0" locked="0" layoutInCell="1" allowOverlap="1">
            <wp:simplePos x="0" y="0"/>
            <wp:positionH relativeFrom="column">
              <wp:posOffset>256540</wp:posOffset>
            </wp:positionH>
            <wp:positionV relativeFrom="paragraph">
              <wp:posOffset>6083935</wp:posOffset>
            </wp:positionV>
            <wp:extent cx="4762500" cy="2121535"/>
            <wp:effectExtent l="0" t="0" r="0" b="0"/>
            <wp:wrapTopAndBottom/>
            <wp:docPr id="7727736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73644" name="图片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762500" cy="2121535"/>
                    </a:xfrm>
                    <a:prstGeom prst="rect">
                      <a:avLst/>
                    </a:prstGeom>
                    <a:noFill/>
                    <a:ln>
                      <a:noFill/>
                    </a:ln>
                  </pic:spPr>
                </pic:pic>
              </a:graphicData>
            </a:graphic>
          </wp:anchor>
        </w:drawing>
      </w:r>
      <w:r>
        <w:rPr>
          <w:rFonts w:hint="eastAsia" w:eastAsia="楷体_GB2312"/>
          <w:sz w:val="28"/>
          <w:szCs w:val="28"/>
        </w:rPr>
        <w:t>图10展示了本文方法在不确定性量化上的定性结果。从上到下依次为 RGB 输入图像、预测的不确定性图、以及无自蒸馏和有自蒸馏的深度误差图。可以观察到，在物体边缘区域、单色墙面、背景树木以及远距离区域，模型均表现出较低的置信度，这在有无自蒸馏的情况下均保持一致。与其他方法不同，</w:t>
      </w:r>
      <w:r>
        <w:rPr>
          <w:rFonts w:hint="eastAsia" w:eastAsia="楷体_GB2312"/>
          <w:sz w:val="28"/>
          <w:szCs w:val="28"/>
          <w:lang w:val="en-US" w:eastAsia="zh-CN"/>
        </w:rPr>
        <w:t>对于</w:t>
      </w:r>
      <w:r>
        <w:rPr>
          <w:rFonts w:hint="eastAsia" w:eastAsia="楷体_GB2312"/>
          <w:sz w:val="28"/>
          <w:szCs w:val="28"/>
        </w:rPr>
        <w:t>在光度重建损失中通常占较大权重</w:t>
      </w:r>
      <w:r>
        <w:rPr>
          <w:rFonts w:hint="eastAsia" w:eastAsia="楷体_GB2312"/>
          <w:sz w:val="28"/>
          <w:szCs w:val="28"/>
          <w:lang w:val="en-US" w:eastAsia="zh-CN"/>
        </w:rPr>
        <w:t>的目标，比如</w:t>
      </w:r>
      <w:r>
        <w:rPr>
          <w:rFonts w:hint="eastAsia" w:eastAsia="楷体_GB2312"/>
          <w:sz w:val="28"/>
          <w:szCs w:val="28"/>
        </w:rPr>
        <w:t>行人、车辆和小目标</w:t>
      </w:r>
      <w:r>
        <w:rPr>
          <w:rFonts w:hint="eastAsia" w:eastAsia="楷体_GB2312"/>
          <w:sz w:val="28"/>
          <w:szCs w:val="28"/>
          <w:lang w:eastAsia="zh-CN"/>
        </w:rPr>
        <w:t>，</w:t>
      </w:r>
      <w:r>
        <w:rPr>
          <w:rFonts w:hint="eastAsia" w:eastAsia="楷体_GB2312"/>
          <w:sz w:val="28"/>
          <w:szCs w:val="28"/>
        </w:rPr>
        <w:t>本文方法并未</w:t>
      </w:r>
      <w:r>
        <w:rPr>
          <w:rFonts w:hint="eastAsia" w:eastAsia="楷体_GB2312"/>
          <w:sz w:val="28"/>
          <w:szCs w:val="28"/>
          <w:lang w:val="en-US" w:eastAsia="zh-CN"/>
        </w:rPr>
        <w:t>低估其置信度</w:t>
      </w:r>
      <w:r>
        <w:rPr>
          <w:rFonts w:hint="eastAsia" w:eastAsia="楷体_GB2312"/>
          <w:sz w:val="28"/>
          <w:szCs w:val="28"/>
        </w:rPr>
        <w:t>。得益于深度分布的监督机制，本文方法能够更准确地建模不确定性，其结果与真实深度误差更为接近。</w:t>
      </w:r>
    </w:p>
    <w:p w14:paraId="732E2F9C">
      <w:pPr>
        <w:spacing w:line="360" w:lineRule="auto"/>
        <w:jc w:val="center"/>
        <w:rPr>
          <w:rFonts w:eastAsia="楷体_GB2312"/>
          <w:sz w:val="28"/>
          <w:szCs w:val="28"/>
        </w:rPr>
      </w:pPr>
      <w:bookmarkStart w:id="65" w:name="OLE_LINK7"/>
      <w:r>
        <w:rPr>
          <w:rFonts w:hint="eastAsia" w:eastAsia="黑体"/>
          <w:sz w:val="20"/>
        </w:rPr>
        <w:t>图</w:t>
      </w:r>
      <w:r>
        <w:rPr>
          <w:rFonts w:hint="eastAsia"/>
        </w:rPr>
        <w:t xml:space="preserve">10 </w:t>
      </w:r>
      <w:r>
        <w:rPr>
          <w:rFonts w:hint="eastAsia" w:eastAsia="黑体"/>
          <w:sz w:val="20"/>
        </w:rPr>
        <w:t>不确定性量化上的定性结果</w:t>
      </w:r>
    </w:p>
    <w:bookmarkEnd w:id="65"/>
    <w:p w14:paraId="0042A881">
      <w:pPr>
        <w:pStyle w:val="12"/>
        <w:numPr>
          <w:ilvl w:val="0"/>
          <w:numId w:val="10"/>
        </w:numPr>
        <w:spacing w:line="360" w:lineRule="auto"/>
        <w:ind w:firstLineChars="0"/>
        <w:rPr>
          <w:rFonts w:eastAsia="楷体_GB2312"/>
          <w:sz w:val="28"/>
          <w:szCs w:val="28"/>
        </w:rPr>
      </w:pPr>
      <w:r>
        <w:rPr>
          <w:rFonts w:hint="eastAsia" w:eastAsia="楷体_GB2312"/>
          <w:sz w:val="28"/>
          <w:szCs w:val="28"/>
        </w:rPr>
        <w:t>单目视觉里程计结果分析</w:t>
      </w:r>
    </w:p>
    <w:p w14:paraId="7FE925DD">
      <w:pPr>
        <w:spacing w:line="360" w:lineRule="auto"/>
        <w:ind w:left="420" w:leftChars="200"/>
        <w:rPr>
          <w:rFonts w:eastAsia="楷体_GB2312"/>
          <w:sz w:val="28"/>
          <w:szCs w:val="28"/>
        </w:rPr>
      </w:pPr>
      <w:r>
        <w:rPr>
          <w:rFonts w:hint="eastAsia" w:eastAsia="楷体_GB2312"/>
          <w:sz w:val="28"/>
          <w:szCs w:val="28"/>
        </w:rPr>
        <w:t>5.1数据集及评价指标</w:t>
      </w:r>
    </w:p>
    <w:p w14:paraId="48E30988">
      <w:pPr>
        <w:pStyle w:val="12"/>
        <w:numPr>
          <w:ilvl w:val="0"/>
          <w:numId w:val="12"/>
        </w:numPr>
        <w:spacing w:line="440" w:lineRule="exact"/>
        <w:ind w:firstLineChars="0"/>
        <w:rPr>
          <w:rFonts w:eastAsia="楷体_GB2312"/>
          <w:sz w:val="28"/>
          <w:szCs w:val="28"/>
        </w:rPr>
      </w:pPr>
      <w:r>
        <w:rPr>
          <w:rFonts w:eastAsia="楷体_GB2312"/>
          <w:sz w:val="28"/>
          <w:szCs w:val="28"/>
        </w:rPr>
        <w:t>KITTI Odometry</w:t>
      </w:r>
    </w:p>
    <w:p w14:paraId="47F8FC31">
      <w:pPr>
        <w:spacing w:line="440" w:lineRule="exact"/>
        <w:ind w:firstLine="560" w:firstLineChars="200"/>
        <w:rPr>
          <w:rFonts w:eastAsia="楷体_GB2312"/>
          <w:sz w:val="28"/>
          <w:szCs w:val="28"/>
        </w:rPr>
      </w:pPr>
      <w:r>
        <w:rPr>
          <w:rFonts w:eastAsia="楷体_GB2312"/>
          <w:sz w:val="28"/>
          <w:szCs w:val="28"/>
        </w:rPr>
        <w:t>KITTI Odometry基准数据集是评估视觉里程计（VO）和同时定位与建图（SLAM）算法的广泛采用的数据集，包含11个序列（00–10），并为每帧提供精确的真实位姿。在Eigen划分框架下，序列00、03、04、05和07被作为训练集，其余序列作为测试集用于方法评估。主要评价指标为相对平移误差（relative translational error），用于量化估计的帧间平移与真实值之间的差异。</w:t>
      </w:r>
    </w:p>
    <w:p w14:paraId="4EFBAEC4">
      <w:pPr>
        <w:pStyle w:val="12"/>
        <w:numPr>
          <w:ilvl w:val="0"/>
          <w:numId w:val="12"/>
        </w:numPr>
        <w:spacing w:line="440" w:lineRule="exact"/>
        <w:ind w:left="1000" w:firstLineChars="0"/>
        <w:rPr>
          <w:rFonts w:eastAsia="楷体_GB2312"/>
          <w:sz w:val="28"/>
          <w:szCs w:val="28"/>
        </w:rPr>
      </w:pPr>
      <w:r>
        <w:rPr>
          <w:rFonts w:eastAsia="楷体_GB2312"/>
          <w:sz w:val="28"/>
          <w:szCs w:val="28"/>
        </w:rPr>
        <w:t>评价指标</w:t>
      </w:r>
    </w:p>
    <w:p w14:paraId="1D6CB325">
      <w:pPr>
        <w:spacing w:line="440" w:lineRule="exact"/>
        <w:ind w:firstLine="560" w:firstLineChars="200"/>
        <w:rPr>
          <w:rFonts w:eastAsia="楷体_GB2312"/>
          <w:sz w:val="28"/>
          <w:szCs w:val="28"/>
        </w:rPr>
      </w:pPr>
      <w:r>
        <w:rPr>
          <w:rFonts w:eastAsia="楷体_GB2312"/>
          <w:sz w:val="28"/>
          <w:szCs w:val="28"/>
        </w:rPr>
        <w:t>在自运动估计的实验中，采用相对平移误差terr​(%)作为性能评价指标。</w:t>
      </w:r>
      <w:r>
        <w:rPr>
          <w:rFonts w:eastAsia="楷体_GB2312"/>
          <w:sz w:val="28"/>
          <w:szCs w:val="28"/>
        </w:rPr>
        <w:cr/>
      </w:r>
      <w:r>
        <w:rPr>
          <w:rFonts w:hint="eastAsia" w:eastAsia="楷体_GB2312"/>
          <w:sz w:val="28"/>
          <w:szCs w:val="28"/>
          <w:lang w:val="en-US" w:eastAsia="zh-CN"/>
        </w:rPr>
        <w:t xml:space="preserve">   </w:t>
      </w:r>
      <w:r>
        <w:rPr>
          <w:rFonts w:hint="eastAsia" w:eastAsia="楷体_GB2312"/>
          <w:sz w:val="28"/>
          <w:szCs w:val="28"/>
        </w:rPr>
        <w:t>5.2结果分析</w:t>
      </w:r>
    </w:p>
    <w:p w14:paraId="7357A824">
      <w:pPr>
        <w:spacing w:line="440" w:lineRule="exact"/>
        <w:ind w:firstLine="560" w:firstLineChars="200"/>
        <w:rPr>
          <w:rFonts w:eastAsia="楷体_GB2312"/>
          <w:sz w:val="28"/>
          <w:szCs w:val="28"/>
        </w:rPr>
      </w:pPr>
      <w:r>
        <w:rPr>
          <w:rFonts w:eastAsia="楷体_GB2312"/>
          <w:sz w:val="28"/>
          <w:szCs w:val="28"/>
        </w:rPr>
        <w:t>表5展示了在</w:t>
      </w:r>
      <w:bookmarkStart w:id="66" w:name="_Hlk209778973"/>
      <w:r>
        <w:rPr>
          <w:rFonts w:eastAsia="楷体_GB2312"/>
          <w:sz w:val="28"/>
          <w:szCs w:val="28"/>
        </w:rPr>
        <w:t>序列09与序列10上，不同视觉里程计方法的位姿估计结果</w:t>
      </w:r>
      <w:bookmarkEnd w:id="66"/>
      <w:r>
        <w:rPr>
          <w:rFonts w:eastAsia="楷体_GB2312"/>
          <w:sz w:val="28"/>
          <w:szCs w:val="28"/>
        </w:rPr>
        <w:t>，其中包括端到端方法以及与传统VO和SLAM相结合的方法。与其他端到端方法相比，本文方法取得了更优的结果，表明深度估计、位姿回归与不确定性预测模块的协同集成能够有效缓解单目 VO的尺度漂移问题，并提升系统精度。D3VO借助传统SLAM优化模块取得了最佳结果，而Li等人提出的方法通过基于深度监督的在线优化也获得了显著提升。综合对比传统方法、端到端方法和混合方法的实验结果可以看出，本文方法在保持深度学习表征能力的同时兼具几何关联的鲁棒性。</w:t>
      </w:r>
    </w:p>
    <w:p w14:paraId="1F2F067C">
      <w:pPr>
        <w:spacing w:line="440" w:lineRule="exact"/>
        <w:ind w:firstLine="560" w:firstLineChars="200"/>
        <w:rPr>
          <w:rFonts w:eastAsia="楷体_GB2312"/>
          <w:sz w:val="28"/>
          <w:szCs w:val="28"/>
        </w:rPr>
      </w:pPr>
      <w:r>
        <w:rPr>
          <w:rFonts w:eastAsia="楷体_GB2312"/>
          <w:sz w:val="28"/>
          <w:szCs w:val="28"/>
        </w:rPr>
        <w:t>图</w:t>
      </w:r>
      <w:r>
        <w:rPr>
          <w:rFonts w:hint="eastAsia" w:eastAsia="楷体_GB2312"/>
          <w:sz w:val="28"/>
          <w:szCs w:val="28"/>
        </w:rPr>
        <w:t>11</w:t>
      </w:r>
      <w:r>
        <w:rPr>
          <w:rFonts w:eastAsia="楷体_GB2312"/>
          <w:sz w:val="28"/>
          <w:szCs w:val="28"/>
        </w:rPr>
        <w:t>展示了在精细化训练后，位姿估计的可视化结果。可以看到，预测轨迹与真实轨迹高度吻合，漂移显著减小，说明基于学生网络的 PoseNet在相邻帧间的位姿估计中表现良好。</w:t>
      </w:r>
    </w:p>
    <w:p w14:paraId="3500583B">
      <w:pPr>
        <w:spacing w:line="440" w:lineRule="exact"/>
        <w:ind w:firstLine="560" w:firstLineChars="200"/>
        <w:rPr>
          <w:rFonts w:eastAsia="楷体_GB2312"/>
          <w:sz w:val="28"/>
          <w:szCs w:val="28"/>
        </w:rPr>
      </w:pPr>
    </w:p>
    <w:p w14:paraId="2D56D850">
      <w:pPr>
        <w:spacing w:line="440" w:lineRule="exact"/>
        <w:ind w:firstLine="560" w:firstLineChars="200"/>
        <w:rPr>
          <w:rFonts w:eastAsia="楷体_GB2312"/>
          <w:sz w:val="28"/>
          <w:szCs w:val="28"/>
        </w:rPr>
      </w:pPr>
    </w:p>
    <w:p w14:paraId="02028132">
      <w:pPr>
        <w:spacing w:line="440" w:lineRule="exact"/>
        <w:ind w:firstLine="560" w:firstLineChars="200"/>
        <w:rPr>
          <w:rFonts w:eastAsia="楷体_GB2312"/>
          <w:sz w:val="28"/>
          <w:szCs w:val="28"/>
        </w:rPr>
      </w:pPr>
    </w:p>
    <w:p w14:paraId="1EE3E503">
      <w:pPr>
        <w:spacing w:line="440" w:lineRule="exact"/>
        <w:ind w:firstLine="560" w:firstLineChars="200"/>
        <w:rPr>
          <w:rFonts w:eastAsia="楷体_GB2312"/>
          <w:sz w:val="28"/>
          <w:szCs w:val="28"/>
        </w:rPr>
      </w:pPr>
    </w:p>
    <w:p w14:paraId="3F30FFFA">
      <w:pPr>
        <w:spacing w:line="440" w:lineRule="exact"/>
        <w:ind w:firstLine="420" w:firstLineChars="200"/>
        <w:jc w:val="center"/>
        <w:rPr>
          <w:rFonts w:eastAsia="楷体_GB2312"/>
          <w:sz w:val="28"/>
          <w:szCs w:val="28"/>
        </w:rPr>
      </w:pPr>
      <w:r>
        <w:drawing>
          <wp:anchor distT="0" distB="0" distL="114300" distR="114300" simplePos="0" relativeHeight="251666432" behindDoc="0" locked="0" layoutInCell="1" allowOverlap="1">
            <wp:simplePos x="0" y="0"/>
            <wp:positionH relativeFrom="column">
              <wp:posOffset>0</wp:posOffset>
            </wp:positionH>
            <wp:positionV relativeFrom="page">
              <wp:posOffset>3576320</wp:posOffset>
            </wp:positionV>
            <wp:extent cx="1590675" cy="1828165"/>
            <wp:effectExtent l="0" t="0" r="9525" b="635"/>
            <wp:wrapTopAndBottom/>
            <wp:docPr id="19664755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75514" name="图片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590675" cy="1828165"/>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1666240</wp:posOffset>
            </wp:positionH>
            <wp:positionV relativeFrom="paragraph">
              <wp:posOffset>3023870</wp:posOffset>
            </wp:positionV>
            <wp:extent cx="3871595" cy="1193800"/>
            <wp:effectExtent l="0" t="0" r="0" b="6350"/>
            <wp:wrapTopAndBottom/>
            <wp:docPr id="15754987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8719" name="图片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871595" cy="1193800"/>
                    </a:xfrm>
                    <a:prstGeom prst="rect">
                      <a:avLst/>
                    </a:prstGeom>
                    <a:noFill/>
                    <a:ln>
                      <a:noFill/>
                    </a:ln>
                  </pic:spPr>
                </pic:pic>
              </a:graphicData>
            </a:graphic>
          </wp:anchor>
        </w:drawing>
      </w:r>
      <w:r>
        <w:rPr>
          <w:rFonts w:hint="eastAsia" w:eastAsia="黑体"/>
          <w:sz w:val="20"/>
        </w:rPr>
        <w:t>表5序列09与序列10上不同视觉里程计方法的位姿估计结果</w:t>
      </w:r>
    </w:p>
    <w:p w14:paraId="31A789B8">
      <w:pPr>
        <w:spacing w:line="440" w:lineRule="exact"/>
        <w:ind w:firstLine="400" w:firstLineChars="200"/>
        <w:jc w:val="center"/>
        <w:rPr>
          <w:rFonts w:eastAsia="黑体"/>
          <w:sz w:val="20"/>
        </w:rPr>
      </w:pPr>
      <w:r>
        <w:rPr>
          <w:rFonts w:hint="eastAsia" w:eastAsia="黑体"/>
          <w:sz w:val="20"/>
        </w:rPr>
        <w:t>图</w:t>
      </w:r>
      <w:r>
        <w:rPr>
          <w:rFonts w:eastAsia="黑体"/>
          <w:sz w:val="20"/>
        </w:rPr>
        <w:t>1</w:t>
      </w:r>
      <w:r>
        <w:rPr>
          <w:rFonts w:hint="eastAsia" w:eastAsia="黑体"/>
          <w:sz w:val="20"/>
        </w:rPr>
        <w:t>1位姿估计的可视化结果</w:t>
      </w:r>
    </w:p>
    <w:p w14:paraId="003AF354">
      <w:pPr>
        <w:spacing w:line="440" w:lineRule="exact"/>
        <w:ind w:firstLine="560" w:firstLineChars="200"/>
        <w:rPr>
          <w:rFonts w:eastAsia="楷体_GB2312"/>
          <w:sz w:val="28"/>
          <w:szCs w:val="28"/>
        </w:rPr>
      </w:pPr>
      <w:r>
        <w:rPr>
          <w:rFonts w:eastAsia="楷体_GB2312"/>
          <w:sz w:val="28"/>
          <w:szCs w:val="28"/>
        </w:rPr>
        <w:drawing>
          <wp:anchor distT="0" distB="0" distL="114300" distR="114300" simplePos="0" relativeHeight="251664384" behindDoc="1" locked="0" layoutInCell="1" allowOverlap="1">
            <wp:simplePos x="0" y="0"/>
            <wp:positionH relativeFrom="column">
              <wp:posOffset>1619250</wp:posOffset>
            </wp:positionH>
            <wp:positionV relativeFrom="page">
              <wp:posOffset>1195070</wp:posOffset>
            </wp:positionV>
            <wp:extent cx="2033270" cy="2250440"/>
            <wp:effectExtent l="0" t="0" r="5080" b="0"/>
            <wp:wrapTopAndBottom/>
            <wp:docPr id="21306083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08320" name="图片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033270" cy="2250440"/>
                    </a:xfrm>
                    <a:prstGeom prst="rect">
                      <a:avLst/>
                    </a:prstGeom>
                    <a:noFill/>
                    <a:ln>
                      <a:noFill/>
                    </a:ln>
                  </pic:spPr>
                </pic:pic>
              </a:graphicData>
            </a:graphic>
          </wp:anchor>
        </w:drawing>
      </w:r>
    </w:p>
    <w:p w14:paraId="4C9C9B88">
      <w:pPr>
        <w:numPr>
          <w:ilvl w:val="0"/>
          <w:numId w:val="1"/>
        </w:numPr>
        <w:rPr>
          <w:rFonts w:eastAsia="楷体_GB2312"/>
          <w:sz w:val="30"/>
          <w:szCs w:val="30"/>
        </w:rPr>
      </w:pPr>
      <w:r>
        <w:rPr>
          <w:rFonts w:hint="eastAsia" w:eastAsia="楷体_GB2312"/>
          <w:sz w:val="30"/>
          <w:szCs w:val="30"/>
        </w:rPr>
        <w:t>成果及下一步计划</w:t>
      </w:r>
    </w:p>
    <w:p w14:paraId="45F5785E">
      <w:pPr>
        <w:pStyle w:val="12"/>
        <w:numPr>
          <w:ilvl w:val="0"/>
          <w:numId w:val="13"/>
        </w:numPr>
        <w:ind w:firstLineChars="0"/>
        <w:rPr>
          <w:rFonts w:eastAsia="楷体_GB2312"/>
          <w:sz w:val="30"/>
          <w:szCs w:val="30"/>
        </w:rPr>
      </w:pPr>
      <w:r>
        <w:rPr>
          <w:rFonts w:hint="eastAsia" w:eastAsia="楷体_GB2312"/>
          <w:sz w:val="30"/>
          <w:szCs w:val="30"/>
        </w:rPr>
        <w:t>成果</w:t>
      </w:r>
    </w:p>
    <w:p w14:paraId="4B84CE84">
      <w:pPr>
        <w:rPr>
          <w:rFonts w:eastAsia="楷体_GB2312"/>
          <w:sz w:val="28"/>
          <w:szCs w:val="28"/>
        </w:rPr>
      </w:pPr>
      <w:r>
        <w:rPr>
          <w:rFonts w:hint="eastAsia" w:eastAsia="楷体_GB2312"/>
          <w:sz w:val="28"/>
          <w:szCs w:val="28"/>
        </w:rPr>
        <w:t>学术论文：</w:t>
      </w:r>
      <w:r>
        <w:rPr>
          <w:rFonts w:eastAsia="楷体_GB2312"/>
          <w:sz w:val="28"/>
          <w:szCs w:val="28"/>
        </w:rPr>
        <w:t>Uncertainty Quantification for Self-supervised Depth</w:t>
      </w:r>
      <w:r>
        <w:rPr>
          <w:rFonts w:eastAsia="楷体_GB2312"/>
          <w:sz w:val="30"/>
          <w:szCs w:val="30"/>
        </w:rPr>
        <w:t xml:space="preserve"> </w:t>
      </w:r>
      <w:r>
        <w:rPr>
          <w:rFonts w:eastAsia="楷体_GB2312"/>
          <w:sz w:val="28"/>
          <w:szCs w:val="28"/>
        </w:rPr>
        <w:t>and Pose Estimation</w:t>
      </w:r>
      <w:r>
        <w:rPr>
          <w:rFonts w:hint="eastAsia" w:eastAsia="楷体_GB2312"/>
          <w:sz w:val="28"/>
          <w:szCs w:val="28"/>
        </w:rPr>
        <w:t>（在投）</w:t>
      </w:r>
    </w:p>
    <w:p w14:paraId="27AEBD4C">
      <w:pPr>
        <w:rPr>
          <w:rFonts w:eastAsia="楷体_GB2312"/>
          <w:sz w:val="28"/>
          <w:szCs w:val="28"/>
        </w:rPr>
      </w:pPr>
      <w:r>
        <w:rPr>
          <w:rFonts w:hint="eastAsia" w:eastAsia="楷体_GB2312"/>
          <w:sz w:val="28"/>
          <w:szCs w:val="28"/>
        </w:rPr>
        <w:t>竞赛: 2024年研究生电子设计大赛省级三等奖;</w:t>
      </w:r>
    </w:p>
    <w:p w14:paraId="1D74A898">
      <w:pPr>
        <w:ind w:firstLine="630" w:firstLineChars="300"/>
        <w:rPr>
          <w:rFonts w:eastAsia="楷体_GB2312"/>
          <w:sz w:val="28"/>
          <w:szCs w:val="28"/>
        </w:rPr>
      </w:pPr>
      <w:r>
        <w:rPr>
          <w:rFonts w:hint="eastAsia" w:ascii="微软雅黑" w:hAnsi="微软雅黑" w:eastAsia="微软雅黑"/>
          <w:szCs w:val="20"/>
        </w:rPr>
        <w:t xml:space="preserve"> </w:t>
      </w:r>
      <w:r>
        <w:rPr>
          <w:rFonts w:hint="eastAsia" w:eastAsia="楷体_GB2312"/>
          <w:sz w:val="28"/>
          <w:szCs w:val="28"/>
        </w:rPr>
        <w:t>2024年全国高校智能机器人创意大赛国家三等奖;</w:t>
      </w:r>
    </w:p>
    <w:p w14:paraId="569506DD">
      <w:pPr>
        <w:ind w:firstLine="840" w:firstLineChars="300"/>
        <w:rPr>
          <w:rFonts w:eastAsia="楷体_GB2312"/>
          <w:sz w:val="28"/>
          <w:szCs w:val="28"/>
        </w:rPr>
      </w:pPr>
      <w:r>
        <w:rPr>
          <w:rFonts w:hint="eastAsia" w:eastAsia="楷体_GB2312"/>
          <w:sz w:val="28"/>
          <w:szCs w:val="28"/>
        </w:rPr>
        <w:t>2024年研究生数学建模竞赛国家三等奖;</w:t>
      </w:r>
    </w:p>
    <w:p w14:paraId="12085329">
      <w:pPr>
        <w:ind w:firstLine="840" w:firstLineChars="300"/>
        <w:rPr>
          <w:rFonts w:eastAsia="楷体_GB2312"/>
          <w:sz w:val="28"/>
          <w:szCs w:val="28"/>
        </w:rPr>
      </w:pPr>
      <w:r>
        <w:rPr>
          <w:rFonts w:hint="eastAsia" w:eastAsia="楷体_GB2312"/>
          <w:sz w:val="28"/>
          <w:szCs w:val="28"/>
        </w:rPr>
        <w:t>2025年睿抗机器人开发者大赛(RAICOM)省级三等奖。</w:t>
      </w:r>
    </w:p>
    <w:p w14:paraId="29538942">
      <w:pPr>
        <w:pStyle w:val="12"/>
        <w:numPr>
          <w:ilvl w:val="0"/>
          <w:numId w:val="13"/>
        </w:numPr>
        <w:ind w:firstLineChars="0"/>
        <w:rPr>
          <w:rFonts w:eastAsia="楷体_GB2312"/>
          <w:sz w:val="30"/>
          <w:szCs w:val="30"/>
        </w:rPr>
      </w:pPr>
      <w:r>
        <w:rPr>
          <w:rFonts w:hint="eastAsia" w:eastAsia="楷体_GB2312"/>
          <w:sz w:val="30"/>
          <w:szCs w:val="30"/>
        </w:rPr>
        <w:t>下一步计划</w:t>
      </w:r>
    </w:p>
    <w:p w14:paraId="4390561A">
      <w:pPr>
        <w:pStyle w:val="12"/>
        <w:numPr>
          <w:ilvl w:val="0"/>
          <w:numId w:val="14"/>
        </w:numPr>
        <w:ind w:firstLineChars="0"/>
        <w:rPr>
          <w:rFonts w:eastAsia="楷体_GB2312"/>
          <w:sz w:val="30"/>
          <w:szCs w:val="30"/>
        </w:rPr>
      </w:pPr>
      <w:r>
        <w:rPr>
          <w:rFonts w:hint="eastAsia" w:eastAsia="楷体_GB2312"/>
          <w:sz w:val="30"/>
          <w:szCs w:val="30"/>
        </w:rPr>
        <w:t>完成将轻量级不确定性深度估计网络与视觉里程计结合并运用至四足机器人。</w:t>
      </w:r>
    </w:p>
    <w:p w14:paraId="59520A7F">
      <w:pPr>
        <w:pStyle w:val="12"/>
        <w:numPr>
          <w:ilvl w:val="0"/>
          <w:numId w:val="14"/>
        </w:numPr>
        <w:ind w:firstLineChars="0"/>
        <w:rPr>
          <w:rFonts w:eastAsia="楷体_GB2312"/>
          <w:sz w:val="30"/>
          <w:szCs w:val="30"/>
        </w:rPr>
      </w:pPr>
      <w:r>
        <w:rPr>
          <w:rFonts w:hint="eastAsia" w:eastAsia="楷体_GB2312"/>
          <w:sz w:val="30"/>
          <w:szCs w:val="30"/>
        </w:rPr>
        <w:t>完成大论文。</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楷体">
    <w:altName w:val="文泉驿微米黑"/>
    <w:panose1 w:val="02010609060101010101"/>
    <w:charset w:val="86"/>
    <w:family w:val="modern"/>
    <w:pitch w:val="default"/>
    <w:sig w:usb0="00000000" w:usb1="00000000" w:usb2="00000016" w:usb3="00000000" w:csb0="00040001" w:csb1="00000000"/>
  </w:font>
  <w:font w:name="Calibri Light">
    <w:altName w:val="Nimbus Roman No9 L"/>
    <w:panose1 w:val="020F0302020204030204"/>
    <w:charset w:val="00"/>
    <w:family w:val="swiss"/>
    <w:pitch w:val="default"/>
    <w:sig w:usb0="00000000" w:usb1="00000000" w:usb2="00000009" w:usb3="00000000" w:csb0="200001FF" w:csb1="00000000"/>
  </w:font>
  <w:font w:name="华文行楷">
    <w:altName w:val="文泉驿微米黑"/>
    <w:panose1 w:val="02010800040101010101"/>
    <w:charset w:val="86"/>
    <w:family w:val="auto"/>
    <w:pitch w:val="default"/>
    <w:sig w:usb0="00000000" w:usb1="00000000" w:usb2="00000000" w:usb3="00000000" w:csb0="00040000" w:csb1="00000000"/>
  </w:font>
  <w:font w:name="楷体_GB2312">
    <w:altName w:val="文泉驿微米黑"/>
    <w:panose1 w:val="00000000000000000000"/>
    <w:charset w:val="00"/>
    <w:family w:val="auto"/>
    <w:pitch w:val="default"/>
    <w:sig w:usb0="00000000" w:usb1="00000000" w:usb2="00000000" w:usb3="00000000" w:csb0="0000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MS Mincho">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微软雅黑">
    <w:altName w:val="文泉驿微米黑"/>
    <w:panose1 w:val="020B0503020204020204"/>
    <w:charset w:val="86"/>
    <w:family w:val="swiss"/>
    <w:pitch w:val="default"/>
    <w:sig w:usb0="00000000" w:usb1="00000000" w:usb2="00000016" w:usb3="00000000" w:csb0="0004001F" w:csb1="00000000"/>
  </w:font>
  <w:font w:name="DejaVu Sans">
    <w:panose1 w:val="020B0606030804020204"/>
    <w:charset w:val="00"/>
    <w:family w:val="auto"/>
    <w:pitch w:val="default"/>
    <w:sig w:usb0="E7006EFF" w:usb1="D200FDFF" w:usb2="0A246029" w:usb3="0400200C" w:csb0="600001FF" w:csb1="DFFF0000"/>
  </w:font>
  <w:font w:name="方正仿宋_GBK">
    <w:panose1 w:val="03000509000000000000"/>
    <w:charset w:val="86"/>
    <w:family w:val="auto"/>
    <w:pitch w:val="default"/>
    <w:sig w:usb0="00000001" w:usb1="080E0000" w:usb2="00000000" w:usb3="00000000" w:csb0="00040000" w:csb1="00000000"/>
  </w:font>
  <w:font w:name="微软雅黑">
    <w:altName w:val="文泉驿微米黑"/>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monospace">
    <w:altName w:val="Gubbi"/>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Liberation Serif">
    <w:panose1 w:val="02020603050405020304"/>
    <w:charset w:val="01"/>
    <w:family w:val="roman"/>
    <w:pitch w:val="default"/>
    <w:sig w:usb0="A00002AF" w:usb1="500078FB" w:usb2="00000000" w:usb3="00000000" w:csb0="6000009F" w:csb1="DFD70000"/>
  </w:font>
  <w:font w:name="Noto Serif CJK SC">
    <w:panose1 w:val="020204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楷体_GB2312;楷体">
    <w:altName w:val="文泉驿微米黑"/>
    <w:panose1 w:val="00000000000000000000"/>
    <w:charset w:val="00"/>
    <w:family w:val="auto"/>
    <w:pitch w:val="default"/>
    <w:sig w:usb0="00000000" w:usb1="00000000" w:usb2="00000000" w:usb3="00000000" w:csb0="00000000" w:csb1="00000000"/>
  </w:font>
  <w:font w:name="宋体;SimSun">
    <w:altName w:val="Noto Serif CJK S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A4826">
    <w:pPr>
      <w:spacing w:line="173" w:lineRule="auto"/>
      <w:ind w:left="4321"/>
      <w:rPr>
        <w:rFonts w:eastAsia="Times New Roman"/>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CC1C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050CC1C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7F4A79"/>
    <w:multiLevelType w:val="singleLevel"/>
    <w:tmpl w:val="D67F4A79"/>
    <w:lvl w:ilvl="0" w:tentative="0">
      <w:start w:val="1"/>
      <w:numFmt w:val="decimal"/>
      <w:suff w:val="nothing"/>
      <w:lvlText w:val="[%1]"/>
      <w:lvlJc w:val="left"/>
      <w:pPr>
        <w:tabs>
          <w:tab w:val="left" w:pos="0"/>
        </w:tabs>
        <w:ind w:left="0" w:firstLine="0"/>
      </w:pPr>
    </w:lvl>
  </w:abstractNum>
  <w:abstractNum w:abstractNumId="1">
    <w:nsid w:val="DD981A56"/>
    <w:multiLevelType w:val="singleLevel"/>
    <w:tmpl w:val="DD981A56"/>
    <w:lvl w:ilvl="0" w:tentative="0">
      <w:start w:val="1"/>
      <w:numFmt w:val="decimal"/>
      <w:suff w:val="space"/>
      <w:lvlText w:val="%1."/>
      <w:lvlJc w:val="left"/>
      <w:pPr>
        <w:ind w:left="425" w:hanging="425"/>
      </w:pPr>
      <w:rPr>
        <w:rFonts w:hint="default"/>
      </w:rPr>
    </w:lvl>
  </w:abstractNum>
  <w:abstractNum w:abstractNumId="2">
    <w:nsid w:val="E1D88BE1"/>
    <w:multiLevelType w:val="singleLevel"/>
    <w:tmpl w:val="E1D88BE1"/>
    <w:lvl w:ilvl="0" w:tentative="0">
      <w:start w:val="1"/>
      <w:numFmt w:val="chineseCounting"/>
      <w:suff w:val="nothing"/>
      <w:lvlText w:val="%1、"/>
      <w:lvlJc w:val="left"/>
      <w:rPr>
        <w:rFonts w:hint="eastAsia"/>
      </w:rPr>
    </w:lvl>
  </w:abstractNum>
  <w:abstractNum w:abstractNumId="3">
    <w:nsid w:val="FBFEC981"/>
    <w:multiLevelType w:val="singleLevel"/>
    <w:tmpl w:val="FBFEC981"/>
    <w:lvl w:ilvl="0" w:tentative="0">
      <w:start w:val="1"/>
      <w:numFmt w:val="decimal"/>
      <w:lvlText w:val="%1."/>
      <w:lvlJc w:val="left"/>
      <w:pPr>
        <w:ind w:left="425" w:hanging="425"/>
      </w:pPr>
      <w:rPr>
        <w:rFonts w:hint="default"/>
      </w:rPr>
    </w:lvl>
  </w:abstractNum>
  <w:abstractNum w:abstractNumId="4">
    <w:nsid w:val="09A52E2A"/>
    <w:multiLevelType w:val="singleLevel"/>
    <w:tmpl w:val="09A52E2A"/>
    <w:lvl w:ilvl="0" w:tentative="0">
      <w:start w:val="1"/>
      <w:numFmt w:val="decimal"/>
      <w:lvlText w:val="(%1)"/>
      <w:lvlJc w:val="left"/>
      <w:pPr>
        <w:ind w:left="992" w:hanging="425"/>
      </w:pPr>
      <w:rPr>
        <w:rFonts w:hint="default"/>
      </w:rPr>
    </w:lvl>
  </w:abstractNum>
  <w:abstractNum w:abstractNumId="5">
    <w:nsid w:val="115A5BAF"/>
    <w:multiLevelType w:val="multilevel"/>
    <w:tmpl w:val="115A5BAF"/>
    <w:lvl w:ilvl="0" w:tentative="0">
      <w:start w:val="1"/>
      <w:numFmt w:val="decimal"/>
      <w:lvlText w:val="%1."/>
      <w:lvlJc w:val="left"/>
      <w:pPr>
        <w:ind w:left="360" w:hanging="360"/>
      </w:pPr>
      <w:rPr>
        <w:rFonts w:hint="default"/>
        <w:sz w:val="3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9E55E5F"/>
    <w:multiLevelType w:val="multilevel"/>
    <w:tmpl w:val="29E55E5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357D396A"/>
    <w:multiLevelType w:val="singleLevel"/>
    <w:tmpl w:val="357D396A"/>
    <w:lvl w:ilvl="0" w:tentative="0">
      <w:start w:val="1"/>
      <w:numFmt w:val="decimal"/>
      <w:lvlText w:val="(%1)"/>
      <w:lvlJc w:val="left"/>
      <w:pPr>
        <w:ind w:left="1007" w:hanging="440"/>
      </w:pPr>
      <w:rPr>
        <w:rFonts w:hint="default"/>
      </w:rPr>
    </w:lvl>
  </w:abstractNum>
  <w:abstractNum w:abstractNumId="8">
    <w:nsid w:val="50CA0953"/>
    <w:multiLevelType w:val="singleLevel"/>
    <w:tmpl w:val="50CA0953"/>
    <w:lvl w:ilvl="0" w:tentative="0">
      <w:start w:val="1"/>
      <w:numFmt w:val="decimal"/>
      <w:lvlText w:val="(%1)"/>
      <w:lvlJc w:val="left"/>
      <w:pPr>
        <w:ind w:left="1007" w:hanging="440"/>
      </w:pPr>
      <w:rPr>
        <w:rFonts w:hint="default"/>
      </w:rPr>
    </w:lvl>
  </w:abstractNum>
  <w:abstractNum w:abstractNumId="9">
    <w:nsid w:val="545C4D11"/>
    <w:multiLevelType w:val="singleLevel"/>
    <w:tmpl w:val="545C4D11"/>
    <w:lvl w:ilvl="0" w:tentative="0">
      <w:start w:val="1"/>
      <w:numFmt w:val="decimal"/>
      <w:suff w:val="space"/>
      <w:lvlText w:val="(%1)"/>
      <w:lvlJc w:val="left"/>
      <w:pPr>
        <w:ind w:left="1031" w:hanging="425"/>
      </w:pPr>
      <w:rPr>
        <w:rFonts w:hint="default"/>
      </w:rPr>
    </w:lvl>
  </w:abstractNum>
  <w:abstractNum w:abstractNumId="10">
    <w:nsid w:val="65ADB0CE"/>
    <w:multiLevelType w:val="singleLevel"/>
    <w:tmpl w:val="65ADB0CE"/>
    <w:lvl w:ilvl="0" w:tentative="0">
      <w:start w:val="1"/>
      <w:numFmt w:val="decimal"/>
      <w:suff w:val="space"/>
      <w:lvlText w:val="(%1)"/>
      <w:lvlJc w:val="left"/>
      <w:pPr>
        <w:ind w:left="1031" w:hanging="425"/>
      </w:pPr>
      <w:rPr>
        <w:rFonts w:hint="default"/>
      </w:rPr>
    </w:lvl>
  </w:abstractNum>
  <w:abstractNum w:abstractNumId="11">
    <w:nsid w:val="700552CB"/>
    <w:multiLevelType w:val="singleLevel"/>
    <w:tmpl w:val="700552CB"/>
    <w:lvl w:ilvl="0" w:tentative="0">
      <w:start w:val="1"/>
      <w:numFmt w:val="decimal"/>
      <w:lvlText w:val="(%1)"/>
      <w:lvlJc w:val="left"/>
      <w:pPr>
        <w:ind w:left="440" w:hanging="440"/>
      </w:pPr>
      <w:rPr>
        <w:rFonts w:hint="default"/>
      </w:rPr>
    </w:lvl>
  </w:abstractNum>
  <w:abstractNum w:abstractNumId="12">
    <w:nsid w:val="78B04A78"/>
    <w:multiLevelType w:val="multilevel"/>
    <w:tmpl w:val="78B04A7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7A41A30D"/>
    <w:multiLevelType w:val="singleLevel"/>
    <w:tmpl w:val="7A41A30D"/>
    <w:lvl w:ilvl="0" w:tentative="0">
      <w:start w:val="1"/>
      <w:numFmt w:val="decimal"/>
      <w:lvlText w:val="(%1)"/>
      <w:lvlJc w:val="left"/>
      <w:pPr>
        <w:ind w:left="992" w:hanging="425"/>
      </w:pPr>
      <w:rPr>
        <w:rFonts w:hint="default"/>
      </w:rPr>
    </w:lvl>
  </w:abstractNum>
  <w:num w:numId="1">
    <w:abstractNumId w:val="2"/>
  </w:num>
  <w:num w:numId="2">
    <w:abstractNumId w:val="1"/>
  </w:num>
  <w:num w:numId="3">
    <w:abstractNumId w:val="0"/>
  </w:num>
  <w:num w:numId="4">
    <w:abstractNumId w:val="3"/>
  </w:num>
  <w:num w:numId="5">
    <w:abstractNumId w:val="10"/>
  </w:num>
  <w:num w:numId="6">
    <w:abstractNumId w:val="9"/>
  </w:num>
  <w:num w:numId="7">
    <w:abstractNumId w:val="6"/>
  </w:num>
  <w:num w:numId="8">
    <w:abstractNumId w:val="13"/>
  </w:num>
  <w:num w:numId="9">
    <w:abstractNumId w:val="4"/>
  </w:num>
  <w:num w:numId="10">
    <w:abstractNumId w:val="5"/>
  </w:num>
  <w:num w:numId="11">
    <w:abstractNumId w:val="7"/>
  </w:num>
  <w:num w:numId="12">
    <w:abstractNumId w:val="8"/>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416"/>
    <w:rsid w:val="000B7E5A"/>
    <w:rsid w:val="001D246E"/>
    <w:rsid w:val="00240A13"/>
    <w:rsid w:val="00320736"/>
    <w:rsid w:val="0034450E"/>
    <w:rsid w:val="003D5960"/>
    <w:rsid w:val="004F0B57"/>
    <w:rsid w:val="005554A4"/>
    <w:rsid w:val="005975BB"/>
    <w:rsid w:val="006D2BEB"/>
    <w:rsid w:val="00700A5C"/>
    <w:rsid w:val="00701416"/>
    <w:rsid w:val="007268BE"/>
    <w:rsid w:val="00780C4C"/>
    <w:rsid w:val="00800C32"/>
    <w:rsid w:val="008948D4"/>
    <w:rsid w:val="008B085E"/>
    <w:rsid w:val="0091500B"/>
    <w:rsid w:val="00931DFC"/>
    <w:rsid w:val="00987462"/>
    <w:rsid w:val="00B2732E"/>
    <w:rsid w:val="00B87A2C"/>
    <w:rsid w:val="00BC4262"/>
    <w:rsid w:val="00BD7C21"/>
    <w:rsid w:val="00C32098"/>
    <w:rsid w:val="00CE60C8"/>
    <w:rsid w:val="00CF2D65"/>
    <w:rsid w:val="00D535D7"/>
    <w:rsid w:val="00DA7FC7"/>
    <w:rsid w:val="00EB0747"/>
    <w:rsid w:val="00F0374B"/>
    <w:rsid w:val="00F4436A"/>
    <w:rsid w:val="00F659F9"/>
    <w:rsid w:val="00F81626"/>
    <w:rsid w:val="00F9461B"/>
    <w:rsid w:val="00FD30B0"/>
    <w:rsid w:val="031614AB"/>
    <w:rsid w:val="046B5540"/>
    <w:rsid w:val="0B93168B"/>
    <w:rsid w:val="0CD10852"/>
    <w:rsid w:val="0DA531A4"/>
    <w:rsid w:val="0DDF2AFB"/>
    <w:rsid w:val="11B85B3D"/>
    <w:rsid w:val="1A78230D"/>
    <w:rsid w:val="1CF814E3"/>
    <w:rsid w:val="1F136AA8"/>
    <w:rsid w:val="279A1B15"/>
    <w:rsid w:val="2FA653B8"/>
    <w:rsid w:val="31BC6B2B"/>
    <w:rsid w:val="32C43EEA"/>
    <w:rsid w:val="332130EA"/>
    <w:rsid w:val="3790083E"/>
    <w:rsid w:val="38A85D94"/>
    <w:rsid w:val="4DDE2989"/>
    <w:rsid w:val="54414F42"/>
    <w:rsid w:val="6220263B"/>
    <w:rsid w:val="6BE446D9"/>
    <w:rsid w:val="7553467E"/>
    <w:rsid w:val="794A6DB4"/>
    <w:rsid w:val="7B971768"/>
    <w:rsid w:val="7CAB4D9F"/>
    <w:rsid w:val="7DEF7FB8"/>
    <w:rsid w:val="7EFE6564"/>
    <w:rsid w:val="EFDF3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700" w:lineRule="exact"/>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3"/>
    <w:qFormat/>
    <w:uiPriority w:val="0"/>
    <w:pPr>
      <w:keepNext/>
      <w:keepLines/>
      <w:spacing w:before="340" w:after="330" w:line="578" w:lineRule="atLeast"/>
      <w:outlineLvl w:val="0"/>
    </w:pPr>
    <w:rPr>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qFormat/>
    <w:uiPriority w:val="0"/>
    <w:rPr>
      <w:rFonts w:ascii="Arial" w:hAnsi="Arial" w:eastAsia="黑体"/>
      <w:sz w:val="20"/>
    </w:rPr>
  </w:style>
  <w:style w:type="paragraph" w:styleId="4">
    <w:name w:val="Body Text"/>
    <w:basedOn w:val="1"/>
    <w:semiHidden/>
    <w:qFormat/>
    <w:uiPriority w:val="0"/>
    <w:rPr>
      <w:rFonts w:ascii="楷体" w:hAnsi="楷体" w:eastAsia="楷体" w:cs="楷体"/>
      <w:sz w:val="31"/>
      <w:szCs w:val="31"/>
      <w:lang w:eastAsia="en-US"/>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7">
    <w:name w:val="Normal (Web)"/>
    <w:basedOn w:val="1"/>
    <w:qFormat/>
    <w:uiPriority w:val="99"/>
    <w:pPr>
      <w:spacing w:beforeAutospacing="1" w:afterAutospacing="1"/>
      <w:jc w:val="left"/>
    </w:pPr>
    <w:rPr>
      <w:kern w:val="0"/>
      <w:sz w:val="24"/>
    </w:rPr>
  </w:style>
  <w:style w:type="character" w:styleId="10">
    <w:name w:val="Strong"/>
    <w:basedOn w:val="9"/>
    <w:qFormat/>
    <w:uiPriority w:val="22"/>
    <w:rPr>
      <w:b/>
      <w:bCs/>
    </w:rPr>
  </w:style>
  <w:style w:type="character" w:styleId="11">
    <w:name w:val="Hyperlink"/>
    <w:qFormat/>
    <w:uiPriority w:val="0"/>
    <w:rPr>
      <w:color w:val="0563C1"/>
      <w:u w:val="single"/>
    </w:rPr>
  </w:style>
  <w:style w:type="paragraph" w:styleId="12">
    <w:name w:val="List Paragraph"/>
    <w:basedOn w:val="1"/>
    <w:unhideWhenUsed/>
    <w:qFormat/>
    <w:uiPriority w:val="99"/>
    <w:pPr>
      <w:ind w:firstLine="420" w:firstLineChars="200"/>
    </w:pPr>
  </w:style>
  <w:style w:type="character" w:customStyle="1" w:styleId="13">
    <w:name w:val="标题 1 字符"/>
    <w:basedOn w:val="9"/>
    <w:link w:val="2"/>
    <w:qFormat/>
    <w:uiPriority w:val="0"/>
    <w:rPr>
      <w:b/>
      <w:bCs/>
      <w:kern w:val="44"/>
      <w:sz w:val="44"/>
      <w:szCs w:val="44"/>
    </w:rPr>
  </w:style>
  <w:style w:type="paragraph" w:customStyle="1" w:styleId="1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3B6B8F-1B02-4E3C-B6B4-B3B5F3C49D5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4850</Words>
  <Characters>11069</Characters>
  <Lines>162</Lines>
  <Paragraphs>45</Paragraphs>
  <TotalTime>3</TotalTime>
  <ScaleCrop>false</ScaleCrop>
  <LinksUpToDate>false</LinksUpToDate>
  <CharactersWithSpaces>12207</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2025-09-27T07:17:00Z</dcterms:created>
  <dc:creator>Thunderobot</dc:creator>
  <cp:lastModifiedBy>hzz</cp:lastModifiedBy>
  <dcterms:modified xsi:type="dcterms:W3CDTF">2026-09-27T15:49:32Z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KSOTemplateDocerSaveRecord">
    <vt:lpwstr>eyJoZGlkIjoiNWM5ZTMzMjg2OTMyMGM3MDU5OGVjZDQwYjZiMDJiYzAiLCJ1c2VySWQiOiI2MDc4OTc1ODEifQ==</vt:lpwstr>
  </property>
  <property fmtid="{D5CDD505-2E9C-101B-9397-08002B2CF9AE}" pid="4" name="ICV">
    <vt:lpwstr>EC4AAE093FB1DB64C67DB66A56B77007_43</vt:lpwstr>
  </property>
</Properties>
</file>