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5EAF0">
      <w:pPr>
        <w:pStyle w:val="31"/>
        <w:spacing w:before="0"/>
      </w:pPr>
      <w:r>
        <w:rPr>
          <w:rFonts w:ascii="Arial" w:hAnsi="Arial" w:eastAsia="Heiti SC"/>
          <w:b/>
          <w:color w:val="17375E"/>
          <w:sz w:val="35"/>
          <w:lang w:val="zh-CN"/>
        </w:rPr>
        <w:t>DevOps 课堂任务：手工发布、Dockerfile 与 Knight Capital 案例</w:t>
      </w:r>
    </w:p>
    <w:p w14:paraId="1A114964">
      <w:pPr>
        <w:spacing w:after="80"/>
      </w:pPr>
      <w:r>
        <w:rPr>
          <w:rFonts w:ascii="Arial" w:hAnsi="Arial" w:eastAsia="Heiti SC"/>
          <w:b/>
          <w:color w:val="365878"/>
          <w:sz w:val="24"/>
        </w:rPr>
        <w:t>Практическая работа по DevOps: ручной выпуск, Dockerfile и кейс Knight Capital</w:t>
      </w:r>
    </w:p>
    <w:p w14:paraId="7075574E">
      <w:pPr>
        <w:pStyle w:val="3"/>
      </w:pPr>
      <w:r>
        <w:t>1. 手工发布流程与自动化判断 / Ручной выпуск и автоматизация</w:t>
      </w:r>
    </w:p>
    <w:p w14:paraId="0B9F8BD4">
      <w:pPr>
        <w:spacing w:before="0" w:after="20" w:line="269" w:lineRule="auto"/>
      </w:pPr>
      <w:r>
        <w:rPr>
          <w:rFonts w:ascii="Arial" w:hAnsi="Arial" w:eastAsia="Heiti SC"/>
          <w:b w:val="0"/>
          <w:color w:val="263244"/>
          <w:sz w:val="17"/>
          <w:lang w:val="zh-CN"/>
        </w:rPr>
        <w:t>题目：对十项人工操作逐项判断是否可自动化、应放在构建/测试/部署的哪个阶段，并简要解释。</w:t>
      </w:r>
    </w:p>
    <w:p w14:paraId="5FED0D5D">
      <w:pPr>
        <w:spacing w:after="100" w:line="269" w:lineRule="auto"/>
      </w:pPr>
      <w:r>
        <w:rPr>
          <w:rFonts w:ascii="Arial" w:hAnsi="Arial" w:eastAsia="Heiti SC"/>
          <w:b w:val="0"/>
          <w:color w:val="4B5A6D"/>
          <w:sz w:val="17"/>
        </w:rPr>
        <w:t>Задание: для каждой из десяти ручных операций определить возможность автоматизации, этап сборки/тестирования/развёртывания и кратко обосновать выбор.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5"/>
        <w:gridCol w:w="3855"/>
        <w:gridCol w:w="3855"/>
        <w:gridCol w:w="3855"/>
      </w:tblGrid>
      <w:tr w14:paraId="44D17E76">
        <w:trPr>
          <w:cantSplit/>
          <w:tblHeader/>
        </w:trPr>
        <w:tc>
          <w:tcPr>
            <w:tcW w:w="567" w:type="dxa"/>
            <w:shd w:val="clear" w:color="auto" w:fill="DDEA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5B2C48">
            <w:pPr>
              <w:spacing w:after="20" w:line="252" w:lineRule="auto"/>
            </w:pPr>
            <w:r>
              <w:rPr>
                <w:rFonts w:ascii="Arial" w:hAnsi="Arial" w:eastAsia="Heiti SC"/>
                <w:b/>
                <w:color w:val="263244"/>
                <w:sz w:val="17"/>
                <w:lang w:val="zh-CN"/>
              </w:rPr>
              <w:t>序号</w:t>
            </w:r>
          </w:p>
          <w:p w14:paraId="69ADD5F1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№</w:t>
            </w:r>
          </w:p>
        </w:tc>
        <w:tc>
          <w:tcPr>
            <w:tcW w:w="3402" w:type="dxa"/>
            <w:shd w:val="clear" w:color="auto" w:fill="DDEA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9CA8F6">
            <w:pPr>
              <w:spacing w:after="20" w:line="252" w:lineRule="auto"/>
            </w:pPr>
            <w:r>
              <w:rPr>
                <w:rFonts w:ascii="Arial" w:hAnsi="Arial" w:eastAsia="Heiti SC"/>
                <w:b/>
                <w:color w:val="263244"/>
                <w:sz w:val="17"/>
                <w:lang w:val="zh-CN"/>
              </w:rPr>
              <w:t>操作</w:t>
            </w:r>
          </w:p>
          <w:p w14:paraId="3D4C640A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Операция</w:t>
            </w:r>
          </w:p>
        </w:tc>
        <w:tc>
          <w:tcPr>
            <w:tcW w:w="2381" w:type="dxa"/>
            <w:shd w:val="clear" w:color="auto" w:fill="DDEA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91CE03">
            <w:pPr>
              <w:spacing w:after="20" w:line="252" w:lineRule="auto"/>
            </w:pPr>
            <w:r>
              <w:rPr>
                <w:rFonts w:ascii="Arial" w:hAnsi="Arial" w:eastAsia="Heiti SC"/>
                <w:b/>
                <w:color w:val="263244"/>
                <w:sz w:val="17"/>
                <w:lang w:val="zh-CN"/>
              </w:rPr>
              <w:t>自动化 / 阶段</w:t>
            </w:r>
          </w:p>
          <w:p w14:paraId="15BDBF5B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Автоматизация / этап</w:t>
            </w:r>
          </w:p>
        </w:tc>
        <w:tc>
          <w:tcPr>
            <w:tcW w:w="9071" w:type="dxa"/>
            <w:shd w:val="clear" w:color="auto" w:fill="DDEA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C720EF">
            <w:pPr>
              <w:spacing w:after="20" w:line="252" w:lineRule="auto"/>
            </w:pPr>
            <w:r>
              <w:rPr>
                <w:rFonts w:ascii="Arial" w:hAnsi="Arial" w:eastAsia="Heiti SC"/>
                <w:b/>
                <w:color w:val="263244"/>
                <w:sz w:val="17"/>
                <w:lang w:val="zh-CN"/>
              </w:rPr>
              <w:t>理由</w:t>
            </w:r>
          </w:p>
          <w:p w14:paraId="35CD6524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Обоснование</w:t>
            </w:r>
          </w:p>
        </w:tc>
      </w:tr>
      <w:tr w14:paraId="7C9896CB">
        <w:trPr>
          <w:cantSplit/>
        </w:trPr>
        <w:tc>
          <w:tcPr>
            <w:tcW w:w="567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C52472D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340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BDEBFA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获取指定版本的源代码</w:t>
            </w:r>
          </w:p>
          <w:p w14:paraId="11C9C0A1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Получить исходный код заданной версии</w:t>
            </w:r>
          </w:p>
        </w:tc>
        <w:tc>
          <w:tcPr>
            <w:tcW w:w="238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B2D3DD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可自动化 · 构建</w:t>
            </w:r>
          </w:p>
          <w:p w14:paraId="14468EA8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Автоматически · Сборка</w:t>
            </w:r>
          </w:p>
        </w:tc>
        <w:tc>
          <w:tcPr>
            <w:tcW w:w="907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2016B7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流水线按提交哈希或标签检出，避免拿错版本。</w:t>
            </w:r>
          </w:p>
          <w:p w14:paraId="15291975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5"/>
              </w:rPr>
              <w:t>Конвейер извлекает код по хешу коммита или тегу, исключая выбор неверной версии.</w:t>
            </w:r>
          </w:p>
        </w:tc>
      </w:tr>
      <w:tr w14:paraId="0E5D366C">
        <w:trPr>
          <w:cantSplit/>
        </w:trPr>
        <w:tc>
          <w:tcPr>
            <w:tcW w:w="567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31266FE">
            <w:pPr>
              <w:spacing w:line="240" w:lineRule="auto"/>
              <w:jc w:val="center"/>
            </w:pPr>
            <w:r>
              <w:t>2</w:t>
            </w:r>
          </w:p>
        </w:tc>
        <w:tc>
          <w:tcPr>
            <w:tcW w:w="3402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91D04A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核对提交与依赖清单</w:t>
            </w:r>
          </w:p>
          <w:p w14:paraId="2EB77E76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Проверить коммит и список зависимостей</w:t>
            </w:r>
          </w:p>
        </w:tc>
        <w:tc>
          <w:tcPr>
            <w:tcW w:w="2381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6DB6231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可自动化 · 构建</w:t>
            </w:r>
          </w:p>
          <w:p w14:paraId="4C5AEA50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Автоматически · Сборка</w:t>
            </w:r>
          </w:p>
        </w:tc>
        <w:tc>
          <w:tcPr>
            <w:tcW w:w="9071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F08843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检查版本、锁定文件和校验和，使输入可追溯。</w:t>
            </w:r>
          </w:p>
          <w:p w14:paraId="17D9FD5D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5"/>
              </w:rPr>
              <w:t>Проверка версии, lock-файла и контрольных сумм делает входные данные прослеживаемыми.</w:t>
            </w:r>
          </w:p>
        </w:tc>
      </w:tr>
      <w:tr w14:paraId="110BDF4A">
        <w:trPr>
          <w:cantSplit/>
        </w:trPr>
        <w:tc>
          <w:tcPr>
            <w:tcW w:w="567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86692D3"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w="340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D6611E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安装项目依赖</w:t>
            </w:r>
          </w:p>
          <w:p w14:paraId="2221E212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Установить зависимости проекта</w:t>
            </w:r>
          </w:p>
        </w:tc>
        <w:tc>
          <w:tcPr>
            <w:tcW w:w="238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A7233C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可自动化 · 构建</w:t>
            </w:r>
          </w:p>
          <w:p w14:paraId="29D3441B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Автоматически · Сборка</w:t>
            </w:r>
          </w:p>
        </w:tc>
        <w:tc>
          <w:tcPr>
            <w:tcW w:w="907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A29585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按固定依赖清单安装，减少机器差异。</w:t>
            </w:r>
          </w:p>
          <w:p w14:paraId="20CD2488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5"/>
              </w:rPr>
              <w:t>Установка по зафиксированному списку уменьшает различия между машинами.</w:t>
            </w:r>
          </w:p>
        </w:tc>
      </w:tr>
      <w:tr w14:paraId="23E1A2D7">
        <w:trPr>
          <w:cantSplit/>
        </w:trPr>
        <w:tc>
          <w:tcPr>
            <w:tcW w:w="567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B048EEE"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w="3402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60F6BE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构建并打包发布产物</w:t>
            </w:r>
          </w:p>
          <w:p w14:paraId="1E16899C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Собрать и упаковать артефакт выпуска</w:t>
            </w:r>
          </w:p>
        </w:tc>
        <w:tc>
          <w:tcPr>
            <w:tcW w:w="2381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ED92EA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可自动化 · 构建</w:t>
            </w:r>
          </w:p>
          <w:p w14:paraId="0AAA4329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Автоматически · Сборка</w:t>
            </w:r>
          </w:p>
        </w:tc>
        <w:tc>
          <w:tcPr>
            <w:tcW w:w="9071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4ABC58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一次构建产物并记录版本；后续环境复用同一产物。</w:t>
            </w:r>
          </w:p>
          <w:p w14:paraId="163E44A9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5"/>
              </w:rPr>
              <w:t>Артефакт собирается один раз с указанием версии и затем используется во всех средах.</w:t>
            </w:r>
          </w:p>
        </w:tc>
      </w:tr>
      <w:tr w14:paraId="54E1950D">
        <w:trPr>
          <w:cantSplit/>
        </w:trPr>
        <w:tc>
          <w:tcPr>
            <w:tcW w:w="567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E101AD9">
            <w:pPr>
              <w:spacing w:line="240" w:lineRule="auto"/>
              <w:jc w:val="center"/>
            </w:pPr>
            <w:r>
              <w:t>5</w:t>
            </w:r>
          </w:p>
        </w:tc>
        <w:tc>
          <w:tcPr>
            <w:tcW w:w="340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15E26C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准备环境配置和密钥</w:t>
            </w:r>
          </w:p>
          <w:p w14:paraId="634030D6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Подготовить конфигурацию среды и секреты</w:t>
            </w:r>
          </w:p>
        </w:tc>
        <w:tc>
          <w:tcPr>
            <w:tcW w:w="238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01239E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部分自动化 · 部署</w:t>
            </w:r>
          </w:p>
          <w:p w14:paraId="13C2C5F1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Частично · Развёртывание</w:t>
            </w:r>
          </w:p>
        </w:tc>
        <w:tc>
          <w:tcPr>
            <w:tcW w:w="907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ABEE59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流水线可从受控密钥库注入；新增或变更敏感配置仍需人工审批。</w:t>
            </w:r>
          </w:p>
          <w:p w14:paraId="5693A6D3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5"/>
              </w:rPr>
              <w:t>Конвейер может подставить данные из хранилища секретов; новые или изменённые чувствительные настройки требуют согласования.</w:t>
            </w:r>
          </w:p>
        </w:tc>
      </w:tr>
      <w:tr w14:paraId="47AD9790">
        <w:trPr>
          <w:cantSplit/>
        </w:trPr>
        <w:tc>
          <w:tcPr>
            <w:tcW w:w="567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BAE706D">
            <w:pPr>
              <w:spacing w:line="240" w:lineRule="auto"/>
              <w:jc w:val="center"/>
            </w:pPr>
            <w:r>
              <w:t>6</w:t>
            </w:r>
          </w:p>
        </w:tc>
        <w:tc>
          <w:tcPr>
            <w:tcW w:w="3402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D878A2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运行静态检查与依赖扫描</w:t>
            </w:r>
          </w:p>
          <w:p w14:paraId="1A524E78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Запустить статический анализ и проверку зависимостей</w:t>
            </w:r>
          </w:p>
        </w:tc>
        <w:tc>
          <w:tcPr>
            <w:tcW w:w="2381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484BFF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可自动化 · 测试</w:t>
            </w:r>
          </w:p>
          <w:p w14:paraId="6A5258C8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Автоматически · Тестирование</w:t>
            </w:r>
          </w:p>
        </w:tc>
        <w:tc>
          <w:tcPr>
            <w:tcW w:w="9071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F2C935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统一规则并在不达标时阻断发布。</w:t>
            </w:r>
          </w:p>
          <w:p w14:paraId="18A4F668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5"/>
              </w:rPr>
              <w:t>Единые правила блокируют выпуск при нарушении заданных критериев.</w:t>
            </w:r>
          </w:p>
        </w:tc>
      </w:tr>
      <w:tr w14:paraId="0B14A321">
        <w:trPr>
          <w:cantSplit/>
        </w:trPr>
        <w:tc>
          <w:tcPr>
            <w:tcW w:w="567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B780905">
            <w:pPr>
              <w:spacing w:line="240" w:lineRule="auto"/>
              <w:jc w:val="center"/>
            </w:pPr>
            <w:r>
              <w:t>7</w:t>
            </w:r>
          </w:p>
        </w:tc>
        <w:tc>
          <w:tcPr>
            <w:tcW w:w="340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CC1030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运行单元与集成测试</w:t>
            </w:r>
          </w:p>
          <w:p w14:paraId="4F0707D9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Выполнить модульные и интеграционные тесты</w:t>
            </w:r>
          </w:p>
        </w:tc>
        <w:tc>
          <w:tcPr>
            <w:tcW w:w="238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1767D8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可自动化 · 测试</w:t>
            </w:r>
          </w:p>
          <w:p w14:paraId="793FD3C2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Автоматически · Тестирование</w:t>
            </w:r>
          </w:p>
        </w:tc>
        <w:tc>
          <w:tcPr>
            <w:tcW w:w="907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A956E5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重复执行关键场景，失败即停止流水线。</w:t>
            </w:r>
          </w:p>
          <w:p w14:paraId="161512B7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5"/>
              </w:rPr>
              <w:t>Ключевые сценарии повторяются; ошибка останавливает конвейер.</w:t>
            </w:r>
          </w:p>
        </w:tc>
      </w:tr>
      <w:tr w14:paraId="41AE6420">
        <w:trPr>
          <w:cantSplit/>
        </w:trPr>
        <w:tc>
          <w:tcPr>
            <w:tcW w:w="567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0E52F61">
            <w:pPr>
              <w:spacing w:line="240" w:lineRule="auto"/>
              <w:jc w:val="center"/>
            </w:pPr>
            <w:r>
              <w:t>8</w:t>
            </w:r>
          </w:p>
        </w:tc>
        <w:tc>
          <w:tcPr>
            <w:tcW w:w="3402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8DD5EE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发布镜像并核对摘要</w:t>
            </w:r>
          </w:p>
          <w:p w14:paraId="72A25DF8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Опубликовать образ и проверить его digest</w:t>
            </w:r>
          </w:p>
        </w:tc>
        <w:tc>
          <w:tcPr>
            <w:tcW w:w="2381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26F334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可自动化 · 构建</w:t>
            </w:r>
          </w:p>
          <w:p w14:paraId="26E09CB5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Автоматически · Сборка</w:t>
            </w:r>
          </w:p>
        </w:tc>
        <w:tc>
          <w:tcPr>
            <w:tcW w:w="9071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D27ABC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以不可变摘要固定待部署镜像，防止标签指向变化。</w:t>
            </w:r>
          </w:p>
          <w:p w14:paraId="36FDE75D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5"/>
              </w:rPr>
              <w:t>Неизменяемый digest фиксирует образ и защищает от изменения значения тега.</w:t>
            </w:r>
          </w:p>
        </w:tc>
      </w:tr>
      <w:tr w14:paraId="3885E5B3">
        <w:trPr>
          <w:cantSplit/>
        </w:trPr>
        <w:tc>
          <w:tcPr>
            <w:tcW w:w="567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CED0439">
            <w:pPr>
              <w:spacing w:line="240" w:lineRule="auto"/>
              <w:jc w:val="center"/>
            </w:pPr>
            <w:r>
              <w:t>9</w:t>
            </w:r>
          </w:p>
        </w:tc>
        <w:tc>
          <w:tcPr>
            <w:tcW w:w="340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0EA744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部署并验证服务健康</w:t>
            </w:r>
          </w:p>
          <w:p w14:paraId="0DF058E5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Развернуть сервис и проверить его состояние</w:t>
            </w:r>
          </w:p>
        </w:tc>
        <w:tc>
          <w:tcPr>
            <w:tcW w:w="238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CE5049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部分自动化 · 部署</w:t>
            </w:r>
          </w:p>
          <w:p w14:paraId="6F6024EA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Частично · Развёртывание</w:t>
            </w:r>
          </w:p>
        </w:tc>
        <w:tc>
          <w:tcPr>
            <w:tcW w:w="907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FA85C2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自动滚动部署与健康检查；生产放行可保留人工审批。</w:t>
            </w:r>
          </w:p>
          <w:p w14:paraId="3823FAD8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5"/>
              </w:rPr>
              <w:t>Автоматизируются поэтапное развёртывание и health-check; допуск в production может утверждать человек.</w:t>
            </w:r>
          </w:p>
        </w:tc>
      </w:tr>
      <w:tr w14:paraId="26556ABF">
        <w:trPr>
          <w:cantSplit/>
        </w:trPr>
        <w:tc>
          <w:tcPr>
            <w:tcW w:w="567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4203922">
            <w:pPr>
              <w:spacing w:line="240" w:lineRule="auto"/>
              <w:jc w:val="center"/>
            </w:pPr>
            <w:r>
              <w:t>10</w:t>
            </w:r>
          </w:p>
        </w:tc>
        <w:tc>
          <w:tcPr>
            <w:tcW w:w="3402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47D2DA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记录结果并通知负责人</w:t>
            </w:r>
          </w:p>
          <w:p w14:paraId="5D78843A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Зафиксировать результат и уведомить ответственного</w:t>
            </w:r>
          </w:p>
        </w:tc>
        <w:tc>
          <w:tcPr>
            <w:tcW w:w="2381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88C1D2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部分自动化 · 部署</w:t>
            </w:r>
          </w:p>
          <w:p w14:paraId="72E5D2B5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Частично · Развёртывание</w:t>
            </w:r>
          </w:p>
        </w:tc>
        <w:tc>
          <w:tcPr>
            <w:tcW w:w="9071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66057A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流水线自动发送版本、结果与日志链接；异常处置由负责人判断。</w:t>
            </w:r>
          </w:p>
          <w:p w14:paraId="00EA487E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5"/>
              </w:rPr>
              <w:t>Конвейер отправляет версию, итог и ссылки на журналы; действия при инциденте определяет ответственный.</w:t>
            </w:r>
          </w:p>
        </w:tc>
      </w:tr>
    </w:tbl>
    <w:p w14:paraId="32619179">
      <w:pPr>
        <w:spacing w:before="100" w:after="20" w:line="269" w:lineRule="auto"/>
      </w:pPr>
      <w:r>
        <w:rPr>
          <w:rFonts w:ascii="Arial" w:hAnsi="Arial" w:eastAsia="Heiti SC"/>
          <w:b w:val="0"/>
          <w:color w:val="263244"/>
          <w:sz w:val="17"/>
          <w:lang w:val="zh-CN"/>
        </w:rPr>
        <w:t>结论：代码获取、构建和重复性检查适合自动执行；生产放行、敏感配置变更及事故决策保留明确的人为责任。</w:t>
      </w:r>
    </w:p>
    <w:p w14:paraId="02B88210">
      <w:pPr>
        <w:spacing w:after="40" w:line="269" w:lineRule="auto"/>
      </w:pPr>
      <w:r>
        <w:rPr>
          <w:rFonts w:ascii="Arial" w:hAnsi="Arial" w:eastAsia="Heiti SC"/>
          <w:b w:val="0"/>
          <w:color w:val="4B5A6D"/>
          <w:sz w:val="16"/>
        </w:rPr>
        <w:t>Вывод: получение кода, сборка и повторяемые проверки подходят для автоматизации; выпуск в production, изменение чувствительных настроек и решения при инцидентах сохраняют ответственность человека.</w:t>
      </w:r>
    </w:p>
    <w:p w14:paraId="77A68E66">
      <w:pPr>
        <w:pStyle w:val="3"/>
      </w:pPr>
      <w:r>
        <w:t>2. Python Web 服务的 Dockerfile / Dockerfile для веб-сервиса Python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0"/>
      </w:tblGrid>
      <w:tr w14:paraId="77C80BDC">
        <w:trPr>
          <w:cantSplit/>
        </w:trPr>
        <w:tc>
          <w:tcPr>
            <w:tcW w:w="15420" w:type="dxa"/>
            <w:shd w:val="clear" w:color="auto" w:fill="EFF4F8"/>
            <w:tcMar>
              <w:top w:w="140" w:type="dxa"/>
              <w:left w:w="220" w:type="dxa"/>
              <w:bottom w:w="140" w:type="dxa"/>
              <w:right w:w="140" w:type="dxa"/>
            </w:tcMar>
          </w:tcPr>
          <w:p w14:paraId="118896C4">
            <w:pPr>
              <w:spacing w:after="20" w:line="240" w:lineRule="auto"/>
            </w:pPr>
            <w:r>
              <w:rPr>
                <w:rFonts w:ascii="Menlo" w:hAnsi="Menlo" w:eastAsia="Heiti SC"/>
                <w:b w:val="0"/>
                <w:color w:val="172E46"/>
                <w:sz w:val="18"/>
              </w:rPr>
              <w:t>FROM python:3.12-slim</w:t>
            </w:r>
          </w:p>
          <w:p w14:paraId="27A26E85">
            <w:pPr>
              <w:spacing w:after="20" w:line="240" w:lineRule="auto"/>
            </w:pPr>
            <w:r>
              <w:rPr>
                <w:rFonts w:ascii="Menlo" w:hAnsi="Menlo" w:eastAsia="Heiti SC"/>
                <w:b w:val="0"/>
                <w:color w:val="172E46"/>
                <w:sz w:val="18"/>
              </w:rPr>
              <w:t>WORKDIR /app</w:t>
            </w:r>
          </w:p>
          <w:p w14:paraId="4F3571AB">
            <w:pPr>
              <w:spacing w:after="20" w:line="240" w:lineRule="auto"/>
            </w:pPr>
            <w:r>
              <w:rPr>
                <w:rFonts w:ascii="Menlo" w:hAnsi="Menlo" w:eastAsia="Heiti SC"/>
                <w:b w:val="0"/>
                <w:color w:val="172E46"/>
                <w:sz w:val="18"/>
              </w:rPr>
              <w:t>COPY requirements.txt .</w:t>
            </w:r>
          </w:p>
          <w:p w14:paraId="2CE7AF4F">
            <w:pPr>
              <w:spacing w:after="20" w:line="240" w:lineRule="auto"/>
            </w:pPr>
            <w:r>
              <w:rPr>
                <w:rFonts w:ascii="Menlo" w:hAnsi="Menlo" w:eastAsia="Heiti SC"/>
                <w:b w:val="0"/>
                <w:color w:val="172E46"/>
                <w:sz w:val="18"/>
              </w:rPr>
              <w:t>RUN pip install --no-cache-dir -r requirements.txt</w:t>
            </w:r>
          </w:p>
          <w:p w14:paraId="59C2CA5E">
            <w:pPr>
              <w:spacing w:after="20" w:line="240" w:lineRule="auto"/>
            </w:pPr>
            <w:r>
              <w:rPr>
                <w:rFonts w:ascii="Menlo" w:hAnsi="Menlo" w:eastAsia="Heiti SC"/>
                <w:b w:val="0"/>
                <w:color w:val="172E46"/>
                <w:sz w:val="18"/>
              </w:rPr>
              <w:t>COPY . .</w:t>
            </w:r>
          </w:p>
          <w:p w14:paraId="34B4736D">
            <w:pPr>
              <w:spacing w:after="20" w:line="240" w:lineRule="auto"/>
            </w:pPr>
            <w:r>
              <w:rPr>
                <w:rFonts w:ascii="Menlo" w:hAnsi="Menlo" w:eastAsia="Heiti SC"/>
                <w:b w:val="0"/>
                <w:color w:val="172E46"/>
                <w:sz w:val="18"/>
              </w:rPr>
              <w:t>EXPOSE 8000</w:t>
            </w:r>
          </w:p>
          <w:p w14:paraId="3FC4DCA7">
            <w:pPr>
              <w:spacing w:after="20" w:line="240" w:lineRule="auto"/>
            </w:pPr>
            <w:r>
              <w:rPr>
                <w:rFonts w:ascii="Menlo" w:hAnsi="Menlo" w:eastAsia="Heiti SC"/>
                <w:b w:val="0"/>
                <w:color w:val="172E46"/>
                <w:sz w:val="18"/>
              </w:rPr>
              <w:t>CMD ["python", "app.py"]</w:t>
            </w:r>
          </w:p>
        </w:tc>
      </w:tr>
    </w:tbl>
    <w:p w14:paraId="0FA94BA6">
      <w:pPr>
        <w:spacing w:before="0" w:after="20" w:line="269" w:lineRule="auto"/>
      </w:pPr>
      <w:r>
        <w:rPr>
          <w:rFonts w:ascii="Arial" w:hAnsi="Arial" w:eastAsia="Heiti SC"/>
          <w:b w:val="0"/>
          <w:color w:val="263244"/>
          <w:sz w:val="17"/>
          <w:lang w:val="zh-CN"/>
        </w:rPr>
        <w:t>FROM：选择 Python 3.12 的轻量基础镜像。</w:t>
      </w:r>
    </w:p>
    <w:p w14:paraId="63EFA7B2">
      <w:pPr>
        <w:spacing w:after="40" w:line="269" w:lineRule="auto"/>
      </w:pPr>
      <w:r>
        <w:rPr>
          <w:rFonts w:ascii="Arial" w:hAnsi="Arial" w:eastAsia="Heiti SC"/>
          <w:b w:val="0"/>
          <w:color w:val="4B5A6D"/>
          <w:sz w:val="16"/>
        </w:rPr>
        <w:t>FROM: выбирает облегчённый базовый образ Python 3.12.</w:t>
      </w:r>
    </w:p>
    <w:p w14:paraId="74941098">
      <w:pPr>
        <w:spacing w:before="0" w:after="20" w:line="269" w:lineRule="auto"/>
      </w:pPr>
      <w:r>
        <w:rPr>
          <w:rFonts w:ascii="Arial" w:hAnsi="Arial" w:eastAsia="Heiti SC"/>
          <w:b w:val="0"/>
          <w:color w:val="263244"/>
          <w:sz w:val="17"/>
          <w:lang w:val="zh-CN"/>
        </w:rPr>
        <w:t>WORKDIR：把容器内工作目录设为 /app。</w:t>
      </w:r>
    </w:p>
    <w:p w14:paraId="7555E080">
      <w:pPr>
        <w:spacing w:after="40" w:line="269" w:lineRule="auto"/>
      </w:pPr>
      <w:r>
        <w:rPr>
          <w:rFonts w:ascii="Arial" w:hAnsi="Arial" w:eastAsia="Heiti SC"/>
          <w:b w:val="0"/>
          <w:color w:val="4B5A6D"/>
          <w:sz w:val="16"/>
        </w:rPr>
        <w:t>WORKDIR: задаёт рабочий каталог /app внутри контейнера.</w:t>
      </w:r>
    </w:p>
    <w:p w14:paraId="24401126">
      <w:pPr>
        <w:spacing w:before="0" w:after="20" w:line="269" w:lineRule="auto"/>
      </w:pPr>
      <w:r>
        <w:rPr>
          <w:rFonts w:ascii="Arial" w:hAnsi="Arial" w:eastAsia="Heiti SC"/>
          <w:b w:val="0"/>
          <w:color w:val="263244"/>
          <w:sz w:val="17"/>
          <w:lang w:val="zh-CN"/>
        </w:rPr>
        <w:t>先复制 requirements.txt 并安装依赖，便于复用构建缓存。</w:t>
      </w:r>
    </w:p>
    <w:p w14:paraId="5DC264C9">
      <w:pPr>
        <w:spacing w:after="40" w:line="269" w:lineRule="auto"/>
      </w:pPr>
      <w:r>
        <w:rPr>
          <w:rFonts w:ascii="Arial" w:hAnsi="Arial" w:eastAsia="Heiti SC"/>
          <w:b w:val="0"/>
          <w:color w:val="4B5A6D"/>
          <w:sz w:val="16"/>
        </w:rPr>
        <w:t>Сначала копируются requirements.txt и устанавливаются зависимости, чтобы использовать кэш сборки.</w:t>
      </w:r>
    </w:p>
    <w:p w14:paraId="48A14218">
      <w:pPr>
        <w:spacing w:before="0" w:after="20" w:line="269" w:lineRule="auto"/>
      </w:pPr>
      <w:r>
        <w:rPr>
          <w:rFonts w:ascii="Arial" w:hAnsi="Arial" w:eastAsia="Heiti SC"/>
          <w:b w:val="0"/>
          <w:color w:val="263244"/>
          <w:sz w:val="17"/>
          <w:lang w:val="zh-CN"/>
        </w:rPr>
        <w:t>COPY . .：再复制项目代码。</w:t>
      </w:r>
    </w:p>
    <w:p w14:paraId="2B83F609">
      <w:pPr>
        <w:spacing w:after="40" w:line="269" w:lineRule="auto"/>
      </w:pPr>
      <w:r>
        <w:rPr>
          <w:rFonts w:ascii="Arial" w:hAnsi="Arial" w:eastAsia="Heiti SC"/>
          <w:b w:val="0"/>
          <w:color w:val="4B5A6D"/>
          <w:sz w:val="16"/>
        </w:rPr>
        <w:t>COPY . .: затем копирует код проекта.</w:t>
      </w:r>
    </w:p>
    <w:p w14:paraId="7EC60B2F">
      <w:pPr>
        <w:spacing w:before="0" w:after="20" w:line="269" w:lineRule="auto"/>
      </w:pPr>
      <w:r>
        <w:rPr>
          <w:rFonts w:ascii="Arial" w:hAnsi="Arial" w:eastAsia="Heiti SC"/>
          <w:b w:val="0"/>
          <w:color w:val="263244"/>
          <w:sz w:val="17"/>
          <w:lang w:val="zh-CN"/>
        </w:rPr>
        <w:t>EXPOSE 8000 仅声明容器端口；对外访问还需端口映射，应用也应监听 0.0.0.0:8000。</w:t>
      </w:r>
    </w:p>
    <w:p w14:paraId="0177F9DF">
      <w:pPr>
        <w:spacing w:after="40" w:line="269" w:lineRule="auto"/>
      </w:pPr>
      <w:r>
        <w:rPr>
          <w:rFonts w:ascii="Arial" w:hAnsi="Arial" w:eastAsia="Heiti SC"/>
          <w:b w:val="0"/>
          <w:color w:val="4B5A6D"/>
          <w:sz w:val="16"/>
        </w:rPr>
        <w:t>EXPOSE 8000 лишь объявляет порт контейнера; для внешнего доступа нужны проброс порта и прослушивание 0.0.0.0:8000 приложением.</w:t>
      </w:r>
    </w:p>
    <w:p w14:paraId="033B2F3C">
      <w:pPr>
        <w:spacing w:before="0" w:after="20" w:line="269" w:lineRule="auto"/>
      </w:pPr>
      <w:r>
        <w:rPr>
          <w:rFonts w:ascii="Arial" w:hAnsi="Arial" w:eastAsia="Heiti SC"/>
          <w:b w:val="0"/>
          <w:color w:val="263244"/>
          <w:sz w:val="17"/>
          <w:lang w:val="zh-CN"/>
        </w:rPr>
        <w:t>CMD：执行 python app.py；运行前应确认 app.py 确实启动 Web 服务。</w:t>
      </w:r>
    </w:p>
    <w:p w14:paraId="1910AA28">
      <w:pPr>
        <w:spacing w:after="40" w:line="269" w:lineRule="auto"/>
      </w:pPr>
      <w:r>
        <w:rPr>
          <w:rFonts w:ascii="Arial" w:hAnsi="Arial" w:eastAsia="Heiti SC"/>
          <w:b w:val="0"/>
          <w:color w:val="4B5A6D"/>
          <w:sz w:val="16"/>
        </w:rPr>
        <w:t>CMD: выполняет python app.py; перед запуском следует убедиться, что app.py действительно поднимает веб-сервис.</w:t>
      </w:r>
    </w:p>
    <w:p w14:paraId="2421E3C3">
      <w:pPr>
        <w:spacing w:before="40" w:after="20" w:line="269" w:lineRule="auto"/>
      </w:pPr>
      <w:r>
        <w:rPr>
          <w:rFonts w:ascii="Arial" w:hAnsi="Arial" w:eastAsia="Heiti SC"/>
          <w:b w:val="0"/>
          <w:color w:val="263244"/>
          <w:sz w:val="16"/>
          <w:lang w:val="zh-CN"/>
        </w:rPr>
        <w:t>验证范围：这里只给出 Dockerfile 文本。照片没有提供 app.py 和 requirements.txt 的实际文件，因此没有执行镜像构建或运行测试。</w:t>
      </w:r>
    </w:p>
    <w:p w14:paraId="6333AF9B">
      <w:pPr>
        <w:spacing w:after="40" w:line="269" w:lineRule="auto"/>
      </w:pPr>
      <w:r>
        <w:rPr>
          <w:rFonts w:ascii="Arial" w:hAnsi="Arial" w:eastAsia="Heiti SC"/>
          <w:b w:val="0"/>
          <w:color w:val="4B5A6D"/>
          <w:sz w:val="16"/>
        </w:rPr>
        <w:t>Объём проверки: здесь приведён только текст Dockerfile. Файлы app.py и requirements.txt на фотографии не предоставлены, поэтому сборка образа и запуск не выполнялись.</w:t>
      </w:r>
    </w:p>
    <w:p w14:paraId="29194B0F">
      <w:pPr>
        <w:pStyle w:val="3"/>
      </w:pPr>
      <w:r>
        <w:t>3. Knight Capital 事故与 DevOps 实践 / Кейс Knight Capital и практики DevOps</w:t>
      </w:r>
    </w:p>
    <w:p w14:paraId="32E171B0">
      <w:pPr>
        <w:spacing w:before="0" w:after="20" w:line="269" w:lineRule="auto"/>
      </w:pPr>
      <w:r>
        <w:rPr>
          <w:rFonts w:ascii="Arial" w:hAnsi="Arial" w:eastAsia="Heiti SC"/>
          <w:b w:val="0"/>
          <w:color w:val="263244"/>
          <w:sz w:val="16"/>
          <w:lang w:val="zh-CN"/>
        </w:rPr>
        <w:t>分析边界：下表针对课堂材料描述的故障链提出可能的预防和止损措施；任何单项措施都不能保证事故绝不会发生。</w:t>
      </w:r>
    </w:p>
    <w:p w14:paraId="39C624CD">
      <w:pPr>
        <w:spacing w:after="80" w:line="269" w:lineRule="auto"/>
      </w:pPr>
      <w:r>
        <w:rPr>
          <w:rFonts w:ascii="Arial" w:hAnsi="Arial" w:eastAsia="Heiti SC"/>
          <w:b w:val="0"/>
          <w:color w:val="4B5A6D"/>
          <w:sz w:val="16"/>
        </w:rPr>
        <w:t>Граница анализа: ниже предложены меры предотвращения и ограничения ущерба для описанной на занятии цепочки сбоя; ни одна отдельная мера не гарантирует полной защиты.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5"/>
        <w:gridCol w:w="3855"/>
        <w:gridCol w:w="3855"/>
        <w:gridCol w:w="3855"/>
      </w:tblGrid>
      <w:tr w14:paraId="750C9B04">
        <w:trPr>
          <w:cantSplit/>
          <w:tblHeader/>
        </w:trPr>
        <w:tc>
          <w:tcPr>
            <w:tcW w:w="567" w:type="dxa"/>
            <w:shd w:val="clear" w:color="auto" w:fill="DDEA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1708EC">
            <w:pPr>
              <w:spacing w:after="20" w:line="252" w:lineRule="auto"/>
            </w:pPr>
            <w:r>
              <w:rPr>
                <w:rFonts w:ascii="Arial" w:hAnsi="Arial" w:eastAsia="Heiti SC"/>
                <w:b/>
                <w:color w:val="263244"/>
                <w:sz w:val="17"/>
                <w:lang w:val="zh-CN"/>
              </w:rPr>
              <w:t>序号</w:t>
            </w:r>
          </w:p>
          <w:p w14:paraId="241BC64F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№</w:t>
            </w:r>
          </w:p>
        </w:tc>
        <w:tc>
          <w:tcPr>
            <w:tcW w:w="3175" w:type="dxa"/>
            <w:shd w:val="clear" w:color="auto" w:fill="DDEA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F9D851">
            <w:pPr>
              <w:spacing w:after="20" w:line="252" w:lineRule="auto"/>
            </w:pPr>
            <w:r>
              <w:rPr>
                <w:rFonts w:ascii="Arial" w:hAnsi="Arial" w:eastAsia="Heiti SC"/>
                <w:b/>
                <w:color w:val="263244"/>
                <w:sz w:val="17"/>
                <w:lang w:val="zh-CN"/>
              </w:rPr>
              <w:t>实践</w:t>
            </w:r>
          </w:p>
          <w:p w14:paraId="446F5865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Практика</w:t>
            </w:r>
          </w:p>
        </w:tc>
        <w:tc>
          <w:tcPr>
            <w:tcW w:w="1701" w:type="dxa"/>
            <w:shd w:val="clear" w:color="auto" w:fill="DDEA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E1A7E9">
            <w:pPr>
              <w:spacing w:after="20" w:line="252" w:lineRule="auto"/>
            </w:pPr>
            <w:r>
              <w:rPr>
                <w:rFonts w:ascii="Arial" w:hAnsi="Arial" w:eastAsia="Heiti SC"/>
                <w:b/>
                <w:color w:val="263244"/>
                <w:sz w:val="17"/>
                <w:lang w:val="zh-CN"/>
              </w:rPr>
              <w:t>作用</w:t>
            </w:r>
          </w:p>
          <w:p w14:paraId="05DC47A0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Роль</w:t>
            </w:r>
          </w:p>
        </w:tc>
        <w:tc>
          <w:tcPr>
            <w:tcW w:w="9978" w:type="dxa"/>
            <w:shd w:val="clear" w:color="auto" w:fill="DDEA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7D7F8E">
            <w:pPr>
              <w:spacing w:after="20" w:line="252" w:lineRule="auto"/>
            </w:pPr>
            <w:r>
              <w:rPr>
                <w:rFonts w:ascii="Arial" w:hAnsi="Arial" w:eastAsia="Heiti SC"/>
                <w:b/>
                <w:color w:val="263244"/>
                <w:sz w:val="17"/>
                <w:lang w:val="zh-CN"/>
              </w:rPr>
              <w:t>如何帮助</w:t>
            </w:r>
          </w:p>
          <w:p w14:paraId="6DF5E698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Как помогает</w:t>
            </w:r>
          </w:p>
        </w:tc>
      </w:tr>
      <w:tr w14:paraId="6F3C22AA">
        <w:trPr>
          <w:cantSplit/>
        </w:trPr>
        <w:tc>
          <w:tcPr>
            <w:tcW w:w="567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E6C010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317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B9505E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部署一致性与步骤门禁</w:t>
            </w:r>
          </w:p>
          <w:p w14:paraId="0FFDBE71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Контроль версий и шагов выпуска</w:t>
            </w:r>
          </w:p>
        </w:tc>
        <w:tc>
          <w:tcPr>
            <w:tcW w:w="170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34ACDB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预防</w:t>
            </w:r>
          </w:p>
          <w:p w14:paraId="5789E2F4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Предотвращение</w:t>
            </w:r>
          </w:p>
        </w:tc>
        <w:tc>
          <w:tcPr>
            <w:tcW w:w="997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6E53BE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流水线向八台目标服务器发布同一版本，逐台核对提交哈希、配置和步骤完成记录；只要有一台未更新，就阻断交易启动。直接对应课堂材料中的漏装新版。</w:t>
            </w:r>
          </w:p>
          <w:p w14:paraId="486D5B6A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5"/>
              </w:rPr>
              <w:t>Конвейер доставляет одну версию на все восемь серверов и сверяет хеш, конфигурацию и отметки выполнения шагов; если хотя бы один узел не обновлён, торговля не запускается. Это напрямую адресует пропуск установки на одном сервере.</w:t>
            </w:r>
          </w:p>
        </w:tc>
      </w:tr>
      <w:tr w14:paraId="703ABE04">
        <w:trPr>
          <w:cantSplit/>
        </w:trPr>
        <w:tc>
          <w:tcPr>
            <w:tcW w:w="567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EF425F3">
            <w:pPr>
              <w:spacing w:line="240" w:lineRule="auto"/>
              <w:jc w:val="center"/>
            </w:pPr>
            <w:r>
              <w:t>2</w:t>
            </w:r>
          </w:p>
        </w:tc>
        <w:tc>
          <w:tcPr>
            <w:tcW w:w="3175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08CC38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清理遗留代码与回归测试</w:t>
            </w:r>
          </w:p>
          <w:p w14:paraId="2615A782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Очистка старого кода и регрессионные тесты</w:t>
            </w:r>
          </w:p>
        </w:tc>
        <w:tc>
          <w:tcPr>
            <w:tcW w:w="1701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9EE28F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预防</w:t>
            </w:r>
          </w:p>
          <w:p w14:paraId="51EBC792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Предотвращение</w:t>
            </w:r>
          </w:p>
        </w:tc>
        <w:tc>
          <w:tcPr>
            <w:tcW w:w="9978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E38B8C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删除不再使用的旧交易逻辑；在与生产相同的配置下运行端到端及回归测试，验证旧代码不会被新版流程意外触发。</w:t>
            </w:r>
          </w:p>
          <w:p w14:paraId="4D2D3E43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5"/>
              </w:rPr>
              <w:t>Удалить неиспользуемую старую торговую логику; проводить сквозные и регрессионные тесты с производственной конфигурацией, чтобы старый код не запускался неожиданно.</w:t>
            </w:r>
          </w:p>
        </w:tc>
      </w:tr>
      <w:tr w14:paraId="3D9F0446">
        <w:trPr>
          <w:cantSplit/>
        </w:trPr>
        <w:tc>
          <w:tcPr>
            <w:tcW w:w="567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3D9B0C0"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w="317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502264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小流量灰度与自动回滚</w:t>
            </w:r>
          </w:p>
          <w:p w14:paraId="05553A89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Канареечный выпуск и автоматический откат</w:t>
            </w:r>
          </w:p>
        </w:tc>
        <w:tc>
          <w:tcPr>
            <w:tcW w:w="1701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18B5AF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限制影响</w:t>
            </w:r>
          </w:p>
          <w:p w14:paraId="0DDF2B66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Ограничение последствий</w:t>
            </w:r>
          </w:p>
        </w:tc>
        <w:tc>
          <w:tcPr>
            <w:tcW w:w="997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BABA88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先让少量流量经过新版本，观察订单速率与错误指标；超过阈值立即停止扩容并回滚。灰度只能在监控和停机条件有效时减少损失。</w:t>
            </w:r>
          </w:p>
          <w:p w14:paraId="37774FB0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5"/>
              </w:rPr>
              <w:t>Сначала направлять малый поток на новую версию и наблюдать частоту заявок и ошибки; при превышении порога прекращать расширение и откатывать. Эффект зависит от работающих метрик и правила остановки.</w:t>
            </w:r>
          </w:p>
        </w:tc>
      </w:tr>
      <w:tr w14:paraId="66E5A835">
        <w:trPr>
          <w:cantSplit/>
        </w:trPr>
        <w:tc>
          <w:tcPr>
            <w:tcW w:w="567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AA52ACD"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w="3175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EEDA7F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交易限额、异常告警与紧急停止</w:t>
            </w:r>
          </w:p>
          <w:p w14:paraId="078B4DBC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Лимиты, оповещения и аварийная остановка</w:t>
            </w:r>
          </w:p>
        </w:tc>
        <w:tc>
          <w:tcPr>
            <w:tcW w:w="1701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D1FDC2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限制影响</w:t>
            </w:r>
          </w:p>
          <w:p w14:paraId="4635127C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6"/>
              </w:rPr>
              <w:t>Ограничение последствий</w:t>
            </w:r>
          </w:p>
        </w:tc>
        <w:tc>
          <w:tcPr>
            <w:tcW w:w="9978" w:type="dxa"/>
            <w:shd w:val="clear" w:color="auto" w:fill="F5F8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F67296">
            <w:pPr>
              <w:spacing w:after="20" w:line="252" w:lineRule="auto"/>
            </w:pPr>
            <w:r>
              <w:rPr>
                <w:rFonts w:ascii="Arial" w:hAnsi="Arial" w:eastAsia="Heiti SC"/>
                <w:b w:val="0"/>
                <w:color w:val="263244"/>
                <w:sz w:val="16"/>
                <w:lang w:val="zh-CN"/>
              </w:rPr>
              <w:t>为订单速率、头寸与亏损设置独立上限；异常自动告警并触发停单开关，缩短发现和处置时间。这主要限制损失，不保证初始错误不会发生。</w:t>
            </w:r>
          </w:p>
          <w:p w14:paraId="3A0D9AE1">
            <w:pPr>
              <w:spacing w:after="0" w:line="252" w:lineRule="auto"/>
            </w:pPr>
            <w:r>
              <w:rPr>
                <w:rFonts w:ascii="Arial" w:hAnsi="Arial" w:eastAsia="Heiti SC"/>
                <w:b w:val="0"/>
                <w:color w:val="536174"/>
                <w:sz w:val="15"/>
              </w:rPr>
              <w:t>Установить независимые пределы частоты заявок, позиции и убытка; аномалия вызывает оповещение и остановку отправки. Это прежде всего ограничивает ущерб, не исключая первую ошибочную заявку.</w:t>
            </w:r>
          </w:p>
        </w:tc>
      </w:tr>
    </w:tbl>
    <w:p w14:paraId="1EF0789B">
      <w:pPr>
        <w:spacing w:after="0" w:line="269" w:lineRule="auto"/>
      </w:pPr>
      <w:bookmarkStart w:id="0" w:name="_GoBack"/>
      <w:bookmarkEnd w:id="0"/>
    </w:p>
    <w:sectPr>
      <w:footerReference r:id="rId5" w:type="default"/>
      <w:pgSz w:w="16838" w:h="11906"/>
      <w:pgMar w:top="765" w:right="709" w:bottom="709" w:left="709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939DA">
    <w:pPr>
      <w:pStyle w:val="24"/>
      <w:jc w:val="right"/>
    </w:pPr>
    <w:r>
      <w:rPr>
        <w:rFonts w:ascii="Arial" w:hAnsi="Arial" w:eastAsia="Heiti SC"/>
        <w:b w:val="0"/>
        <w:color w:val="6A7785"/>
        <w:sz w:val="15"/>
        <w:lang w:val="zh-CN"/>
      </w:rPr>
      <w:t>DevOps 课堂任务 / Практическая работа по DevOps  ·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BF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Arial" w:hAnsi="Arial" w:eastAsia="Heiti SC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80"/>
      <w:outlineLvl w:val="0"/>
    </w:pPr>
    <w:rPr>
      <w:rFonts w:asciiTheme="majorHAnsi" w:hAnsiTheme="majorHAnsi" w:eastAsiaTheme="majorEastAsia" w:cstheme="majorBidi"/>
      <w:b/>
      <w:bCs/>
      <w:color w:val="1A3A5D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1A3A5D"/>
      <w:sz w:val="2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200" w:after="80" w:line="240" w:lineRule="auto"/>
      <w:contextualSpacing/>
    </w:pPr>
    <w:rPr>
      <w:rFonts w:asciiTheme="majorHAnsi" w:hAnsiTheme="majorHAnsi" w:eastAsiaTheme="majorEastAsia" w:cstheme="majorBidi"/>
      <w:b/>
      <w:color w:val="1A3A5D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川一</cp:lastModifiedBy>
  <dcterms:modified xsi:type="dcterms:W3CDTF">2026-10-15T15:10:42Z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3878ABDE65C6F6D5727CD06A4714E01E_42</vt:lpwstr>
  </property>
</Properties>
</file>