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30" w:before="90"/>
        <w:jc w:val="center"/>
      </w:pPr>
      <w:r>
        <w:rPr>
          <w:rFonts w:ascii="Arial Unicode MS" w:cs="Arial Unicode MS" w:eastAsia="Arial Unicode MS" w:hAnsi="Arial Unicode MS"/>
          <w:b/>
          <w:bCs/>
          <w:color w:val="17687B"/>
          <w:sz w:val="34"/>
          <w:szCs w:val="34"/>
        </w:rPr>
        <w:t xml:space="preserve">StudySpace 项目测试计划 / План тестирования проекта StudySpace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  <w:tblHeader/>
        </w:trPr>
        <w:tc>
          <w:tcPr>
            <w:tcW w:type="dxa" w:w="2400"/>
            <w:tcBorders>
              <w:top w:val="single" w:color="C9D7DC" w:sz="4"/>
              <w:left w:val="single" w:color="C9D7DC" w:sz="4"/>
              <w:bottom w:val="single" w:color="C9D7DC" w:sz="4"/>
              <w:right w:val="single" w:color="C9D7DC" w:sz="4"/>
            </w:tcBorders>
            <w:shd w:fill="17687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项目 / Поле</w:t>
            </w:r>
          </w:p>
        </w:tc>
        <w:tc>
          <w:tcPr>
            <w:tcW w:type="dxa" w:w="7238"/>
            <w:tcBorders>
              <w:top w:val="single" w:color="C9D7DC" w:sz="4"/>
              <w:left w:val="single" w:color="C9D7DC" w:sz="4"/>
              <w:bottom w:val="single" w:color="C9D7DC" w:sz="4"/>
              <w:right w:val="single" w:color="C9D7DC" w:sz="4"/>
            </w:tcBorders>
            <w:shd w:fill="17687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内容 / Значение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C9D7DC" w:sz="4"/>
              <w:left w:val="single" w:color="C9D7DC" w:sz="4"/>
              <w:bottom w:val="single" w:color="C9D7DC" w:sz="4"/>
              <w:right w:val="single" w:color="C9D7DC" w:sz="4"/>
            </w:tcBorders>
            <w:shd w:fill="EAF3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26343A"/>
                <w:sz w:val="19"/>
                <w:szCs w:val="19"/>
              </w:rPr>
              <w:t xml:space="preserve">编号 / ID</w:t>
            </w:r>
          </w:p>
        </w:tc>
        <w:tc>
          <w:tcPr>
            <w:tcW w:type="dxa" w:w="7238"/>
            <w:tcBorders>
              <w:top w:val="single" w:color="C9D7DC" w:sz="4"/>
              <w:left w:val="single" w:color="C9D7DC" w:sz="4"/>
              <w:bottom w:val="single" w:color="C9D7DC" w:sz="4"/>
              <w:right w:val="single" w:color="C9D7D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26343A"/>
                <w:sz w:val="19"/>
                <w:szCs w:val="19"/>
              </w:rPr>
              <w:t xml:space="preserve">SS-TP-01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C9D7DC" w:sz="4"/>
              <w:left w:val="single" w:color="C9D7DC" w:sz="4"/>
              <w:bottom w:val="single" w:color="C9D7DC" w:sz="4"/>
              <w:right w:val="single" w:color="C9D7DC" w:sz="4"/>
            </w:tcBorders>
            <w:shd w:fill="EAF3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26343A"/>
                <w:sz w:val="19"/>
                <w:szCs w:val="19"/>
              </w:rPr>
              <w:t xml:space="preserve">版本 / Версия</w:t>
            </w:r>
          </w:p>
        </w:tc>
        <w:tc>
          <w:tcPr>
            <w:tcW w:type="dxa" w:w="7238"/>
            <w:tcBorders>
              <w:top w:val="single" w:color="C9D7DC" w:sz="4"/>
              <w:left w:val="single" w:color="C9D7DC" w:sz="4"/>
              <w:bottom w:val="single" w:color="C9D7DC" w:sz="4"/>
              <w:right w:val="single" w:color="C9D7D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26343A"/>
                <w:sz w:val="19"/>
                <w:szCs w:val="19"/>
              </w:rPr>
              <w:t xml:space="preserve">1.0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C9D7DC" w:sz="4"/>
              <w:left w:val="single" w:color="C9D7DC" w:sz="4"/>
              <w:bottom w:val="single" w:color="C9D7DC" w:sz="4"/>
              <w:right w:val="single" w:color="C9D7DC" w:sz="4"/>
            </w:tcBorders>
            <w:shd w:fill="EAF3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26343A"/>
                <w:sz w:val="19"/>
                <w:szCs w:val="19"/>
              </w:rPr>
              <w:t xml:space="preserve">日期 / Дата</w:t>
            </w:r>
          </w:p>
        </w:tc>
        <w:tc>
          <w:tcPr>
            <w:tcW w:type="dxa" w:w="7238"/>
            <w:tcBorders>
              <w:top w:val="single" w:color="C9D7DC" w:sz="4"/>
              <w:left w:val="single" w:color="C9D7DC" w:sz="4"/>
              <w:bottom w:val="single" w:color="C9D7DC" w:sz="4"/>
              <w:right w:val="single" w:color="C9D7D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26343A"/>
                <w:sz w:val="19"/>
                <w:szCs w:val="19"/>
              </w:rPr>
              <w:t xml:space="preserve">2026-10-16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C9D7DC" w:sz="4"/>
              <w:left w:val="single" w:color="C9D7DC" w:sz="4"/>
              <w:bottom w:val="single" w:color="C9D7DC" w:sz="4"/>
              <w:right w:val="single" w:color="C9D7DC" w:sz="4"/>
            </w:tcBorders>
            <w:shd w:fill="EAF3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26343A"/>
                <w:sz w:val="19"/>
                <w:szCs w:val="19"/>
              </w:rPr>
              <w:t xml:space="preserve">状态 / Статус</w:t>
            </w:r>
          </w:p>
        </w:tc>
        <w:tc>
          <w:tcPr>
            <w:tcW w:type="dxa" w:w="7238"/>
            <w:tcBorders>
              <w:top w:val="single" w:color="C9D7DC" w:sz="4"/>
              <w:left w:val="single" w:color="C9D7DC" w:sz="4"/>
              <w:bottom w:val="single" w:color="C9D7DC" w:sz="4"/>
              <w:right w:val="single" w:color="C9D7D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26343A"/>
                <w:sz w:val="19"/>
                <w:szCs w:val="19"/>
              </w:rPr>
              <w:t xml:space="preserve">DRAFT / 草稿 / Черновик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C9D7DC" w:sz="4"/>
              <w:left w:val="single" w:color="C9D7DC" w:sz="4"/>
              <w:bottom w:val="single" w:color="C9D7DC" w:sz="4"/>
              <w:right w:val="single" w:color="C9D7DC" w:sz="4"/>
            </w:tcBorders>
            <w:shd w:fill="EAF3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26343A"/>
                <w:sz w:val="19"/>
                <w:szCs w:val="19"/>
              </w:rPr>
              <w:t xml:space="preserve">依据 / Основа</w:t>
            </w:r>
          </w:p>
        </w:tc>
        <w:tc>
          <w:tcPr>
            <w:tcW w:type="dxa" w:w="7238"/>
            <w:tcBorders>
              <w:top w:val="single" w:color="C9D7DC" w:sz="4"/>
              <w:left w:val="single" w:color="C9D7DC" w:sz="4"/>
              <w:bottom w:val="single" w:color="C9D7DC" w:sz="4"/>
              <w:right w:val="single" w:color="C9D7D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26343A"/>
                <w:sz w:val="19"/>
                <w:szCs w:val="19"/>
              </w:rPr>
              <w:t xml:space="preserve">需求澄清 0.3.0；应用骨架 0.1.0 / Уточнение требований 0.3.0; каркас приложения 0.1.0</w:t>
            </w:r>
          </w:p>
        </w:tc>
      </w:tr>
    </w:tbl>
    <w:p>
      <w:pPr>
        <w:spacing w:after="60" w:before="0" w:line="290"/>
        <w:jc w:val="left"/>
      </w:pPr>
      <w:r>
        <w:rPr>
          <w:rFonts w:ascii="Arial Unicode MS" w:cs="Arial Unicode MS" w:eastAsia="Arial Unicode MS" w:hAnsi="Arial Unicode MS"/>
          <w:b w:val="false"/>
          <w:bCs w:val="false"/>
          <w:color w:val="26343A"/>
          <w:sz w:val="21"/>
          <w:szCs w:val="21"/>
        </w:rPr>
        <w:t xml:space="preserve"/>
      </w:r>
    </w:p>
    <w:p>
      <w:pPr>
        <w:pStyle w:val="Heading1"/>
        <w:spacing w:after="100" w:before="200"/>
      </w:pPr>
      <w:r>
        <w:rPr>
          <w:rFonts w:ascii="Arial Unicode MS" w:cs="Arial Unicode MS" w:eastAsia="Arial Unicode MS" w:hAnsi="Arial Unicode MS"/>
          <w:b/>
          <w:bCs/>
          <w:color w:val="17687B"/>
          <w:sz w:val="25"/>
          <w:szCs w:val="25"/>
        </w:rPr>
        <w:t xml:space="preserve">1. 目标 / Цель</w:t>
      </w:r>
    </w:p>
    <w:p>
      <w:pPr>
        <w:spacing w:after="110" w:before="0" w:line="290"/>
        <w:jc w:val="left"/>
      </w:pPr>
      <w:r>
        <w:rPr>
          <w:rFonts w:ascii="Arial Unicode MS" w:cs="Arial Unicode MS" w:eastAsia="Arial Unicode MS" w:hAnsi="Arial Unicode MS"/>
          <w:b w:val="false"/>
          <w:bCs w:val="false"/>
          <w:color w:val="26343A"/>
          <w:sz w:val="21"/>
          <w:szCs w:val="21"/>
        </w:rPr>
        <w:t xml:space="preserve">中文：验证 StudySpace 单座位预约 MVP 是否满足已记录的需求和业务规则，并为课程验收留下可复查的结果。本文是执行计划，不是测试报告。业务功能尚未实现，38 个业务测试用例均为 NOT_RUN；需求仍为 PROPOSED，本计划尚未获正式批准。</w:t>
      </w:r>
    </w:p>
    <w:p>
      <w:pPr>
        <w:spacing w:after="110" w:before="0" w:line="290"/>
        <w:jc w:val="left"/>
      </w:pPr>
      <w:r>
        <w:rPr>
          <w:rFonts w:ascii="Arial Unicode MS" w:cs="Arial Unicode MS" w:eastAsia="Arial Unicode MS" w:hAnsi="Arial Unicode MS"/>
          <w:b w:val="false"/>
          <w:bCs w:val="false"/>
          <w:color w:val="26343A"/>
          <w:sz w:val="21"/>
          <w:szCs w:val="21"/>
        </w:rPr>
        <w:t xml:space="preserve">Русский: Проверить соответствие MVP бронирования отдельных мест зафиксированным требованиям и правилам и собрать воспроизводимые результаты для учебной приёмки. Это план выполнения, а не отчёт. Бизнес-функции ещё не реализованы; все 38 бизнес-тестов имеют статус NOT_RUN, требования — PROPOSED, план не утверждён.</w:t>
      </w:r>
    </w:p>
    <w:p>
      <w:pPr>
        <w:pStyle w:val="Heading1"/>
        <w:spacing w:after="100" w:before="200"/>
      </w:pPr>
      <w:r>
        <w:rPr>
          <w:rFonts w:ascii="Arial Unicode MS" w:cs="Arial Unicode MS" w:eastAsia="Arial Unicode MS" w:hAnsi="Arial Unicode MS"/>
          <w:b/>
          <w:bCs/>
          <w:color w:val="17687B"/>
          <w:sz w:val="25"/>
          <w:szCs w:val="25"/>
        </w:rPr>
        <w:t xml:space="preserve">2. 按课堂示例编排的测试计划 / План по образцу занятия</w:t>
      </w:r>
    </w:p>
    <w:p>
      <w:pPr>
        <w:spacing w:after="70" w:before="80" w:line="290"/>
        <w:jc w:val="left"/>
      </w:pPr>
      <w:r>
        <w:rPr>
          <w:rFonts w:ascii="Arial Unicode MS" w:cs="Arial Unicode MS" w:eastAsia="Arial Unicode MS" w:hAnsi="Arial Unicode MS"/>
          <w:b/>
          <w:bCs/>
          <w:color w:val="17687B"/>
          <w:sz w:val="21"/>
          <w:szCs w:val="21"/>
        </w:rPr>
        <w:t xml:space="preserve">中文计划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0"/>
        <w:gridCol w:w="8008"/>
      </w:tblGrid>
      <w:tr>
        <w:trPr>
          <w:cantSplit/>
          <w:tblHeader/>
        </w:trPr>
        <w:tc>
          <w:tcPr>
            <w:tcW w:type="dxa" w:w="1630"/>
            <w:tcBorders>
              <w:top w:val="single" w:color="C9D7DC" w:sz="4"/>
              <w:left w:val="single" w:color="C9D7DC" w:sz="4"/>
              <w:bottom w:val="single" w:color="C9D7DC" w:sz="4"/>
              <w:right w:val="single" w:color="C9D7DC" w:sz="4"/>
            </w:tcBorders>
            <w:shd w:fill="17687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部分</w:t>
            </w:r>
          </w:p>
        </w:tc>
        <w:tc>
          <w:tcPr>
            <w:tcW w:type="dxa" w:w="8008"/>
            <w:tcBorders>
              <w:top w:val="single" w:color="C9D7DC" w:sz="4"/>
              <w:left w:val="single" w:color="C9D7DC" w:sz="4"/>
              <w:bottom w:val="single" w:color="C9D7DC" w:sz="4"/>
              <w:right w:val="single" w:color="C9D7DC" w:sz="4"/>
            </w:tcBorders>
            <w:shd w:fill="17687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StudySpace 计划内容</w:t>
            </w:r>
          </w:p>
        </w:tc>
      </w:tr>
      <w:tr>
        <w:trPr>
          <w:cantSplit/>
          <w:tblHeader w:val="false"/>
        </w:trPr>
        <w:tc>
          <w:tcPr>
            <w:tcW w:type="dxa" w:w="1630"/>
            <w:tcBorders>
              <w:top w:val="single" w:color="C9D7DC" w:sz="4"/>
              <w:left w:val="single" w:color="C9D7DC" w:sz="4"/>
              <w:bottom w:val="single" w:color="C9D7DC" w:sz="4"/>
              <w:right w:val="single" w:color="C9D7DC" w:sz="4"/>
            </w:tcBorders>
            <w:shd w:fill="EAF3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26343A"/>
                <w:sz w:val="19"/>
                <w:szCs w:val="19"/>
              </w:rPr>
              <w:t xml:space="preserve">范围</w:t>
            </w:r>
          </w:p>
        </w:tc>
        <w:tc>
          <w:tcPr>
            <w:tcW w:type="dxa" w:w="8008"/>
            <w:tcBorders>
              <w:top w:val="single" w:color="C9D7DC" w:sz="4"/>
              <w:left w:val="single" w:color="C9D7DC" w:sz="4"/>
              <w:bottom w:val="single" w:color="C9D7DC" w:sz="4"/>
              <w:right w:val="single" w:color="C9D7D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26343A"/>
                <w:sz w:val="19"/>
                <w:szCs w:val="19"/>
              </w:rPr>
              <w:t xml:space="preserve">范围内：学生注册与校内身份人工审核、登录和角色权限；教室/自习室与单个座位的查询及管理；开放时间、预约、同学生和同座位冲突、取消、个人记录、基础统计；核心流程的中俄英界面。本轮范围外：预约提醒、二维码签到、违约记录、资源使用率统计（FR-018～FR-021）。</w:t>
            </w:r>
          </w:p>
        </w:tc>
      </w:tr>
      <w:tr>
        <w:trPr>
          <w:cantSplit/>
          <w:tblHeader w:val="false"/>
        </w:trPr>
        <w:tc>
          <w:tcPr>
            <w:tcW w:type="dxa" w:w="1630"/>
            <w:tcBorders>
              <w:top w:val="single" w:color="C9D7DC" w:sz="4"/>
              <w:left w:val="single" w:color="C9D7DC" w:sz="4"/>
              <w:bottom w:val="single" w:color="C9D7DC" w:sz="4"/>
              <w:right w:val="single" w:color="C9D7DC" w:sz="4"/>
            </w:tcBorders>
            <w:shd w:fill="EAF3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26343A"/>
                <w:sz w:val="19"/>
                <w:szCs w:val="19"/>
              </w:rPr>
              <w:t xml:space="preserve">方法</w:t>
            </w:r>
          </w:p>
        </w:tc>
        <w:tc>
          <w:tcPr>
            <w:tcW w:type="dxa" w:w="8008"/>
            <w:tcBorders>
              <w:top w:val="single" w:color="C9D7DC" w:sz="4"/>
              <w:left w:val="single" w:color="C9D7DC" w:sz="4"/>
              <w:bottom w:val="single" w:color="C9D7DC" w:sz="4"/>
              <w:right w:val="single" w:color="C9D7D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26343A"/>
                <w:sz w:val="19"/>
                <w:szCs w:val="19"/>
              </w:rPr>
              <w:t xml:space="preserve">后端用 pytest 做单元与服务层测试，前端用 Vitest 做组件测试；业务实现后增加 API 集成测试、三语浏览器流程及人工验收清单。用并发请求验证事务和冲突，用固定时钟验证边界。性能测试对应 NFR-002；响应时间、并发数和数据量阈值确定后再执行并判定，不预设“通过”。</w:t>
            </w:r>
          </w:p>
        </w:tc>
      </w:tr>
      <w:tr>
        <w:trPr>
          <w:cantSplit/>
          <w:tblHeader w:val="false"/>
        </w:trPr>
        <w:tc>
          <w:tcPr>
            <w:tcW w:type="dxa" w:w="1630"/>
            <w:tcBorders>
              <w:top w:val="single" w:color="C9D7DC" w:sz="4"/>
              <w:left w:val="single" w:color="C9D7DC" w:sz="4"/>
              <w:bottom w:val="single" w:color="C9D7DC" w:sz="4"/>
              <w:right w:val="single" w:color="C9D7DC" w:sz="4"/>
            </w:tcBorders>
            <w:shd w:fill="EAF3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26343A"/>
                <w:sz w:val="19"/>
                <w:szCs w:val="19"/>
              </w:rPr>
              <w:t xml:space="preserve">环境</w:t>
            </w:r>
          </w:p>
        </w:tc>
        <w:tc>
          <w:tcPr>
            <w:tcW w:type="dxa" w:w="8008"/>
            <w:tcBorders>
              <w:top w:val="single" w:color="C9D7DC" w:sz="4"/>
              <w:left w:val="single" w:color="C9D7DC" w:sz="4"/>
              <w:bottom w:val="single" w:color="C9D7DC" w:sz="4"/>
              <w:right w:val="single" w:color="C9D7D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26343A"/>
                <w:sz w:val="19"/>
                <w:szCs w:val="19"/>
              </w:rPr>
              <w:t xml:space="preserve">当前开发环境为 React/TypeScript/Vite 前端、FastAPI 后端与 SQLite；使用隔离的合成学生、管理员、房间、座位及审核数据，时间按 Asia/Shanghai 解释，记录代码版本、依赖版本和命令。PostgreSQL 迁移、并发与 Docker 环境需在可运行后单独验证；真实学校核验来源尚待确认。</w:t>
            </w:r>
          </w:p>
        </w:tc>
      </w:tr>
      <w:tr>
        <w:trPr>
          <w:cantSplit/>
          <w:tblHeader w:val="false"/>
        </w:trPr>
        <w:tc>
          <w:tcPr>
            <w:tcW w:type="dxa" w:w="1630"/>
            <w:tcBorders>
              <w:top w:val="single" w:color="C9D7DC" w:sz="4"/>
              <w:left w:val="single" w:color="C9D7DC" w:sz="4"/>
              <w:bottom w:val="single" w:color="C9D7DC" w:sz="4"/>
              <w:right w:val="single" w:color="C9D7DC" w:sz="4"/>
            </w:tcBorders>
            <w:shd w:fill="EAF3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26343A"/>
                <w:sz w:val="19"/>
                <w:szCs w:val="19"/>
              </w:rPr>
              <w:t xml:space="preserve">进度</w:t>
            </w:r>
          </w:p>
        </w:tc>
        <w:tc>
          <w:tcPr>
            <w:tcW w:type="dxa" w:w="8008"/>
            <w:tcBorders>
              <w:top w:val="single" w:color="C9D7DC" w:sz="4"/>
              <w:left w:val="single" w:color="C9D7DC" w:sz="4"/>
              <w:bottom w:val="single" w:color="C9D7DC" w:sz="4"/>
              <w:right w:val="single" w:color="C9D7D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26343A"/>
                <w:sz w:val="19"/>
                <w:szCs w:val="19"/>
              </w:rPr>
              <w:t xml:space="preserve">与项目八周参考计划对应：第 1～2 周完成需求、测试用例和环境准备；第 3 周测身份与权限；第 4 周测房间/座位及开放时间；第 5 周测预约、时间边界和并发；第 6 周测取消、统计和数据保留；第 7 周做系统、三语、PostgreSQL 与性能测试；第 8 周回归、整理报告并申请课程验收。实际课程期限仍待确认。</w:t>
            </w:r>
          </w:p>
        </w:tc>
      </w:tr>
      <w:tr>
        <w:trPr>
          <w:cantSplit/>
          <w:tblHeader w:val="false"/>
        </w:trPr>
        <w:tc>
          <w:tcPr>
            <w:tcW w:type="dxa" w:w="1630"/>
            <w:tcBorders>
              <w:top w:val="single" w:color="C9D7DC" w:sz="4"/>
              <w:left w:val="single" w:color="C9D7DC" w:sz="4"/>
              <w:bottom w:val="single" w:color="C9D7DC" w:sz="4"/>
              <w:right w:val="single" w:color="C9D7DC" w:sz="4"/>
            </w:tcBorders>
            <w:shd w:fill="EAF3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26343A"/>
                <w:sz w:val="19"/>
                <w:szCs w:val="19"/>
              </w:rPr>
              <w:t xml:space="preserve">角色</w:t>
            </w:r>
          </w:p>
        </w:tc>
        <w:tc>
          <w:tcPr>
            <w:tcW w:type="dxa" w:w="8008"/>
            <w:tcBorders>
              <w:top w:val="single" w:color="C9D7DC" w:sz="4"/>
              <w:left w:val="single" w:color="C9D7DC" w:sz="4"/>
              <w:bottom w:val="single" w:color="C9D7DC" w:sz="4"/>
              <w:right w:val="single" w:color="C9D7D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26343A"/>
                <w:sz w:val="19"/>
                <w:szCs w:val="19"/>
              </w:rPr>
              <w:t xml:space="preserve">曹浩然（测试员）负责用例、执行和证据；支浩然（分析员）核对需求及预期；俞智文（文档编辑）核对中俄文档、版本和追溯；吕嘉伟（项目经理）协调里程碑、缺陷与提交。全员协作开发和修复；教师作最终课程验收，具体条件待确认。</w:t>
            </w:r>
          </w:p>
        </w:tc>
      </w:tr>
    </w:tbl>
    <w:p>
      <w:pPr>
        <w:spacing w:after="60" w:before="0" w:line="290"/>
        <w:jc w:val="left"/>
      </w:pPr>
      <w:r>
        <w:rPr>
          <w:rFonts w:ascii="Arial Unicode MS" w:cs="Arial Unicode MS" w:eastAsia="Arial Unicode MS" w:hAnsi="Arial Unicode MS"/>
          <w:b w:val="false"/>
          <w:bCs w:val="false"/>
          <w:color w:val="26343A"/>
          <w:sz w:val="21"/>
          <w:szCs w:val="21"/>
        </w:rPr>
        <w:t xml:space="preserve"/>
      </w:r>
    </w:p>
    <w:p>
      <w:pPr>
        <w:spacing w:after="70" w:before="180" w:line="290"/>
        <w:jc w:val="left"/>
      </w:pPr>
      <w:r>
        <w:rPr>
          <w:rFonts w:ascii="Arial Unicode MS" w:cs="Arial Unicode MS" w:eastAsia="Arial Unicode MS" w:hAnsi="Arial Unicode MS"/>
          <w:b/>
          <w:bCs/>
          <w:color w:val="17687B"/>
          <w:sz w:val="21"/>
          <w:szCs w:val="21"/>
        </w:rPr>
        <w:t xml:space="preserve">Русский план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0"/>
        <w:gridCol w:w="8008"/>
      </w:tblGrid>
      <w:tr>
        <w:trPr>
          <w:cantSplit/>
          <w:tblHeader/>
        </w:trPr>
        <w:tc>
          <w:tcPr>
            <w:tcW w:type="dxa" w:w="1630"/>
            <w:tcBorders>
              <w:top w:val="single" w:color="C9D7DC" w:sz="4"/>
              <w:left w:val="single" w:color="C9D7DC" w:sz="4"/>
              <w:bottom w:val="single" w:color="C9D7DC" w:sz="4"/>
              <w:right w:val="single" w:color="C9D7DC" w:sz="4"/>
            </w:tcBorders>
            <w:shd w:fill="17687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Раздел</w:t>
            </w:r>
          </w:p>
        </w:tc>
        <w:tc>
          <w:tcPr>
            <w:tcW w:type="dxa" w:w="8008"/>
            <w:tcBorders>
              <w:top w:val="single" w:color="C9D7DC" w:sz="4"/>
              <w:left w:val="single" w:color="C9D7DC" w:sz="4"/>
              <w:bottom w:val="single" w:color="C9D7DC" w:sz="4"/>
              <w:right w:val="single" w:color="C9D7DC" w:sz="4"/>
            </w:tcBorders>
            <w:shd w:fill="17687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План StudySpace</w:t>
            </w:r>
          </w:p>
        </w:tc>
      </w:tr>
      <w:tr>
        <w:trPr>
          <w:cantSplit/>
          <w:tblHeader w:val="false"/>
        </w:trPr>
        <w:tc>
          <w:tcPr>
            <w:tcW w:type="dxa" w:w="1630"/>
            <w:tcBorders>
              <w:top w:val="single" w:color="C9D7DC" w:sz="4"/>
              <w:left w:val="single" w:color="C9D7DC" w:sz="4"/>
              <w:bottom w:val="single" w:color="C9D7DC" w:sz="4"/>
              <w:right w:val="single" w:color="C9D7DC" w:sz="4"/>
            </w:tcBorders>
            <w:shd w:fill="EAF3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26343A"/>
                <w:sz w:val="19"/>
                <w:szCs w:val="19"/>
              </w:rPr>
              <w:t xml:space="preserve">Объём</w:t>
            </w:r>
          </w:p>
        </w:tc>
        <w:tc>
          <w:tcPr>
            <w:tcW w:type="dxa" w:w="8008"/>
            <w:tcBorders>
              <w:top w:val="single" w:color="C9D7DC" w:sz="4"/>
              <w:left w:val="single" w:color="C9D7DC" w:sz="4"/>
              <w:bottom w:val="single" w:color="C9D7DC" w:sz="4"/>
              <w:right w:val="single" w:color="C9D7D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26343A"/>
                <w:sz w:val="19"/>
                <w:szCs w:val="19"/>
              </w:rPr>
              <w:t xml:space="preserve">Включено: регистрация и ручная проверка принадлежности к вузу, вход и роли; поиск и управление помещениями и отдельными местами; часы работы, бронирование, конфликты студента и места, отмена, личная история, базовая статистика; основные сценарии на китайском, русском и английском. Вне текущего этапа: напоминания, QR-регистрация, нарушения и статистика использования ресурсов (FR-018–FR-021).</w:t>
            </w:r>
          </w:p>
        </w:tc>
      </w:tr>
      <w:tr>
        <w:trPr>
          <w:cantSplit/>
          <w:tblHeader w:val="false"/>
        </w:trPr>
        <w:tc>
          <w:tcPr>
            <w:tcW w:type="dxa" w:w="1630"/>
            <w:tcBorders>
              <w:top w:val="single" w:color="C9D7DC" w:sz="4"/>
              <w:left w:val="single" w:color="C9D7DC" w:sz="4"/>
              <w:bottom w:val="single" w:color="C9D7DC" w:sz="4"/>
              <w:right w:val="single" w:color="C9D7DC" w:sz="4"/>
            </w:tcBorders>
            <w:shd w:fill="EAF3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26343A"/>
                <w:sz w:val="19"/>
                <w:szCs w:val="19"/>
              </w:rPr>
              <w:t xml:space="preserve">Подход</w:t>
            </w:r>
          </w:p>
        </w:tc>
        <w:tc>
          <w:tcPr>
            <w:tcW w:type="dxa" w:w="8008"/>
            <w:tcBorders>
              <w:top w:val="single" w:color="C9D7DC" w:sz="4"/>
              <w:left w:val="single" w:color="C9D7DC" w:sz="4"/>
              <w:bottom w:val="single" w:color="C9D7DC" w:sz="4"/>
              <w:right w:val="single" w:color="C9D7D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26343A"/>
                <w:sz w:val="19"/>
                <w:szCs w:val="19"/>
              </w:rPr>
              <w:t xml:space="preserve">Модульные и сервисные тесты сервера на pytest, компонентные тесты клиента на Vitest; после реализации — интеграционные API-тесты, браузерные сценарии на трёх языках и ручной приёмочный список. Параллельные запросы проверяют транзакции и конфликты, управляемые часы — границы времени. Нагрузочные тесты NFR-002 выполняются после определения порогов времени отклика, параллелизма и объёма данных.</w:t>
            </w:r>
          </w:p>
        </w:tc>
      </w:tr>
      <w:tr>
        <w:trPr>
          <w:cantSplit/>
          <w:tblHeader w:val="false"/>
        </w:trPr>
        <w:tc>
          <w:tcPr>
            <w:tcW w:type="dxa" w:w="1630"/>
            <w:tcBorders>
              <w:top w:val="single" w:color="C9D7DC" w:sz="4"/>
              <w:left w:val="single" w:color="C9D7DC" w:sz="4"/>
              <w:bottom w:val="single" w:color="C9D7DC" w:sz="4"/>
              <w:right w:val="single" w:color="C9D7DC" w:sz="4"/>
            </w:tcBorders>
            <w:shd w:fill="EAF3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26343A"/>
                <w:sz w:val="19"/>
                <w:szCs w:val="19"/>
              </w:rPr>
              <w:t xml:space="preserve">Среда</w:t>
            </w:r>
          </w:p>
        </w:tc>
        <w:tc>
          <w:tcPr>
            <w:tcW w:type="dxa" w:w="8008"/>
            <w:tcBorders>
              <w:top w:val="single" w:color="C9D7DC" w:sz="4"/>
              <w:left w:val="single" w:color="C9D7DC" w:sz="4"/>
              <w:bottom w:val="single" w:color="C9D7DC" w:sz="4"/>
              <w:right w:val="single" w:color="C9D7D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26343A"/>
                <w:sz w:val="19"/>
                <w:szCs w:val="19"/>
              </w:rPr>
              <w:t xml:space="preserve">Текущая среда разработки: React/TypeScript/Vite, FastAPI и SQLite. Используются изолированные синтетические данные студентов, администраторов, помещений, мест и проверок; время трактуется в Asia/Shanghai, версии кода и зависимостей и команды фиксируются. Миграция, конкуренция на PostgreSQL и Docker проверяются отдельно, когда среда станет доступна; реальный источник подтверждения вуза ещё не определён.</w:t>
            </w:r>
          </w:p>
        </w:tc>
      </w:tr>
      <w:tr>
        <w:trPr>
          <w:cantSplit/>
          <w:tblHeader w:val="false"/>
        </w:trPr>
        <w:tc>
          <w:tcPr>
            <w:tcW w:type="dxa" w:w="1630"/>
            <w:tcBorders>
              <w:top w:val="single" w:color="C9D7DC" w:sz="4"/>
              <w:left w:val="single" w:color="C9D7DC" w:sz="4"/>
              <w:bottom w:val="single" w:color="C9D7DC" w:sz="4"/>
              <w:right w:val="single" w:color="C9D7DC" w:sz="4"/>
            </w:tcBorders>
            <w:shd w:fill="EAF3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26343A"/>
                <w:sz w:val="19"/>
                <w:szCs w:val="19"/>
              </w:rPr>
              <w:t xml:space="preserve">Сроки</w:t>
            </w:r>
          </w:p>
        </w:tc>
        <w:tc>
          <w:tcPr>
            <w:tcW w:type="dxa" w:w="8008"/>
            <w:tcBorders>
              <w:top w:val="single" w:color="C9D7DC" w:sz="4"/>
              <w:left w:val="single" w:color="C9D7DC" w:sz="4"/>
              <w:bottom w:val="single" w:color="C9D7DC" w:sz="4"/>
              <w:right w:val="single" w:color="C9D7D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26343A"/>
                <w:sz w:val="19"/>
                <w:szCs w:val="19"/>
              </w:rPr>
              <w:t xml:space="preserve">Ориентир на восемь недель: недели 1–2 — требования, тесты и среда; 3 — личность и права; 4 — помещения, места и часы; 5 — бронирование, границы и конкуренция; 6 — отмена, статистика и хранение; 7 — система, три языка, PostgreSQL и производительность; 8 — регрессия, отчёт и запрос учебной приёмки. Фактический срок курса требует уточнения.</w:t>
            </w:r>
          </w:p>
        </w:tc>
      </w:tr>
      <w:tr>
        <w:trPr>
          <w:cantSplit/>
          <w:tblHeader w:val="false"/>
        </w:trPr>
        <w:tc>
          <w:tcPr>
            <w:tcW w:type="dxa" w:w="1630"/>
            <w:tcBorders>
              <w:top w:val="single" w:color="C9D7DC" w:sz="4"/>
              <w:left w:val="single" w:color="C9D7DC" w:sz="4"/>
              <w:bottom w:val="single" w:color="C9D7DC" w:sz="4"/>
              <w:right w:val="single" w:color="C9D7DC" w:sz="4"/>
            </w:tcBorders>
            <w:shd w:fill="EAF3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26343A"/>
                <w:sz w:val="19"/>
                <w:szCs w:val="19"/>
              </w:rPr>
              <w:t xml:space="preserve">Роли</w:t>
            </w:r>
          </w:p>
        </w:tc>
        <w:tc>
          <w:tcPr>
            <w:tcW w:type="dxa" w:w="8008"/>
            <w:tcBorders>
              <w:top w:val="single" w:color="C9D7DC" w:sz="4"/>
              <w:left w:val="single" w:color="C9D7DC" w:sz="4"/>
              <w:bottom w:val="single" w:color="C9D7DC" w:sz="4"/>
              <w:right w:val="single" w:color="C9D7D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26343A"/>
                <w:sz w:val="19"/>
                <w:szCs w:val="19"/>
              </w:rPr>
              <w:t xml:space="preserve">曹浩然 (тестировщик) — тесты, выполнение и свидетельства; 支浩然 (аналитик) — требования и ожидаемые результаты; 俞智文 (редактор) — китайские и русские документы, версии и трассировка; 吕嘉伟 (менеджер) — сроки, дефекты и сдача. Разработка и исправления выполняются совместно; окончательную учебную приёмку проводит преподаватель, условия уточняются.</w:t>
            </w:r>
          </w:p>
        </w:tc>
      </w:tr>
    </w:tbl>
    <w:p>
      <w:pPr>
        <w:spacing w:after="60" w:before="0" w:line="290"/>
        <w:jc w:val="left"/>
      </w:pPr>
      <w:r>
        <w:rPr>
          <w:rFonts w:ascii="Arial Unicode MS" w:cs="Arial Unicode MS" w:eastAsia="Arial Unicode MS" w:hAnsi="Arial Unicode MS"/>
          <w:b w:val="false"/>
          <w:bCs w:val="false"/>
          <w:color w:val="26343A"/>
          <w:sz w:val="21"/>
          <w:szCs w:val="21"/>
        </w:rPr>
        <w:t xml:space="preserve"/>
      </w:r>
    </w:p>
    <w:p>
      <w:pPr>
        <w:pStyle w:val="Heading1"/>
        <w:spacing w:after="100" w:before="200"/>
      </w:pPr>
      <w:r>
        <w:rPr>
          <w:rFonts w:ascii="Arial Unicode MS" w:cs="Arial Unicode MS" w:eastAsia="Arial Unicode MS" w:hAnsi="Arial Unicode MS"/>
          <w:b/>
          <w:bCs/>
          <w:color w:val="17687B"/>
          <w:sz w:val="25"/>
          <w:szCs w:val="25"/>
        </w:rPr>
        <w:t xml:space="preserve">3. 重点检查 / Ключевые проверки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7388"/>
      </w:tblGrid>
      <w:tr>
        <w:trPr>
          <w:cantSplit/>
          <w:tblHeader/>
        </w:trPr>
        <w:tc>
          <w:tcPr>
            <w:tcW w:type="dxa" w:w="2250"/>
            <w:tcBorders>
              <w:top w:val="single" w:color="C9D7DC" w:sz="4"/>
              <w:left w:val="single" w:color="C9D7DC" w:sz="4"/>
              <w:bottom w:val="single" w:color="C9D7DC" w:sz="4"/>
              <w:right w:val="single" w:color="C9D7DC" w:sz="4"/>
            </w:tcBorders>
            <w:shd w:fill="17687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用例 / Тесты</w:t>
            </w:r>
          </w:p>
        </w:tc>
        <w:tc>
          <w:tcPr>
            <w:tcW w:type="dxa" w:w="7388"/>
            <w:tcBorders>
              <w:top w:val="single" w:color="C9D7DC" w:sz="4"/>
              <w:left w:val="single" w:color="C9D7DC" w:sz="4"/>
              <w:bottom w:val="single" w:color="C9D7DC" w:sz="4"/>
              <w:right w:val="single" w:color="C9D7DC" w:sz="4"/>
            </w:tcBorders>
            <w:shd w:fill="17687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19"/>
                <w:szCs w:val="19"/>
              </w:rPr>
              <w:t xml:space="preserve">计划验证 / Планируемая проверка</w:t>
            </w:r>
          </w:p>
        </w:tc>
      </w:tr>
      <w:tr>
        <w:trPr>
          <w:cantSplit/>
          <w:tblHeader w:val="false"/>
        </w:trPr>
        <w:tc>
          <w:tcPr>
            <w:tcW w:type="dxa" w:w="2250"/>
            <w:tcBorders>
              <w:top w:val="single" w:color="C9D7DC" w:sz="4"/>
              <w:left w:val="single" w:color="C9D7DC" w:sz="4"/>
              <w:bottom w:val="single" w:color="C9D7DC" w:sz="4"/>
              <w:right w:val="single" w:color="C9D7DC" w:sz="4"/>
            </w:tcBorders>
            <w:shd w:fill="EAF3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26343A"/>
                <w:sz w:val="19"/>
                <w:szCs w:val="19"/>
              </w:rPr>
              <w:t xml:space="preserve">TC-001、TC-003、TC-035、TC-038</w:t>
            </w:r>
          </w:p>
        </w:tc>
        <w:tc>
          <w:tcPr>
            <w:tcW w:type="dxa" w:w="7388"/>
            <w:tcBorders>
              <w:top w:val="single" w:color="C9D7DC" w:sz="4"/>
              <w:left w:val="single" w:color="C9D7DC" w:sz="4"/>
              <w:bottom w:val="single" w:color="C9D7DC" w:sz="4"/>
              <w:right w:val="single" w:color="C9D7D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26343A"/>
                <w:sz w:val="19"/>
                <w:szCs w:val="19"/>
              </w:rPr>
              <w:t xml:space="preserve">未核验学生只读、审核通过后才可预约、拒绝/重申请及角色越权；无可信学校来源时不得自动通过。 / Непроверенный студент имеет только чтение; запись после проверки; отказ, повторная заявка и права; без надёжного источника вуза автоматического одобрения нет.</w:t>
            </w:r>
          </w:p>
        </w:tc>
      </w:tr>
      <w:tr>
        <w:trPr>
          <w:cantSplit/>
          <w:tblHeader w:val="false"/>
        </w:trPr>
        <w:tc>
          <w:tcPr>
            <w:tcW w:type="dxa" w:w="2250"/>
            <w:tcBorders>
              <w:top w:val="single" w:color="C9D7DC" w:sz="4"/>
              <w:left w:val="single" w:color="C9D7DC" w:sz="4"/>
              <w:bottom w:val="single" w:color="C9D7DC" w:sz="4"/>
              <w:right w:val="single" w:color="C9D7DC" w:sz="4"/>
            </w:tcBorders>
            <w:shd w:fill="EAF3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26343A"/>
                <w:sz w:val="19"/>
                <w:szCs w:val="19"/>
              </w:rPr>
              <w:t xml:space="preserve">TC-007、TC-008、TC-017、TC-025、TC-031、TC-033</w:t>
            </w:r>
          </w:p>
        </w:tc>
        <w:tc>
          <w:tcPr>
            <w:tcW w:type="dxa" w:w="7388"/>
            <w:tcBorders>
              <w:top w:val="single" w:color="C9D7DC" w:sz="4"/>
              <w:left w:val="single" w:color="C9D7DC" w:sz="4"/>
              <w:bottom w:val="single" w:color="C9D7DC" w:sz="4"/>
              <w:right w:val="single" w:color="C9D7D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26343A"/>
                <w:sz w:val="19"/>
                <w:szCs w:val="19"/>
              </w:rPr>
              <w:t xml:space="preserve">每条预约仅一个座位；同学生或同座位重叠时仅一条成功；非重叠、相邻时段允许多条，含并发与不同未来日期。 / Одна запись — одно место; пересечение студента либо места допускает только один успех; непересекающиеся и соседние интервалы допустимы, включая параллельные запросы и разные будущие даты.</w:t>
            </w:r>
          </w:p>
        </w:tc>
      </w:tr>
      <w:tr>
        <w:trPr>
          <w:cantSplit/>
          <w:tblHeader w:val="false"/>
        </w:trPr>
        <w:tc>
          <w:tcPr>
            <w:tcW w:type="dxa" w:w="2250"/>
            <w:tcBorders>
              <w:top w:val="single" w:color="C9D7DC" w:sz="4"/>
              <w:left w:val="single" w:color="C9D7DC" w:sz="4"/>
              <w:bottom w:val="single" w:color="C9D7DC" w:sz="4"/>
              <w:right w:val="single" w:color="C9D7DC" w:sz="4"/>
            </w:tcBorders>
            <w:shd w:fill="EAF3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26343A"/>
                <w:sz w:val="19"/>
                <w:szCs w:val="19"/>
              </w:rPr>
              <w:t xml:space="preserve">TC-009、TC-030、TC-032、TC-034、TC-037</w:t>
            </w:r>
          </w:p>
        </w:tc>
        <w:tc>
          <w:tcPr>
            <w:tcW w:type="dxa" w:w="7388"/>
            <w:tcBorders>
              <w:top w:val="single" w:color="C9D7DC" w:sz="4"/>
              <w:left w:val="single" w:color="C9D7DC" w:sz="4"/>
              <w:bottom w:val="single" w:color="C9D7DC" w:sz="4"/>
              <w:right w:val="single" w:color="C9D7D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26343A"/>
                <w:sz w:val="19"/>
                <w:szCs w:val="19"/>
              </w:rPr>
              <w:t xml:space="preserve">默认 08:00–22:00、30 分钟粒度、7 个自然日及最长 24 小时；学生只能在开始前取消，重复取消幂等；核对上海时区与 UTC 边界。 / По умолчанию 08:00–22:00, шаг 30 минут, семь календарных дней и максимум 24 часа; студент отменяет до начала, повторная отмена идемпотентна; проверяются границы Шанхая и UTC.</w:t>
            </w:r>
          </w:p>
        </w:tc>
      </w:tr>
      <w:tr>
        <w:trPr>
          <w:cantSplit/>
          <w:tblHeader w:val="false"/>
        </w:trPr>
        <w:tc>
          <w:tcPr>
            <w:tcW w:type="dxa" w:w="2250"/>
            <w:tcBorders>
              <w:top w:val="single" w:color="C9D7DC" w:sz="4"/>
              <w:left w:val="single" w:color="C9D7DC" w:sz="4"/>
              <w:bottom w:val="single" w:color="C9D7DC" w:sz="4"/>
              <w:right w:val="single" w:color="C9D7DC" w:sz="4"/>
            </w:tcBorders>
            <w:shd w:fill="EAF3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26343A"/>
                <w:sz w:val="19"/>
                <w:szCs w:val="19"/>
              </w:rPr>
              <w:t xml:space="preserve">TC-016、TC-023、TC-027、TC-028</w:t>
            </w:r>
          </w:p>
        </w:tc>
        <w:tc>
          <w:tcPr>
            <w:tcW w:type="dxa" w:w="7388"/>
            <w:tcBorders>
              <w:top w:val="single" w:color="C9D7DC" w:sz="4"/>
              <w:left w:val="single" w:color="C9D7DC" w:sz="4"/>
              <w:bottom w:val="single" w:color="C9D7DC" w:sz="4"/>
              <w:right w:val="single" w:color="C9D7D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26343A"/>
                <w:sz w:val="19"/>
                <w:szCs w:val="19"/>
              </w:rPr>
              <w:t xml:space="preserve">基础统计、待定阈值的性能、三语核心流程、隐私与数据保留；每项以实际环境和证据判定。 / Базовая статистика, производительность с ещё не заданными порогами, основные сценарии на трёх языках, приватность и сроки хранения; вывод делается по реальной среде и свидетельствам.</w:t>
            </w:r>
          </w:p>
        </w:tc>
      </w:tr>
    </w:tbl>
    <w:p>
      <w:pPr>
        <w:spacing w:after="60" w:before="0" w:line="290"/>
        <w:jc w:val="left"/>
      </w:pPr>
      <w:r>
        <w:rPr>
          <w:rFonts w:ascii="Arial Unicode MS" w:cs="Arial Unicode MS" w:eastAsia="Arial Unicode MS" w:hAnsi="Arial Unicode MS"/>
          <w:b w:val="false"/>
          <w:bCs w:val="false"/>
          <w:color w:val="26343A"/>
          <w:sz w:val="21"/>
          <w:szCs w:val="21"/>
        </w:rPr>
        <w:t xml:space="preserve"/>
      </w:r>
    </w:p>
    <w:p>
      <w:pPr>
        <w:pStyle w:val="Heading1"/>
        <w:spacing w:after="100" w:before="200"/>
      </w:pPr>
      <w:r>
        <w:rPr>
          <w:rFonts w:ascii="Arial Unicode MS" w:cs="Arial Unicode MS" w:eastAsia="Arial Unicode MS" w:hAnsi="Arial Unicode MS"/>
          <w:b/>
          <w:bCs/>
          <w:color w:val="17687B"/>
          <w:sz w:val="25"/>
          <w:szCs w:val="25"/>
        </w:rPr>
        <w:t xml:space="preserve">4. 执行与退出条件 / Условия выполнения и завершения</w:t>
      </w:r>
    </w:p>
    <w:p>
      <w:pPr>
        <w:spacing w:after="110" w:before="0" w:line="290"/>
        <w:jc w:val="left"/>
      </w:pPr>
      <w:r>
        <w:rPr>
          <w:rFonts w:ascii="Arial Unicode MS" w:cs="Arial Unicode MS" w:eastAsia="Arial Unicode MS" w:hAnsi="Arial Unicode MS"/>
          <w:b w:val="false"/>
          <w:bCs w:val="false"/>
          <w:color w:val="26343A"/>
          <w:sz w:val="21"/>
          <w:szCs w:val="21"/>
        </w:rPr>
        <w:t xml:space="preserve">中文：开始业务测试前，确认相应功能可运行、需求预期已审阅、测试数据和可控时钟可用，并记录环境。每次执行保存用例 ID、版本、执行人、日期、步骤、预期、实际结果、日志或截图和缺陷编号。缺陷修复后重测相关用例并做回归。退出需约定的 MVP 必测用例实际通过、重要缺陷已处理、报告与追溯完整，并取得教师的实际验收决定；未达到时列出未通过、阻塞和未执行项，不标记为通过。</w:t>
      </w:r>
    </w:p>
    <w:p>
      <w:pPr>
        <w:spacing w:after="110" w:before="0" w:line="290"/>
        <w:jc w:val="left"/>
      </w:pPr>
      <w:r>
        <w:rPr>
          <w:rFonts w:ascii="Arial Unicode MS" w:cs="Arial Unicode MS" w:eastAsia="Arial Unicode MS" w:hAnsi="Arial Unicode MS"/>
          <w:b w:val="false"/>
          <w:bCs w:val="false"/>
          <w:color w:val="26343A"/>
          <w:sz w:val="21"/>
          <w:szCs w:val="21"/>
        </w:rPr>
        <w:t xml:space="preserve">Русский: До бизнес-тестов проверяются работоспособность функции, рассмотренные ожидания, данные, управляемые часы и запись среды. Для каждого выполнения сохраняются ID, версия, исполнитель, дата, шаги, ожидаемый и фактический результат, журнал или снимок экрана и номер дефекта. После исправления выполняются повторный тест и регрессия. Завершение требует реального успеха согласованных обязательных тестов MVP, обработки важных дефектов, полного отчёта и трассировки, а также фактического решения преподавателя; иначе отдельно указываются ошибки, блокировки и невыполненные тесты.</w:t>
      </w:r>
    </w:p>
    <w:p>
      <w:pPr>
        <w:pStyle w:val="Heading1"/>
        <w:spacing w:after="100" w:before="200"/>
      </w:pPr>
      <w:r>
        <w:rPr>
          <w:rFonts w:ascii="Arial Unicode MS" w:cs="Arial Unicode MS" w:eastAsia="Arial Unicode MS" w:hAnsi="Arial Unicode MS"/>
          <w:b/>
          <w:bCs/>
          <w:color w:val="17687B"/>
          <w:sz w:val="25"/>
          <w:szCs w:val="25"/>
        </w:rPr>
        <w:t xml:space="preserve">5. 依据与未决项 / Источники и открытые вопросы</w:t>
      </w:r>
    </w:p>
    <w:p>
      <w:pPr>
        <w:spacing w:after="110" w:before="0" w:line="290"/>
        <w:jc w:val="left"/>
      </w:pPr>
      <w:r>
        <w:rPr>
          <w:rFonts w:ascii="Arial Unicode MS" w:cs="Arial Unicode MS" w:eastAsia="Arial Unicode MS" w:hAnsi="Arial Unicode MS"/>
          <w:b w:val="false"/>
          <w:bCs w:val="false"/>
          <w:color w:val="26343A"/>
          <w:sz w:val="21"/>
          <w:szCs w:val="21"/>
        </w:rPr>
        <w:t xml:space="preserve">中文：以项目现有 正式测试计划、需求澄清、测试用例索引 和 八周开发计划 为依据。本计划不改变原有 TC 状态。OPEN-003（真实学校核验来源）、OPEN-008（课程期限、评分及提交要求）、OPEN-010（部署位置及域名）仍为 PARTIAL。</w:t>
      </w:r>
    </w:p>
    <w:p>
      <w:pPr>
        <w:spacing w:after="110" w:before="0" w:line="290"/>
        <w:jc w:val="left"/>
      </w:pPr>
      <w:r>
        <w:rPr>
          <w:rFonts w:ascii="Arial Unicode MS" w:cs="Arial Unicode MS" w:eastAsia="Arial Unicode MS" w:hAnsi="Arial Unicode MS"/>
          <w:b w:val="false"/>
          <w:bCs w:val="false"/>
          <w:color w:val="26343A"/>
          <w:sz w:val="21"/>
          <w:szCs w:val="21"/>
        </w:rPr>
        <w:t xml:space="preserve">Русский: Основание — действующие план тестирования, уточнение требований, перечень тестов и план на восемь недель. Этот материал не меняет статусы TC. OPEN-003 (реальный источник проверки вуза), OPEN-008 (срок, оценивание и сдача курса) и OPEN-010 (место развёртывания и домен) остаются PARTIAL.</w:t>
      </w:r>
    </w:p>
    <w:sectPr>
      <w:headerReference w:type="default" r:id="rId7"/>
      <w:footerReference w:type="default" r:id="rId8"/>
      <w:pgSz w:w="11906" w:h="16838" w:orient="portrait"/>
      <w:pgMar w:top="1050" w:right="1134" w:bottom="105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7A"/>
        <w:sz w:val="16"/>
        <w:szCs w:val="16"/>
      </w:rPr>
      <w:t xml:space="preserve">2026-10-16  ·  </w:t>
    </w:r>
    <w:r>
      <w:rPr>
        <w:color w:val="64747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90"/>
      <w:jc w:val="left"/>
    </w:pPr>
    <w:r>
      <w:rPr>
        <w:rFonts w:ascii="Arial Unicode MS" w:cs="Arial Unicode MS" w:eastAsia="Arial Unicode MS" w:hAnsi="Arial Unicode MS"/>
        <w:b w:val="false"/>
        <w:bCs w:val="false"/>
        <w:color w:val="64747A"/>
        <w:sz w:val="16"/>
        <w:szCs w:val="16"/>
      </w:rPr>
      <w:t xml:space="preserve">StudySpace  ·  SS-TP-01  ·  DRAFT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 Unicode MS" w:cs="Arial Unicode MS" w:eastAsia="Arial Unicode MS" w:hAnsi="Arial Unicode MS"/>
        <w:sz w:val="21"/>
        <w:szCs w:val="21"/>
      </w:rPr>
    </w:rPrDefault>
    <w:pPrDefault>
      <w:pPr>
        <w:spacing w:line="29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00"/>
      <w:outlineLvl w:val="0"/>
    </w:pPr>
    <w:rPr>
      <w:rFonts w:ascii="Arial Unicode MS" w:cs="Arial Unicode MS" w:eastAsia="Arial Unicode MS" w:hAnsi="Arial Unicode MS"/>
      <w:b/>
      <w:bCs/>
      <w:color w:val="17687B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StudySpace 项目测试计划 / План тестирования проекта StudySpace</dc:title>
  <dc:creator>Codex</dc:creator>
  <cp:lastModifiedBy>Un-named</cp:lastModifiedBy>
  <cp:revision>1</cp:revision>
  <dcterms:created xsi:type="dcterms:W3CDTF">2026-10-16T07:22:36.675Z</dcterms:created>
  <dcterms:modified xsi:type="dcterms:W3CDTF">2026-10-16T07:22:36.678Z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