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29393">
      <w:pPr>
        <w:pStyle w:val="31"/>
      </w:pPr>
      <w:r>
        <w:t>StudySpace 用户故事地图与版本计划</w:t>
      </w:r>
    </w:p>
    <w:p w14:paraId="75D83759">
      <w:pPr>
        <w:pStyle w:val="26"/>
      </w:pPr>
      <w:r>
        <w:t>StudySpace Карта историй и план выпусков</w:t>
      </w:r>
    </w:p>
    <w:p w14:paraId="444D1836">
      <w:r>
        <w:t>Doc-ID SS-PB-03  |  Version v1  |  2026-10-14  |  DRAFT</w:t>
      </w:r>
    </w:p>
    <w:p w14:paraId="5A5DBADE">
      <w:pPr>
        <w:pStyle w:val="3"/>
      </w:pPr>
      <w:bookmarkStart w:id="0" w:name="_GoBack"/>
      <w:bookmarkEnd w:id="0"/>
      <w:r>
        <w:t>1 课件要求</w:t>
      </w:r>
    </w:p>
    <w:p w14:paraId="11C4D33E">
      <w:pPr>
        <w:pStyle w:val="4"/>
      </w:pPr>
      <w:r>
        <w:t>1 Требования слайда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4"/>
        <w:gridCol w:w="6406"/>
      </w:tblGrid>
      <w:tr w14:paraId="2602FD4D">
        <w:trPr>
          <w:cantSplit/>
          <w:tblHeader/>
          <w:jc w:val="center"/>
        </w:trPr>
        <w:tc>
          <w:tcPr>
            <w:tcW w:w="85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21BBDE">
            <w:pPr>
              <w:snapToGrid w:val="0"/>
              <w:spacing w:before="20" w:after="20" w:line="280" w:lineRule="exact"/>
            </w:pPr>
            <w:r>
              <w:rPr>
                <w:b/>
                <w:color w:val="000000"/>
                <w:sz w:val="20"/>
              </w:rPr>
              <w:t>俄文原文 / Исходный текст</w:t>
            </w:r>
          </w:p>
        </w:tc>
        <w:tc>
          <w:tcPr>
            <w:tcW w:w="6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E4D583">
            <w:pPr>
              <w:snapToGrid w:val="0"/>
              <w:spacing w:before="20" w:after="20" w:line="280" w:lineRule="exact"/>
            </w:pPr>
            <w:r>
              <w:rPr>
                <w:b/>
                <w:color w:val="000000"/>
                <w:sz w:val="20"/>
              </w:rPr>
              <w:t>中文翻译</w:t>
            </w:r>
          </w:p>
        </w:tc>
      </w:tr>
      <w:tr w14:paraId="72BAD077">
        <w:trPr>
          <w:cantSplit/>
          <w:jc w:val="center"/>
        </w:trPr>
        <w:tc>
          <w:tcPr>
            <w:tcW w:w="85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8F2901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Хребет: основные деятельности пользователя слева направо во времени</w:t>
            </w:r>
          </w:p>
        </w:tc>
        <w:tc>
          <w:tcPr>
            <w:tcW w:w="6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795BCB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主干按用户主要活动的时间顺序从左向右排列。</w:t>
            </w:r>
          </w:p>
        </w:tc>
      </w:tr>
      <w:tr w14:paraId="00A19545">
        <w:trPr>
          <w:cantSplit/>
          <w:jc w:val="center"/>
        </w:trPr>
        <w:tc>
          <w:tcPr>
            <w:tcW w:w="85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6F8C7B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Под каждой деятельностью — шаги, под каждым шагом — идеи историй</w:t>
            </w:r>
          </w:p>
        </w:tc>
        <w:tc>
          <w:tcPr>
            <w:tcW w:w="6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50843A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每项活动下列步骤，每个步骤下列用户故事构想。</w:t>
            </w:r>
          </w:p>
        </w:tc>
      </w:tr>
      <w:tr w14:paraId="2FD23322">
        <w:trPr>
          <w:cantSplit/>
          <w:jc w:val="center"/>
        </w:trPr>
        <w:tc>
          <w:tcPr>
            <w:tcW w:w="85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C5A95B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Сверху — самое необходимое; снизу — улучшения</w:t>
            </w:r>
          </w:p>
        </w:tc>
        <w:tc>
          <w:tcPr>
            <w:tcW w:w="6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BA523B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上方为最必要功能，下方为改进功能。</w:t>
            </w:r>
          </w:p>
        </w:tc>
      </w:tr>
      <w:tr w14:paraId="705255D2">
        <w:trPr>
          <w:cantSplit/>
          <w:jc w:val="center"/>
        </w:trPr>
        <w:tc>
          <w:tcPr>
            <w:tcW w:w="85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CEC4A0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Горизонтальные срезы — релизы: MVP, затем дальше</w:t>
            </w:r>
          </w:p>
        </w:tc>
        <w:tc>
          <w:tcPr>
            <w:tcW w:w="6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F793CE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水平切片代表发布版本，先 MVP 再后续版本。</w:t>
            </w:r>
          </w:p>
        </w:tc>
      </w:tr>
      <w:tr w14:paraId="4B9EB15A">
        <w:trPr>
          <w:cantSplit/>
          <w:jc w:val="center"/>
        </w:trPr>
        <w:tc>
          <w:tcPr>
            <w:tcW w:w="85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5F21FA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Эпик = деятельность или крупная возможность, которую позже разрежут на истории</w:t>
            </w:r>
          </w:p>
        </w:tc>
        <w:tc>
          <w:tcPr>
            <w:tcW w:w="6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B34A37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史诗是一项活动或大型能力，之后拆分成故事。</w:t>
            </w:r>
          </w:p>
        </w:tc>
      </w:tr>
    </w:tbl>
    <w:p w14:paraId="192BFEFC">
      <w:pPr>
        <w:spacing w:before="0" w:after="60" w:line="60" w:lineRule="exact"/>
      </w:pPr>
    </w:p>
    <w:p w14:paraId="3751B9DA">
      <w:r>
        <w:t>以下分别绘制学生和管理员流程。两条流程属于同一产品，管理员身份审核与资源配置是学生预约闭环的前提；不能把所有管理员操作强行排成一个学生时间线。跨切面工程项单列，但全部纳入 MVP 完成条件。</w:t>
      </w:r>
    </w:p>
    <w:p w14:paraId="2B2C19F1">
      <w:r>
        <w:t>Ниже отдельно представлены процессы студента и администратора одного продукта. Проверка личности и ресурсы — предпосылки студенческого цикла; административные действия не образуют одну студенческую временную линию. Сквозные инженерные задачи показаны отдельно и включены в готовность MVP.</w:t>
      </w:r>
    </w:p>
    <w:p w14:paraId="0828CC5A">
      <w:pPr>
        <w:pStyle w:val="3"/>
        <w:pageBreakBefore/>
      </w:pPr>
      <w:r>
        <w:t>2 学生流程故事地图</w:t>
      </w:r>
    </w:p>
    <w:p w14:paraId="5E715946">
      <w:pPr>
        <w:pStyle w:val="4"/>
      </w:pPr>
      <w:r>
        <w:t>2 Карта процесса студента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230"/>
        <w:gridCol w:w="2230"/>
        <w:gridCol w:w="2230"/>
        <w:gridCol w:w="2230"/>
        <w:gridCol w:w="2230"/>
        <w:gridCol w:w="2230"/>
      </w:tblGrid>
      <w:tr w14:paraId="2A07ECF1">
        <w:trPr>
          <w:cantSplit/>
          <w:tblHeader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4E5EBF">
            <w:pPr>
              <w:snapToGrid w:val="0"/>
              <w:spacing w:before="20" w:after="20" w:line="252" w:lineRule="exact"/>
            </w:pPr>
            <w:r>
              <w:rPr>
                <w:b/>
                <w:color w:val="000000"/>
                <w:sz w:val="18"/>
              </w:rPr>
              <w:t>层级 / Уровень</w:t>
            </w:r>
          </w:p>
        </w:tc>
        <w:tc>
          <w:tcPr>
            <w:tcW w:w="2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4A6101">
            <w:pPr>
              <w:snapToGrid w:val="0"/>
              <w:spacing w:before="20" w:after="20" w:line="252" w:lineRule="exact"/>
            </w:pPr>
            <w:r>
              <w:rPr>
                <w:b/>
                <w:color w:val="000000"/>
                <w:sz w:val="18"/>
              </w:rPr>
              <w:t>建立资格</w:t>
            </w:r>
            <w:r>
              <w:rPr>
                <w:b/>
                <w:color w:val="000000"/>
                <w:sz w:val="18"/>
              </w:rPr>
              <w:br w:type="textWrapping"/>
            </w:r>
            <w:r>
              <w:rPr>
                <w:b/>
                <w:color w:val="000000"/>
                <w:sz w:val="18"/>
              </w:rPr>
              <w:t>Получить допуск</w:t>
            </w:r>
          </w:p>
        </w:tc>
        <w:tc>
          <w:tcPr>
            <w:tcW w:w="2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A31794">
            <w:pPr>
              <w:snapToGrid w:val="0"/>
              <w:spacing w:before="20" w:after="20" w:line="252" w:lineRule="exact"/>
            </w:pPr>
            <w:r>
              <w:rPr>
                <w:b/>
                <w:color w:val="000000"/>
                <w:sz w:val="18"/>
              </w:rPr>
              <w:t>寻找地点</w:t>
            </w:r>
            <w:r>
              <w:rPr>
                <w:b/>
                <w:color w:val="000000"/>
                <w:sz w:val="18"/>
              </w:rPr>
              <w:br w:type="textWrapping"/>
            </w:r>
            <w:r>
              <w:rPr>
                <w:b/>
                <w:color w:val="000000"/>
                <w:sz w:val="18"/>
              </w:rPr>
              <w:t>Найти помещение</w:t>
            </w:r>
          </w:p>
        </w:tc>
        <w:tc>
          <w:tcPr>
            <w:tcW w:w="2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CE7BB5">
            <w:pPr>
              <w:snapToGrid w:val="0"/>
              <w:spacing w:before="20" w:after="20" w:line="252" w:lineRule="exact"/>
            </w:pPr>
            <w:r>
              <w:rPr>
                <w:b/>
                <w:color w:val="000000"/>
                <w:sz w:val="18"/>
              </w:rPr>
              <w:t>选择时段和座位</w:t>
            </w:r>
            <w:r>
              <w:rPr>
                <w:b/>
                <w:color w:val="000000"/>
                <w:sz w:val="18"/>
              </w:rPr>
              <w:br w:type="textWrapping"/>
            </w:r>
            <w:r>
              <w:rPr>
                <w:b/>
                <w:color w:val="000000"/>
                <w:sz w:val="18"/>
              </w:rPr>
              <w:t>Выбрать время и место</w:t>
            </w:r>
          </w:p>
        </w:tc>
        <w:tc>
          <w:tcPr>
            <w:tcW w:w="2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459A55">
            <w:pPr>
              <w:snapToGrid w:val="0"/>
              <w:spacing w:before="20" w:after="20" w:line="252" w:lineRule="exact"/>
            </w:pPr>
            <w:r>
              <w:rPr>
                <w:b/>
                <w:color w:val="000000"/>
                <w:sz w:val="18"/>
              </w:rPr>
              <w:t>确认预约</w:t>
            </w:r>
            <w:r>
              <w:rPr>
                <w:b/>
                <w:color w:val="000000"/>
                <w:sz w:val="18"/>
              </w:rPr>
              <w:br w:type="textWrapping"/>
            </w:r>
            <w:r>
              <w:rPr>
                <w:b/>
                <w:color w:val="000000"/>
                <w:sz w:val="18"/>
              </w:rPr>
              <w:t>Подтвердить запись</w:t>
            </w:r>
          </w:p>
        </w:tc>
        <w:tc>
          <w:tcPr>
            <w:tcW w:w="2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65B48A">
            <w:pPr>
              <w:snapToGrid w:val="0"/>
              <w:spacing w:before="20" w:after="20" w:line="252" w:lineRule="exact"/>
            </w:pPr>
            <w:r>
              <w:rPr>
                <w:b/>
                <w:color w:val="000000"/>
                <w:sz w:val="18"/>
              </w:rPr>
              <w:t>安排学习</w:t>
            </w:r>
            <w:r>
              <w:rPr>
                <w:b/>
                <w:color w:val="000000"/>
                <w:sz w:val="18"/>
              </w:rPr>
              <w:br w:type="textWrapping"/>
            </w:r>
            <w:r>
              <w:rPr>
                <w:b/>
                <w:color w:val="000000"/>
                <w:sz w:val="18"/>
              </w:rPr>
              <w:t>Планировать учёбу</w:t>
            </w:r>
          </w:p>
        </w:tc>
        <w:tc>
          <w:tcPr>
            <w:tcW w:w="2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3DCBAD">
            <w:pPr>
              <w:snapToGrid w:val="0"/>
              <w:spacing w:before="20" w:after="20" w:line="252" w:lineRule="exact"/>
            </w:pPr>
            <w:r>
              <w:rPr>
                <w:b/>
                <w:color w:val="000000"/>
                <w:sz w:val="18"/>
              </w:rPr>
              <w:t>调整计划</w:t>
            </w:r>
            <w:r>
              <w:rPr>
                <w:b/>
                <w:color w:val="000000"/>
                <w:sz w:val="18"/>
              </w:rPr>
              <w:br w:type="textWrapping"/>
            </w:r>
            <w:r>
              <w:rPr>
                <w:b/>
                <w:color w:val="000000"/>
                <w:sz w:val="18"/>
              </w:rPr>
              <w:t>Изменить планы</w:t>
            </w:r>
          </w:p>
        </w:tc>
      </w:tr>
      <w:tr w14:paraId="27735CB1">
        <w:trPr>
          <w:cantSplit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FC9964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步骤 / Шаги</w:t>
            </w:r>
          </w:p>
        </w:tc>
        <w:tc>
          <w:tcPr>
            <w:tcW w:w="2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D3DE91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注册 登录 核验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Регистрация вход проверка</w:t>
            </w:r>
          </w:p>
        </w:tc>
        <w:tc>
          <w:tcPr>
            <w:tcW w:w="2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C6EB6A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筛选位置 类型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Фильтры места и типа</w:t>
            </w:r>
          </w:p>
        </w:tc>
        <w:tc>
          <w:tcPr>
            <w:tcW w:w="2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011F03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看开放 查空位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Часы и свободные места</w:t>
            </w:r>
          </w:p>
        </w:tc>
        <w:tc>
          <w:tcPr>
            <w:tcW w:w="2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5FE471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提交 核对结果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Отправить и проверить</w:t>
            </w:r>
          </w:p>
        </w:tc>
        <w:tc>
          <w:tcPr>
            <w:tcW w:w="2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FA2DE2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查看本人记录 到场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Просмотр своих записей посещение</w:t>
            </w:r>
          </w:p>
        </w:tc>
        <w:tc>
          <w:tcPr>
            <w:tcW w:w="2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2E0D60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开始前取消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Отмена до начала</w:t>
            </w:r>
          </w:p>
        </w:tc>
      </w:tr>
      <w:tr w14:paraId="5BBA49EF">
        <w:trPr>
          <w:cantSplit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578A22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MVP 必需 / Необходимое</w:t>
            </w:r>
          </w:p>
        </w:tc>
        <w:tc>
          <w:tcPr>
            <w:tcW w:w="2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433267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US-007 注册学生账号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Зарегистрировать студента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US-008 登录与安全退出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Войти и безопасно выйти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US-004 审核身份并维护账号资格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Проверить личность и вести допуск</w:t>
            </w:r>
          </w:p>
        </w:tc>
        <w:tc>
          <w:tcPr>
            <w:tcW w:w="2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C3FE13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US-001 寻找可预约座位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Найти доступное место</w:t>
            </w:r>
          </w:p>
        </w:tc>
        <w:tc>
          <w:tcPr>
            <w:tcW w:w="2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22AD03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US-001 寻找可预约座位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Найти доступное место</w:t>
            </w:r>
          </w:p>
        </w:tc>
        <w:tc>
          <w:tcPr>
            <w:tcW w:w="2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475C69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US-002 创建单座位预约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Забронировать одно место</w:t>
            </w:r>
          </w:p>
        </w:tc>
        <w:tc>
          <w:tcPr>
            <w:tcW w:w="2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470FBB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US-006 查看预约和管理统计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Просматривать записи и показатели</w:t>
            </w:r>
          </w:p>
        </w:tc>
        <w:tc>
          <w:tcPr>
            <w:tcW w:w="2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107030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US-003 取消不再需要的预约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Отменить ненужную запись</w:t>
            </w:r>
          </w:p>
        </w:tc>
      </w:tr>
      <w:tr w14:paraId="4A5E75C1">
        <w:trPr>
          <w:cantSplit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205C26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R1 改进 / Улучшения</w:t>
            </w:r>
          </w:p>
        </w:tc>
        <w:tc>
          <w:tcPr>
            <w:tcW w:w="2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5E3A74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2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E7C669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2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0E088F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2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85FCF1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2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959B8C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US-011 预约提醒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Получать напоминания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US-012 二维码签到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Отметить посещение по QR</w:t>
            </w:r>
          </w:p>
        </w:tc>
        <w:tc>
          <w:tcPr>
            <w:tcW w:w="2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EB926A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</w:tr>
      <w:tr w14:paraId="1B0314E0">
        <w:trPr>
          <w:cantSplit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9B1529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R2 扩展 / Расширения</w:t>
            </w:r>
          </w:p>
        </w:tc>
        <w:tc>
          <w:tcPr>
            <w:tcW w:w="2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770DE8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2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3F95DB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2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B5C4E7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2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40F06E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2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19A79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2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67221A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</w:tr>
    </w:tbl>
    <w:p w14:paraId="1DE0A7CB">
      <w:pPr>
        <w:spacing w:before="0" w:after="60" w:line="60" w:lineRule="exact"/>
      </w:pPr>
    </w:p>
    <w:p w14:paraId="762B08EC">
      <w:r>
        <w:t>同一个故事可出现在多个活动下，表示它支持不同步骤，计数与估算时仅计算一次。水平版本层穿过用户流程，第一层构成完整可验证闭环。</w:t>
      </w:r>
    </w:p>
    <w:p w14:paraId="69A6E65C">
      <w:r>
        <w:t>История может повторяться под разными действиями, поддерживая разные шаги, но в количестве и оценке учитывается один раз. Горизонтальный слой выпуска проходит через процесс и образует проверяемый полный цикл.</w:t>
      </w:r>
    </w:p>
    <w:p w14:paraId="1B51FB0C">
      <w:r>
        <w:t>EP-001 支持资格，EP-002 支持查找，EP-003 支持预约和调整，EP-004 的 US-006 支持结果查看，EP-007 为后续提醒和到场。US-015 贯穿所有界面步骤。</w:t>
      </w:r>
    </w:p>
    <w:p w14:paraId="461FE5FF">
      <w:r>
        <w:t>EP-001 поддерживает допуск, EP-002 поиск, EP-003 бронирование и изменение, US-006 из EP-004 просмотр, EP-007 будущие напоминания и посещение. US-015 проходит через все экраны.</w:t>
      </w:r>
    </w:p>
    <w:p w14:paraId="54B5D310">
      <w:pPr>
        <w:pStyle w:val="3"/>
        <w:pageBreakBefore/>
      </w:pPr>
      <w:r>
        <w:t>3 管理员流程故事地图</w:t>
      </w:r>
    </w:p>
    <w:p w14:paraId="5EE78E56">
      <w:pPr>
        <w:pStyle w:val="4"/>
      </w:pPr>
      <w:r>
        <w:t>3 Карта процесса администратора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676"/>
        <w:gridCol w:w="2676"/>
        <w:gridCol w:w="2676"/>
        <w:gridCol w:w="2676"/>
        <w:gridCol w:w="2676"/>
      </w:tblGrid>
      <w:tr w14:paraId="4BD157E4">
        <w:trPr>
          <w:cantSplit/>
          <w:tblHeader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5E6DDC">
            <w:pPr>
              <w:snapToGrid w:val="0"/>
              <w:spacing w:before="20" w:after="20" w:line="252" w:lineRule="exact"/>
            </w:pPr>
            <w:r>
              <w:rPr>
                <w:b/>
                <w:color w:val="000000"/>
                <w:sz w:val="18"/>
              </w:rPr>
              <w:t>层级 / Уровень</w:t>
            </w:r>
          </w:p>
        </w:tc>
        <w:tc>
          <w:tcPr>
            <w:tcW w:w="26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70819F">
            <w:pPr>
              <w:snapToGrid w:val="0"/>
              <w:spacing w:before="20" w:after="20" w:line="252" w:lineRule="exact"/>
            </w:pPr>
            <w:r>
              <w:rPr>
                <w:b/>
                <w:color w:val="000000"/>
                <w:sz w:val="18"/>
              </w:rPr>
              <w:t>进入管理</w:t>
            </w:r>
            <w:r>
              <w:rPr>
                <w:b/>
                <w:color w:val="000000"/>
                <w:sz w:val="18"/>
              </w:rPr>
              <w:br w:type="textWrapping"/>
            </w:r>
            <w:r>
              <w:rPr>
                <w:b/>
                <w:color w:val="000000"/>
                <w:sz w:val="18"/>
              </w:rPr>
              <w:t>Войти в управление</w:t>
            </w:r>
          </w:p>
        </w:tc>
        <w:tc>
          <w:tcPr>
            <w:tcW w:w="26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546994">
            <w:pPr>
              <w:snapToGrid w:val="0"/>
              <w:spacing w:before="20" w:after="20" w:line="252" w:lineRule="exact"/>
            </w:pPr>
            <w:r>
              <w:rPr>
                <w:b/>
                <w:color w:val="000000"/>
                <w:sz w:val="18"/>
              </w:rPr>
              <w:t>审核账号</w:t>
            </w:r>
            <w:r>
              <w:rPr>
                <w:b/>
                <w:color w:val="000000"/>
                <w:sz w:val="18"/>
              </w:rPr>
              <w:br w:type="textWrapping"/>
            </w:r>
            <w:r>
              <w:rPr>
                <w:b/>
                <w:color w:val="000000"/>
                <w:sz w:val="18"/>
              </w:rPr>
              <w:t>Проверить аккаунты</w:t>
            </w:r>
          </w:p>
        </w:tc>
        <w:tc>
          <w:tcPr>
            <w:tcW w:w="26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7E3954">
            <w:pPr>
              <w:snapToGrid w:val="0"/>
              <w:spacing w:before="20" w:after="20" w:line="252" w:lineRule="exact"/>
            </w:pPr>
            <w:r>
              <w:rPr>
                <w:b/>
                <w:color w:val="000000"/>
                <w:sz w:val="18"/>
              </w:rPr>
              <w:t>维护资源</w:t>
            </w:r>
            <w:r>
              <w:rPr>
                <w:b/>
                <w:color w:val="000000"/>
                <w:sz w:val="18"/>
              </w:rPr>
              <w:br w:type="textWrapping"/>
            </w:r>
            <w:r>
              <w:rPr>
                <w:b/>
                <w:color w:val="000000"/>
                <w:sz w:val="18"/>
              </w:rPr>
              <w:t>Вести ресурсы</w:t>
            </w:r>
          </w:p>
        </w:tc>
        <w:tc>
          <w:tcPr>
            <w:tcW w:w="26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90D315">
            <w:pPr>
              <w:snapToGrid w:val="0"/>
              <w:spacing w:before="20" w:after="20" w:line="252" w:lineRule="exact"/>
            </w:pPr>
            <w:r>
              <w:rPr>
                <w:b/>
                <w:color w:val="000000"/>
                <w:sz w:val="18"/>
              </w:rPr>
              <w:t>处理预约</w:t>
            </w:r>
            <w:r>
              <w:rPr>
                <w:b/>
                <w:color w:val="000000"/>
                <w:sz w:val="18"/>
              </w:rPr>
              <w:br w:type="textWrapping"/>
            </w:r>
            <w:r>
              <w:rPr>
                <w:b/>
                <w:color w:val="000000"/>
                <w:sz w:val="18"/>
              </w:rPr>
              <w:t>Обработать записи</w:t>
            </w:r>
          </w:p>
        </w:tc>
        <w:tc>
          <w:tcPr>
            <w:tcW w:w="26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4B2BF7">
            <w:pPr>
              <w:snapToGrid w:val="0"/>
              <w:spacing w:before="20" w:after="20" w:line="252" w:lineRule="exact"/>
            </w:pPr>
            <w:r>
              <w:rPr>
                <w:b/>
                <w:color w:val="000000"/>
                <w:sz w:val="18"/>
              </w:rPr>
              <w:t>复核结果</w:t>
            </w:r>
            <w:r>
              <w:rPr>
                <w:b/>
                <w:color w:val="000000"/>
                <w:sz w:val="18"/>
              </w:rPr>
              <w:br w:type="textWrapping"/>
            </w:r>
            <w:r>
              <w:rPr>
                <w:b/>
                <w:color w:val="000000"/>
                <w:sz w:val="18"/>
              </w:rPr>
              <w:t>Сверить результат</w:t>
            </w:r>
          </w:p>
        </w:tc>
      </w:tr>
      <w:tr w14:paraId="107338ED">
        <w:trPr>
          <w:cantSplit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559B31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步骤 / Шаги</w:t>
            </w:r>
          </w:p>
        </w:tc>
        <w:tc>
          <w:tcPr>
            <w:tcW w:w="26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C9D640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安全登录 获取权限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Вход и права</w:t>
            </w:r>
          </w:p>
        </w:tc>
        <w:tc>
          <w:tcPr>
            <w:tcW w:w="26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6EEE3C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核验 启停 角色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Проверка активность роли</w:t>
            </w:r>
          </w:p>
        </w:tc>
        <w:tc>
          <w:tcPr>
            <w:tcW w:w="26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92CD23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房间 座位 开放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Помещения места часы</w:t>
            </w:r>
          </w:p>
        </w:tc>
        <w:tc>
          <w:tcPr>
            <w:tcW w:w="26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8DD743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查询 带原因取消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Поиск отмена с причиной</w:t>
            </w:r>
          </w:p>
        </w:tc>
        <w:tc>
          <w:tcPr>
            <w:tcW w:w="26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F89EC5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审计 三项统计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Аудит три показателя</w:t>
            </w:r>
          </w:p>
        </w:tc>
      </w:tr>
      <w:tr w14:paraId="2FFA84AE">
        <w:trPr>
          <w:cantSplit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4526DE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MVP 必需 / Необходимое</w:t>
            </w:r>
          </w:p>
        </w:tc>
        <w:tc>
          <w:tcPr>
            <w:tcW w:w="26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6CB6C3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US-008 登录与安全退出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Войти и безопасно выйти</w:t>
            </w:r>
          </w:p>
        </w:tc>
        <w:tc>
          <w:tcPr>
            <w:tcW w:w="26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69AA9E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US-004 审核身份并维护账号资格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Проверить личность и вести допуск</w:t>
            </w:r>
          </w:p>
        </w:tc>
        <w:tc>
          <w:tcPr>
            <w:tcW w:w="26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FACF26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US-005 维护房间座位和开放时间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Вести помещения места и часы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US-009 维护允许调整的预约规则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Настроить разрешённые правила</w:t>
            </w:r>
          </w:p>
        </w:tc>
        <w:tc>
          <w:tcPr>
            <w:tcW w:w="26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989977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US-006 查看预约和管理统计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Просматривать записи и показатели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US-010 管理员带原因取消预约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Отменить запись с причиной</w:t>
            </w:r>
          </w:p>
        </w:tc>
        <w:tc>
          <w:tcPr>
            <w:tcW w:w="26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ACB971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US-006 查看预约和管理统计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Просматривать записи и показатели</w:t>
            </w:r>
          </w:p>
        </w:tc>
      </w:tr>
      <w:tr w14:paraId="4AD7F0DF">
        <w:trPr>
          <w:cantSplit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138E97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R1 改进 / Улучшения</w:t>
            </w:r>
          </w:p>
        </w:tc>
        <w:tc>
          <w:tcPr>
            <w:tcW w:w="26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55ECAD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26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A7A9CE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26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10860C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26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DA91CB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26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354D62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</w:tr>
      <w:tr w14:paraId="7755023C">
        <w:trPr>
          <w:cantSplit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B9DC66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R2 扩展 / Расширения</w:t>
            </w:r>
          </w:p>
        </w:tc>
        <w:tc>
          <w:tcPr>
            <w:tcW w:w="26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0523EF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26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57073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26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EC0770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26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D20F7A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US-013 记录违约并支持申诉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Учесть нарушение и оспаривание</w:t>
            </w:r>
          </w:p>
        </w:tc>
        <w:tc>
          <w:tcPr>
            <w:tcW w:w="26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924353">
            <w:pPr>
              <w:snapToGrid w:val="0"/>
              <w:spacing w:before="20" w:after="20" w:line="252" w:lineRule="exact"/>
            </w:pPr>
            <w:r>
              <w:rPr>
                <w:b w:val="0"/>
                <w:color w:val="000000"/>
                <w:sz w:val="18"/>
              </w:rPr>
              <w:t>US-014 分析实际资源使用率</w:t>
            </w:r>
            <w:r>
              <w:rPr>
                <w:b w:val="0"/>
                <w:color w:val="000000"/>
                <w:sz w:val="18"/>
              </w:rPr>
              <w:br w:type="textWrapping"/>
            </w:r>
            <w:r>
              <w:rPr>
                <w:b w:val="0"/>
                <w:color w:val="000000"/>
                <w:sz w:val="18"/>
              </w:rPr>
              <w:t>Анализировать фактическую загрузку</w:t>
            </w:r>
          </w:p>
        </w:tc>
      </w:tr>
    </w:tbl>
    <w:p w14:paraId="47E6291D">
      <w:pPr>
        <w:spacing w:before="0" w:after="60" w:line="60" w:lineRule="exact"/>
      </w:pPr>
    </w:p>
    <w:p w14:paraId="5F428B97">
      <w:r>
        <w:t>同一个故事可出现在多个活动下，表示它支持不同步骤，计数与估算时仅计算一次。水平版本层穿过用户流程，第一层构成完整可验证闭环。</w:t>
      </w:r>
    </w:p>
    <w:p w14:paraId="592C773A">
      <w:r>
        <w:t>История может повторяться под разными действиями, поддерживая разные шаги, но в количестве и оценке учитывается один раз. Горизонтальный слой выпуска проходит через процесс и образует проверяемый полный цикл.</w:t>
      </w:r>
    </w:p>
    <w:p w14:paraId="4C813940">
      <w:r>
        <w:t>资源停用和开放缩减对预约的联动处理包含在 US-005，账号停用和身份变更包含在 US-004；它们与 EN-002 的事务条件一起验收。MVP 的三项基础统计不等同 R2 实际使用率。</w:t>
      </w:r>
    </w:p>
    <w:p w14:paraId="7362A58B">
      <w:r>
        <w:t>Обработка записей при отключении ресурса и сокращении часов входит в US-005, при отключении аккаунта и смене идентификаторов — в US-004; проверяется вместе с транзакциями EN-002. Три показателя MVP не равны фактической загрузке R2.</w:t>
      </w:r>
    </w:p>
    <w:p w14:paraId="7C98862F">
      <w:pPr>
        <w:pStyle w:val="3"/>
        <w:pageBreakBefore/>
      </w:pPr>
      <w:r>
        <w:t>4 跨切面工作与依赖</w:t>
      </w:r>
    </w:p>
    <w:p w14:paraId="4265E1D5">
      <w:pPr>
        <w:pStyle w:val="4"/>
      </w:pPr>
      <w:r>
        <w:t>4 Сквозные задачи и зависимости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8050"/>
        <w:gridCol w:w="5499"/>
      </w:tblGrid>
      <w:tr w14:paraId="28697A5D">
        <w:trPr>
          <w:cantSplit/>
          <w:tblHeader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9A1102">
            <w:pPr>
              <w:snapToGrid w:val="0"/>
              <w:spacing w:before="20" w:after="20" w:line="280" w:lineRule="exact"/>
            </w:pPr>
            <w:r>
              <w:rPr>
                <w:b/>
                <w:color w:val="000000"/>
                <w:sz w:val="20"/>
              </w:rPr>
              <w:t>条目 / Элемент</w:t>
            </w:r>
          </w:p>
        </w:tc>
        <w:tc>
          <w:tcPr>
            <w:tcW w:w="80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AB2DD9">
            <w:pPr>
              <w:snapToGrid w:val="0"/>
              <w:spacing w:before="20" w:after="20" w:line="280" w:lineRule="exact"/>
            </w:pPr>
            <w:r>
              <w:rPr>
                <w:b/>
                <w:color w:val="000000"/>
                <w:sz w:val="20"/>
              </w:rPr>
              <w:t>支持的活动 / Поддерживаемые действия</w:t>
            </w:r>
          </w:p>
        </w:tc>
        <w:tc>
          <w:tcPr>
            <w:tcW w:w="54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706B0A">
            <w:pPr>
              <w:snapToGrid w:val="0"/>
              <w:spacing w:before="20" w:after="20" w:line="280" w:lineRule="exact"/>
            </w:pPr>
            <w:r>
              <w:rPr>
                <w:b/>
                <w:color w:val="000000"/>
                <w:sz w:val="20"/>
              </w:rPr>
              <w:t>前提 / Предпосылки</w:t>
            </w:r>
          </w:p>
        </w:tc>
      </w:tr>
      <w:tr w14:paraId="26F3B623"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07B44F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US-015</w:t>
            </w:r>
          </w:p>
        </w:tc>
        <w:tc>
          <w:tcPr>
            <w:tcW w:w="80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12D616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学生和管理员全部关键页面的中俄英及手机布局。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Три языка и мобильная компоновка ключевых экранов.</w:t>
            </w:r>
          </w:p>
        </w:tc>
        <w:tc>
          <w:tcPr>
            <w:tcW w:w="54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5101A7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US-001 US-002 US-003 US-004</w:t>
            </w:r>
          </w:p>
        </w:tc>
      </w:tr>
      <w:tr w14:paraId="4E957A86"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8F6820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EN-001</w:t>
            </w:r>
          </w:p>
        </w:tc>
        <w:tc>
          <w:tcPr>
            <w:tcW w:w="80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38DE5A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全部账号和业务操作的授权、输入、凭据及日志保护。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Права, ввод, пароли и защита логов всех операций.</w:t>
            </w:r>
          </w:p>
        </w:tc>
        <w:tc>
          <w:tcPr>
            <w:tcW w:w="54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30CE17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EN-003</w:t>
            </w:r>
          </w:p>
        </w:tc>
      </w:tr>
      <w:tr w14:paraId="6DFD96B6"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4C14F5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EN-002</w:t>
            </w:r>
          </w:p>
        </w:tc>
        <w:tc>
          <w:tcPr>
            <w:tcW w:w="80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A5C0E4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预约、取消、资源和账号变更的事务一致性。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Транзакции бронирования, отмены, ресурсов и аккаунтов.</w:t>
            </w:r>
          </w:p>
        </w:tc>
        <w:tc>
          <w:tcPr>
            <w:tcW w:w="54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DD7BE6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EN-003 EN-001</w:t>
            </w:r>
          </w:p>
        </w:tc>
      </w:tr>
      <w:tr w14:paraId="60887240"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DBEC92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EN-003</w:t>
            </w:r>
          </w:p>
        </w:tc>
        <w:tc>
          <w:tcPr>
            <w:tcW w:w="80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A85B90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迁移、数据模型、锁文件和可重复构建。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Миграции, модель, lock-файлы и сборка.</w:t>
            </w:r>
          </w:p>
        </w:tc>
        <w:tc>
          <w:tcPr>
            <w:tcW w:w="54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C03589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首个业务实体前 / До первой бизнес-сущности</w:t>
            </w:r>
          </w:p>
        </w:tc>
      </w:tr>
      <w:tr w14:paraId="6F5A1965"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C73A8B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EN-004</w:t>
            </w:r>
          </w:p>
        </w:tc>
        <w:tc>
          <w:tcPr>
            <w:tcW w:w="80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C78813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180 天保留、身份清理、每日 7 份备份及诊断。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Хранение 180 дней, очистка, 7 копий и диагностика.</w:t>
            </w:r>
          </w:p>
        </w:tc>
        <w:tc>
          <w:tcPr>
            <w:tcW w:w="54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11B792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EN-003 US-002</w:t>
            </w:r>
          </w:p>
        </w:tc>
      </w:tr>
      <w:tr w14:paraId="4A33C1C7"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E9BDC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EN-005</w:t>
            </w:r>
          </w:p>
        </w:tc>
        <w:tc>
          <w:tcPr>
            <w:tcW w:w="80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AECB55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两语文档、需求对应和真实交付证据。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Два языка, связи требований и фактические свидетельства.</w:t>
            </w:r>
          </w:p>
        </w:tc>
        <w:tc>
          <w:tcPr>
            <w:tcW w:w="54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3B19AA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OPEN-008</w:t>
            </w:r>
          </w:p>
        </w:tc>
      </w:tr>
      <w:tr w14:paraId="4A502D64"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4595BC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EN-006</w:t>
            </w:r>
          </w:p>
        </w:tc>
        <w:tc>
          <w:tcPr>
            <w:tcW w:w="80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605BB5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培训、试点、性能和收益测量。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Обучение, пилот, производительность и измерения.</w:t>
            </w:r>
          </w:p>
        </w:tc>
        <w:tc>
          <w:tcPr>
            <w:tcW w:w="54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93BFC6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闭环已实现 / Реализованный цикл; OPEN-008</w:t>
            </w:r>
          </w:p>
        </w:tc>
      </w:tr>
      <w:tr w14:paraId="7D408C4C"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80BF9A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EN-007</w:t>
            </w:r>
          </w:p>
        </w:tc>
        <w:tc>
          <w:tcPr>
            <w:tcW w:w="80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D355D7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HTTPS、数据库目标环境、恢复和操作交接。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HTTPS, целевая БД, восстановление и передача.</w:t>
            </w:r>
          </w:p>
        </w:tc>
        <w:tc>
          <w:tcPr>
            <w:tcW w:w="54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1235C0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EN-004 US-006 OPEN-010</w:t>
            </w:r>
          </w:p>
        </w:tc>
      </w:tr>
    </w:tbl>
    <w:p w14:paraId="7BFFCEE0">
      <w:pPr>
        <w:spacing w:before="0" w:after="60" w:line="60" w:lineRule="exact"/>
      </w:pPr>
    </w:p>
    <w:p w14:paraId="2DA1A7D0">
      <w:pPr>
        <w:pStyle w:val="3"/>
        <w:pageBreakBefore/>
      </w:pPr>
      <w:r>
        <w:t>5 发布范围与进入条件</w:t>
      </w:r>
    </w:p>
    <w:p w14:paraId="56C8D777">
      <w:pPr>
        <w:pStyle w:val="4"/>
      </w:pPr>
      <w:r>
        <w:t>5 Объём и условия выпусков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180"/>
        <w:gridCol w:w="6917"/>
      </w:tblGrid>
      <w:tr w14:paraId="4C49FEBE">
        <w:trPr>
          <w:cantSplit/>
          <w:tblHeader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D1BBAF">
            <w:pPr>
              <w:snapToGrid w:val="0"/>
              <w:spacing w:before="20" w:after="20" w:line="280" w:lineRule="exact"/>
            </w:pPr>
            <w:r>
              <w:rPr>
                <w:b/>
                <w:color w:val="000000"/>
                <w:sz w:val="20"/>
              </w:rPr>
              <w:t>版本 / Выпуск</w:t>
            </w:r>
          </w:p>
        </w:tc>
        <w:tc>
          <w:tcPr>
            <w:tcW w:w="61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F32F0A">
            <w:pPr>
              <w:snapToGrid w:val="0"/>
              <w:spacing w:before="20" w:after="20" w:line="280" w:lineRule="exact"/>
            </w:pPr>
            <w:r>
              <w:rPr>
                <w:b/>
                <w:color w:val="000000"/>
                <w:sz w:val="20"/>
              </w:rPr>
              <w:t>内容 / Содержание</w:t>
            </w:r>
          </w:p>
        </w:tc>
        <w:tc>
          <w:tcPr>
            <w:tcW w:w="69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5FF4CC">
            <w:pPr>
              <w:snapToGrid w:val="0"/>
              <w:spacing w:before="20" w:after="20" w:line="280" w:lineRule="exact"/>
            </w:pPr>
            <w:r>
              <w:rPr>
                <w:b/>
                <w:color w:val="000000"/>
                <w:sz w:val="20"/>
              </w:rPr>
              <w:t>进入或完成条件 / Условия</w:t>
            </w:r>
          </w:p>
        </w:tc>
      </w:tr>
      <w:tr w14:paraId="7184929A"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28A00C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MVP</w:t>
            </w:r>
          </w:p>
        </w:tc>
        <w:tc>
          <w:tcPr>
            <w:tcW w:w="61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F88E78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US-001…US-010、US-015 及 EN-001…EN-007，共 18 项；覆盖 56 条 MVP 课堂需求。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US-001…US-010, US-015 и EN-001…EN-007, всего 18; покрывают 56 учебных требований MVP.</w:t>
            </w:r>
          </w:p>
        </w:tc>
        <w:tc>
          <w:tcPr>
            <w:tcW w:w="69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2F676A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可信核验来源、资源配置和合成数据闭环；全部 Must 可验证；Should 性能、布局、迁移、培训、部署等保留在当前范围，由团队评审验收。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Доверенный источник, ресурсы и цикл тестовых данных; проверяемые Must; Should по производительности, компоновке, миграции, обучению и размещению сохраняются в объёме для рассмотрения командой.</w:t>
            </w:r>
          </w:p>
        </w:tc>
      </w:tr>
      <w:tr w14:paraId="1818D841"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4E5826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R1 候选 / предложение</w:t>
            </w:r>
          </w:p>
        </w:tc>
        <w:tc>
          <w:tcPr>
            <w:tcW w:w="61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432996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US-011 提醒；US-012 QR 签到。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US-011 напоминания, US-012 отметка QR.</w:t>
            </w:r>
          </w:p>
        </w:tc>
        <w:tc>
          <w:tcPr>
            <w:tcW w:w="69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5B3831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MVP 稳定；明确渠道、同意、时机、重试和签到令牌窗口。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Стабильный MVP; определить канал, согласие, время, повторы, окно и токен QR.</w:t>
            </w:r>
          </w:p>
        </w:tc>
      </w:tr>
      <w:tr w14:paraId="58185CB6">
        <w:trPr>
          <w:cantSplit/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1A2968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R2 候选 / предложение</w:t>
            </w:r>
          </w:p>
        </w:tc>
        <w:tc>
          <w:tcPr>
            <w:tcW w:w="61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971BF9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US-013 违约记录；US-014 实际使用率。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US-013 нарушения, US-014 фактическая загрузка.</w:t>
            </w:r>
          </w:p>
        </w:tc>
        <w:tc>
          <w:tcPr>
            <w:tcW w:w="69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EDEFD0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有可信到场数据；明确违约证据与申诉、保留期、使用率分子分母。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Есть достоверное посещение; определены доказательства, оспаривание, хранение, числитель и знаменатель загрузки.</w:t>
            </w:r>
          </w:p>
        </w:tc>
      </w:tr>
    </w:tbl>
    <w:p w14:paraId="516E3F85">
      <w:pPr>
        <w:spacing w:before="0" w:after="60" w:line="60" w:lineRule="exact"/>
      </w:pPr>
    </w:p>
    <w:p w14:paraId="21D25F3B">
      <w:pPr>
        <w:pStyle w:val="3"/>
        <w:pageBreakBefore/>
      </w:pPr>
      <w:r>
        <w:t>6 MVP 业务规则</w:t>
      </w:r>
    </w:p>
    <w:p w14:paraId="768EEB61">
      <w:pPr>
        <w:pStyle w:val="4"/>
      </w:pPr>
      <w:r>
        <w:t>6 Бизнес правила MVP</w:t>
      </w:r>
    </w:p>
    <w:p w14:paraId="05436C77">
      <w:r>
        <w:t>每条预约仅一个座位；房间不是整室预约单位，MVP 不要求图形座位图。</w:t>
      </w:r>
    </w:p>
    <w:p w14:paraId="50BBE858">
      <w:r>
        <w:t>Одна запись содержит одно место; помещение не бронируется целиком, графическая схема не обязательна для MVP.</w:t>
      </w:r>
    </w:p>
    <w:p w14:paraId="5085C545">
      <w:r>
        <w:t>同一学生及同一座位的未取消预约区间均不得重叠；[start,end) 相邻允许，多条非重叠预约允许，无全局未结束总数上限。</w:t>
      </w:r>
    </w:p>
    <w:p w14:paraId="3981DE5C">
      <w:r>
        <w:t>Неотменённые интервалы одного студента или места не пересекаются; соседние [start,end) и несколько непересекающихся разрешены без общего лимита незавершённых записей.</w:t>
      </w:r>
    </w:p>
    <w:p w14:paraId="61D2572E">
      <w:r>
        <w:t>默认 Asia/Shanghai，UTC 存储；今天至 +6 共七个自然日；默认每天 08:00–22:00，粒度及最短时长 30 分钟，硬上限 24 小时。默认开放窗口内最长实际为 14 小时。</w:t>
      </w:r>
    </w:p>
    <w:p w14:paraId="128DD840">
      <w:r>
        <w:t>Asia/Shanghai с хранением UTC; сегодня…+6, семь календарных дней; обычно 08:00–22:00, шаг и минимум 30 минут, жёсткий максимум 24 часа. Обычные часы фактически допускают максимум 14 часов.</w:t>
      </w:r>
    </w:p>
    <w:p w14:paraId="34A379DF">
      <w:r>
        <w:t>只有 ENABLED、STUDENT、VERIFIED 同时满足才可预约；PENDING 可登录只读，管理员按可信学校来源人工审核，来源仍须 OPEN-003 答复。</w:t>
      </w:r>
    </w:p>
    <w:p w14:paraId="6071D28D">
      <w:r>
        <w:t>Бронирует только ENABLED + STUDENT + VERIFIED; PENDING допускает чтение после входа. Ручная проверка требует доверенного источника вуза по OPEN-003.</w:t>
      </w:r>
    </w:p>
    <w:p w14:paraId="12D8C04C">
      <w:r>
        <w:t>学生只在锁后 now &lt; start 时取消本人记录；管理员带原因取消；重复取消幂等。资源停用、开放缩减或账号变更按既定规则原子处理受影响预约。</w:t>
      </w:r>
    </w:p>
    <w:p w14:paraId="141CAB31">
      <w:r>
        <w:t>Студент отменяет своё только при now &lt; start после блокировки; администратор указывает причину, повтор идемпотентен. Деактивация, сокращение часов и изменение аккаунта атомарно обрабатывают затронутые записи.</w:t>
      </w:r>
    </w:p>
    <w:p w14:paraId="66E86F0D">
      <w:r>
        <w:t>基础统计仅为同一业务日期与 as_of 下创建、取消、未结束数；提醒、QR 签到、违约、实际使用率保持未来范围。</w:t>
      </w:r>
    </w:p>
    <w:p w14:paraId="7F731237">
      <w:r>
        <w:t>Базовые показатели — созданные, отменённые и незавершённые записи одной даты и as_of; напоминания, QR, нарушения и фактическая загрузка остаются будущими.</w:t>
      </w:r>
    </w:p>
    <w:p w14:paraId="66056D90">
      <w:r>
        <w:rPr>
          <w:sz w:val="16"/>
        </w:rPr>
        <w:t>来源 / Источники  docs/data/project-decisions.json  docs/data/requirements.json  requirements-practice.json v0.2</w:t>
      </w:r>
    </w:p>
    <w:sectPr>
      <w:footerReference r:id="rId5" w:type="default"/>
      <w:pgSz w:w="16838" w:h="11906" w:orient="landscape"/>
      <w:pgMar w:top="850" w:right="964" w:bottom="850" w:left="964" w:header="340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30843C">
    <w:pPr>
      <w:pStyle w:val="24"/>
      <w:jc w:val="right"/>
    </w:pPr>
    <w:r>
      <w:rPr>
        <w:sz w:val="16"/>
      </w:rPr>
      <w:t xml:space="preserve">StudySpace  v1  |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7E822C"/>
    <w:rsid w:val="F7D5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after="80" w:line="280" w:lineRule="exact"/>
    </w:pPr>
    <w:rPr>
      <w:rFonts w:ascii="Arial" w:hAnsi="Arial" w:eastAsia="PingFang SC" w:cs="Arial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napToGrid w:val="0"/>
      <w:spacing w:before="180" w:after="10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napToGrid w:val="0"/>
      <w:spacing w:before="6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napToGrid w:val="0"/>
      <w:spacing w:before="40" w:after="10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napToGrid w:val="0"/>
      <w:spacing w:after="100" w:line="240" w:lineRule="auto"/>
    </w:pPr>
    <w:rPr>
      <w:rFonts w:ascii="Arial" w:hAnsi="Arial" w:eastAsia="PingFang SC" w:cs="Arial"/>
      <w:b/>
      <w:bCs/>
      <w:color w:val="00000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napToGrid w:val="0"/>
      <w:spacing w:after="100"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napToGrid w:val="0"/>
      <w:spacing w:before="0" w:after="1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StudySpace</dc:creator>
  <dc:description>generated by python-docx</dc:description>
  <cp:lastModifiedBy>zhi</cp:lastModifiedBy>
  <dcterms:modified xsi:type="dcterms:W3CDTF">2026-10-14T11:30:53Z</dcterms:modified>
  <dc:subject>StudySpace Product Backlog v1</dc:subject>
  <dc:title>StudySpace 用户故事地图与版本计划 StudySpace Карта историй и план выпусков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6F3D9CA569E001DC67F7CE6A987C2519_42</vt:lpwstr>
  </property>
</Properties>
</file>