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StudySpace 双场景时序图与说明</w:t>
      </w:r>
    </w:p>
    <w:p>
      <w:pPr>
        <w:pStyle w:val="Title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StudySpace Диаграммы последовательности двух сценариев</w:t>
      </w:r>
    </w:p>
    <w:p>
      <w:r>
        <w:rPr>
          <w:rFonts w:ascii="Arial" w:hAnsi="Arial" w:eastAsia="Heiti SC"/>
          <w:color w:val="000000"/>
          <w:sz w:val="18"/>
          <w:lang w:val="zh-CN" w:eastAsia="zh-CN"/>
        </w:rPr>
        <w:t>SS-SEQ-01  |  v1  |  2026-10-15  |  DRAFT</w:t>
      </w:r>
    </w:p>
    <w:p>
      <w:pPr>
        <w:keepNext/>
        <w:spacing w:after="40"/>
      </w:pPr>
      <w:r>
        <w:rPr>
          <w:rFonts w:ascii="Arial" w:hAnsi="Arial" w:eastAsia="Heiti SC"/>
          <w:color w:val="000000"/>
          <w:sz w:val="21"/>
          <w:lang w:val="zh-CN" w:eastAsia="zh-CN"/>
        </w:rPr>
        <w:t>本文选择核心预约场景 US-002 和风险审核场景 US-004，给出场景选择表、时序图与流程说明。组件编号沿用 SS-ARCH-03 v2，需求基线为课堂 v0.2 与工程文档 0.3.0。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sz w:val="21"/>
          <w:lang w:val="ru-RU" w:eastAsia="zh-CN"/>
        </w:rPr>
        <w:t>Выбраны основной сценарий бронирования US-002 и рискованный сценарий проверки US-004. Приведены таблица выбора, диаграммы и пояснения. ID компонентов взяты из SS-ARCH-03 v2; требования из учебной v0.2 и инженерной 0.3.0.</w:t>
      </w:r>
    </w:p>
    <w:p>
      <w:pPr>
        <w:pStyle w:val="Heading1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1 两个场景的选择表</w:t>
      </w:r>
    </w:p>
    <w:p>
      <w:pPr>
        <w:pStyle w:val="Heading1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1 Таблица выбора двух сценариев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27"/>
        <w:gridCol w:w="2045"/>
        <w:gridCol w:w="3240"/>
        <w:gridCol w:w="3600"/>
      </w:tblGrid>
      <w:tr>
        <w:trPr>
          <w:tblHeader/>
          <w:cantSplit/>
        </w:trPr>
        <w:tc>
          <w:tcPr>
            <w:tcW w:type="dxa" w:w="16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用例 Use Case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Прецедент</w:t>
            </w:r>
          </w:p>
        </w:tc>
        <w:tc>
          <w:tcPr>
            <w:tcW w:type="dxa" w:w="204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为什么重要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Почему важен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参与者 组件与外部系统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Участники компоненты и внешние системы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用于时序图的替代流程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Альтернативный поток для диаграммы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US-002</w:t>
              <w:br/>
              <w:t>学生创建单座位预约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US-002</w:t>
              <w:br/>
              <w:t>Студент бронирует одно место</w:t>
            </w:r>
          </w:p>
        </w:tc>
        <w:tc>
          <w:tcPr>
            <w:tcW w:type="dxa" w:w="204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主要场景。实现项目的核心价值，并保护同学生与同座位的时段互斥，避免并发重复占用。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Основной сценарий. Реализует цель проекта и исключает пересечения студента и места, включая конкурентные заявки.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学生；CMP-001 界面；CMP-002 认证；CMP-003 资格；CMP-004 资源；CMP-006 预约；CMP-008 审计；CMP-009 数据。无外部系统。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Студент; CMP-001 интерфейс; CMP-002 доступ; CMP-003 допуск; CMP-004 ресурсы; CMP-006 бронирование; CMP-008 аудит; CMP-009 данные. Внешних систем нет.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资格或时间规则不通过：403 或 422；同学生或同座位时段冲突：409，回滚且不创建。相邻与多条非重叠预约允许。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Недопуск или неверное время: 403 либо 422. Пересечение студента или места: 409, откат без создания. Соседние и несколько непересекающихся записей допустимы.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US-004</w:t>
              <w:br/>
              <w:t>管理员审核校内身份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US-004</w:t>
              <w:br/>
              <w:t>Администратор проверяет принадлежность к вузу</w:t>
            </w:r>
          </w:p>
        </w:tc>
        <w:tc>
          <w:tcPr>
            <w:tcW w:type="dxa" w:w="204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风险场景。审核决定预约资格，依赖真实学校证据，并涉及权限、个人信息和审核竞争。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Рискованный сценарий. Решение даёт допуск к бронированию, зависит от реальных сведений вуза и связано с правами, личными данными и гонкой проверок.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管理员；CMP-001 界面；CMP-002 认证；CMP-003 校内审核；CMP-008 审计；CMP-009 数据；外部 CMP-010 学校核验来源，由管理员人工查询。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Администратор; CMP-001 интерфейс; CMP-002 доступ; CMP-003 проверка; CMP-008 аудит; CMP-009 данные; внешний CMP-010 источник вуза, проверяемый вручную.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来源无法核实：不授予 VERIFIED，保持 PENDING；可信证据不符：REJECTED；审核期间身份或状态变化：409；管理员无权限：403。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Источник не проверен: без VERIFIED, остаётся PENDING. Достоверные сведения не совпадают: REJECTED. Изменение данных или статуса: 409. Нет прав: 403.</w:t>
            </w:r>
          </w:p>
        </w:tc>
      </w:tr>
    </w:tbl>
    <w:p>
      <w:pPr>
        <w:keepNext/>
        <w:spacing w:after="40" w:before="100"/>
      </w:pPr>
      <w:r>
        <w:rPr>
          <w:rFonts w:ascii="Arial" w:hAnsi="Arial" w:eastAsia="Heiti SC"/>
          <w:color w:val="000000"/>
          <w:sz w:val="18"/>
          <w:lang w:val="zh-CN" w:eastAsia="zh-CN"/>
        </w:rPr>
        <w:t>图中路径、错误码及审核快照 revision 为本文件拟定的设计契约；不代表现有业务接口。业务实现未完成，业务测试保持 NOT_RUN。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sz w:val="18"/>
          <w:lang w:val="ru-RU" w:eastAsia="zh-CN"/>
        </w:rPr>
        <w:t>Пути API, коды ошибок и revision снимка проверки являются предлагаемыми контрактами. Это не готовые бизнес-интерфейсы; реализация не завершена, бизнес-тесты остаются NOT_RUN.</w:t>
      </w:r>
    </w:p>
    <w:p>
      <w:r>
        <w:br w:type="page"/>
      </w:r>
    </w:p>
    <w:p>
      <w:pPr>
        <w:pStyle w:val="Heading1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2 场景一 学生创建单座位预约</w:t>
      </w:r>
    </w:p>
    <w:p>
      <w:pPr>
        <w:pStyle w:val="Heading1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2 Сценарий один Бронирование одного места студентом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2.1 目标与前后条件</w:t>
      </w:r>
    </w:p>
    <w:p>
      <w:pPr>
        <w:pStyle w:val="Heading2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2.1 Цель и условия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目标是创建一条单座位预约。学生已登录并选中已有座位，但查询结果不保证提交时空闲。服务端重新检查启用状态、STUDENT 角色和 VERIFIED 资格。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Цель — создать запись одного места. Студент вошёл и выбрал место, но поиск не гарантирует доступность при отправке. Сервер повторно проверяет активность, STUDENT и VERIFIED.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预约与创建事件一起提交或回滚。请求含 seat_id、业务日期 D、带时区的 start/end；user_id 从服务端会话取得，不信任客户端自报身份。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Бронирование и событие фиксируются или откатываются вместе. Запрос содержит seat_id, дату D и start/end с часовым поясом; user_id берётся из серверной сессии, а не от клиента.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2.2 主流程与替代流程</w:t>
      </w:r>
    </w:p>
    <w:p>
      <w:pPr>
        <w:pStyle w:val="Heading2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2.2 Основной и альтернативные потоки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步骤 1–12：提交、授权、事务加锁，按锁后实际时刻复核资格与资源时间，并查询同学生和同座位的重叠。图 1A、1B 是同一时序图的连续两部分。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Шаги 1–12: заявка, авторизация, блокировки, повторная проверка допуска, ресурсов и времени, поиск пересечений студента и места. Время берётся после блокировок. Рисунки 1А и 1Б продолжают одну диаграмму.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分支 a：资格不符返回 403，资源或时间不合法返回 422。分支 b：校验通过但区间冲突，返回 409 及冲突类型，并回滚。分支 c：全部通过，写预约和审计事件，提交成功后返回 201 与预约编号。所有分支互斥。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Ветка a: нет допуска — 403, неверный ресурс или время — 422. Ветка b: проверки пройдены, но есть пересечение — 409 с типом конфликта и откат. Ветка c: записать бронь и событие, после успешного COMMIT вернуть 201 и ID. Ветки взаимоисключающие.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2.3 关键业务与事务规则</w:t>
      </w:r>
    </w:p>
    <w:p>
      <w:pPr>
        <w:pStyle w:val="Heading2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2.3 Правила бронирования и транзакции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预约区间为 [start,end)。同学生或同座位满足 existing.start &lt; new.end 且 new.start &lt; existing.end 即冲突；取消记录不占用。相邻区间允许，同一学生可持有多条非重叠预约，不设置全局未结束预约总量限制。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Интервал — [start,end). Пересечение студента либо места: existing.start &lt; new.end и new.start &lt; existing.end; отменённые записи не занимают время. Соседние интервалы и несколько непересекающихся записей одного студента допустимы; общего лимита незавершённых записей нет.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使用 Asia/Shanghai 业务日，UTC 存储；默认 08:00–22:00、30 分钟粒度，最短 30 分钟、硬上限 24 小时，限今天至今天+6 且不跨所选业务日。默认窗口实际最多 14 小时；start 必须晚于锁后实际 now。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Деловой день — Asia/Shanghai, хранение — UTC. По умолчанию 08:00–22:00 с шагом 30 минут; минимум 30 минут, предел 24 часа, от сегодня до сегодня+6 без выхода за выбранный день. При обычных часах максимум 14 часов; start позже фактического now после блокировок.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sz w:val="20"/>
          <w:lang w:val="zh-CN" w:eastAsia="zh-CN"/>
        </w:rPr>
        <w:t>PostgreSQL 锁序为 User → Room → Seat；SQLite 使用 BEGIN IMMEDIATE，二者锁机制不同。锁超时属于暂时不可用，未知数据库异常属于服务端错误，不能全部返回 409。并发尚待验证。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sz w:val="20"/>
          <w:lang w:val="ru-RU" w:eastAsia="zh-CN"/>
        </w:rPr>
        <w:t>PostgreSQL: User → Room → Seat; SQLite: BEGIN IMMEDIATE с иным механизмом блокировки. Тайм-аут — временная недоступность, неизвестный сбой БД — ошибка сервера, а не 409. Конкурентность ещё не проверена.</w:t>
      </w:r>
    </w:p>
    <w:p>
      <w:pPr>
        <w:sectPr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pStyle w:val="Heading1"/>
        <w:keepNext/>
        <w:spacing w:after="40" w:before="0" w:line="240" w:lineRule="auto"/>
      </w:pPr>
      <w:r>
        <w:rPr>
          <w:rFonts w:ascii="Arial" w:hAnsi="Arial" w:eastAsia="Heiti SC"/>
          <w:color w:val="000000"/>
          <w:sz w:val="24"/>
          <w:lang w:val="zh-CN" w:eastAsia="zh-CN"/>
        </w:rPr>
        <w:t>图 1A US-002 提交与事务内校验</w:t>
      </w:r>
    </w:p>
    <w:p>
      <w:pPr>
        <w:pStyle w:val="Heading1"/>
        <w:keepLines/>
        <w:spacing w:after="40" w:before="0" w:line="240" w:lineRule="auto"/>
      </w:pPr>
      <w:r>
        <w:rPr>
          <w:rFonts w:ascii="Arial" w:hAnsi="Arial" w:eastAsia="Heiti SC"/>
          <w:color w:val="000000"/>
          <w:sz w:val="24"/>
          <w:lang w:val="ru-RU" w:eastAsia="zh-CN"/>
        </w:rPr>
        <w:t>Рисунок 1А US-002 Отправка и проверки в транзакции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961120" cy="5091545"/>
            <wp:docPr id="1" name="Picture 1" descr="US-002 中俄双语时序图 前半 Диаграмма US-002 часть 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oking_part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91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576" w:right="864" w:bottom="576" w:left="864" w:header="720" w:footer="720" w:gutter="0"/>
          <w:cols w:space="720"/>
          <w:docGrid w:linePitch="360"/>
        </w:sectPr>
      </w:pPr>
    </w:p>
    <w:p>
      <w:pPr>
        <w:pStyle w:val="Heading1"/>
        <w:keepNext/>
        <w:spacing w:after="40" w:before="0" w:line="240" w:lineRule="auto"/>
      </w:pPr>
      <w:r>
        <w:rPr>
          <w:rFonts w:ascii="Arial" w:hAnsi="Arial" w:eastAsia="Heiti SC"/>
          <w:color w:val="000000"/>
          <w:sz w:val="24"/>
          <w:lang w:val="zh-CN" w:eastAsia="zh-CN"/>
        </w:rPr>
        <w:t>图 1B US-002 条件分支与提交</w:t>
      </w:r>
    </w:p>
    <w:p>
      <w:pPr>
        <w:pStyle w:val="Heading1"/>
        <w:keepLines/>
        <w:spacing w:after="40" w:before="0" w:line="240" w:lineRule="auto"/>
      </w:pPr>
      <w:r>
        <w:rPr>
          <w:rFonts w:ascii="Arial" w:hAnsi="Arial" w:eastAsia="Heiti SC"/>
          <w:color w:val="000000"/>
          <w:sz w:val="24"/>
          <w:lang w:val="ru-RU" w:eastAsia="zh-CN"/>
        </w:rPr>
        <w:t>Рисунок 1Б US-002 Ветвление и фиксация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961120" cy="6170953"/>
            <wp:docPr id="2" name="Picture 2" descr="US-002 中俄双语时序图 后半 Диаграмма US-002 часть 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oking_part_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6170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576" w:right="864" w:bottom="576" w:left="864" w:header="720" w:footer="720" w:gutter="0"/>
          <w:cols w:space="720"/>
          <w:docGrid w:linePitch="360"/>
        </w:sectPr>
      </w:pPr>
    </w:p>
    <w:p>
      <w:pPr>
        <w:pStyle w:val="Heading1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3 场景二 管理员审核校内身份</w:t>
      </w:r>
    </w:p>
    <w:p>
      <w:pPr>
        <w:pStyle w:val="Heading1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3 Сценарий два Проверка принадлежности к вузу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3.1 目标与前后条件</w:t>
      </w:r>
    </w:p>
    <w:p>
      <w:pPr>
        <w:pStyle w:val="Heading2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3.1 Цель и условия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管理员依据学校认可的可信来源，审核 PENDING 学生。须有有效管理权限；CMP-010 是人工核验依赖，不假设已有 SSO 或自动学校 API。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Администратор с действующими правами проверяет студента PENDING по признанному вузом источнику. CMP-010 — ручная проверка без предположения о готовом SSO или API вуза.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真实核验相符为 VERIFIED，确实不符为 REJECTED；无法取得可信来源时保持 PENDING。实际来源仍由 OPEN-003 确认，不能声称已完成真实学校核验。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Достоверное совпадение даёт VERIFIED, несоответствие — REJECTED; без проверяемого источника сохраняется PENDING. Реальный источник уточняется в OPEN-003, фактическая проверка вуза не заявляется.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3.2 主流程与替代流程</w:t>
      </w:r>
    </w:p>
    <w:p>
      <w:pPr>
        <w:pStyle w:val="Heading2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3.2 Основной и альтернативные потоки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步骤 1–12：授权后显示必要身份与状态，管理员人工核对 CMP-010，提交审核决定、来源类型及引用、快照版本。图 2A、2B 连续展示同一场景。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Шаги 1–12: авторизовать чтение, показать необходимые сведения, вручную сверить CMP-010 и отправить решение, тип и ссылку источника с revision снимка. Рисунки 2А и 2Б продолжают один сценарий.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步骤 13–22：保存时再次授权，在事务与固定锁序下复核管理员、目标账号状态和身份快照。无权限返回 403；来源无法核实返回 422；身份或状态已变化返回 409 并要求刷新。其余情况按相符或不符保存决定和审核事件，提交后返回 200。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Шаги 13–22: повторно авторизовать сохранение и в транзакции с единым порядком блокировок сверить администратора, аккаунт и снимок. Нет прав — 403; источник не проверен — 422; данные или статус изменились — 409 с обновлением. Иначе по результату сверки сохранить решение и событие, после COMMIT вернуть 200.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3.3 数据保护与边界</w:t>
      </w:r>
    </w:p>
    <w:p>
      <w:pPr>
        <w:pStyle w:val="Heading2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3.3 Данные и границы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User 保留必要学号、姓名及当前状态；审核事件仅含 user_id、审核人、event_at、决定、来源类型与引用，不复制原始学号、姓名或证明影像。状态与事件共用同一事务。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User хранит необходимые номер, имя и статус; событие — user_id, автора, event_at, решение, тип и ссылку источника без копий номера, имени или изображений. Статус и событие используют одну транзакцию.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revision 是本次拟定的身份与状态快照契约，实现机制待开发。身份变更、停用及其取消预约联动是其他场景，沿用既有规则。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revision — предлагаемый контракт снимка идентификаторов и статуса; реализация определяется при разработке. Их изменение, отключение и отмена записей — другие сценарии по прежним правилам.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sz w:val="20"/>
          <w:lang w:val="zh-CN" w:eastAsia="zh-CN"/>
        </w:rPr>
        <w:t>PENDING 仅可登录只读；启用且 VERIFIED 的 STUDENT 可预约；REJECTED 可申请复核。学生后续读取自身状态查看结果，不增加自动通知。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sz w:val="20"/>
          <w:lang w:val="ru-RU" w:eastAsia="zh-CN"/>
        </w:rPr>
        <w:t>PENDING даёт только чтение; активный STUDENT с VERIFIED бронирует; после REJECTED возможна повторная заявка. Результат читается в статусе студента без автоматического уведомления.</w:t>
      </w:r>
    </w:p>
    <w:p>
      <w:pPr>
        <w:sectPr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pStyle w:val="Heading1"/>
        <w:keepNext/>
        <w:spacing w:after="40" w:before="0" w:line="240" w:lineRule="auto"/>
      </w:pPr>
      <w:r>
        <w:rPr>
          <w:rFonts w:ascii="Arial" w:hAnsi="Arial" w:eastAsia="Heiti SC"/>
          <w:color w:val="000000"/>
          <w:sz w:val="24"/>
          <w:lang w:val="zh-CN" w:eastAsia="zh-CN"/>
        </w:rPr>
        <w:t>图 2A US-004 人工核验与事务复核</w:t>
      </w:r>
    </w:p>
    <w:p>
      <w:pPr>
        <w:pStyle w:val="Heading1"/>
        <w:keepLines/>
        <w:spacing w:after="40" w:before="0" w:line="240" w:lineRule="auto"/>
      </w:pPr>
      <w:r>
        <w:rPr>
          <w:rFonts w:ascii="Arial" w:hAnsi="Arial" w:eastAsia="Heiti SC"/>
          <w:color w:val="000000"/>
          <w:sz w:val="24"/>
          <w:lang w:val="ru-RU" w:eastAsia="zh-CN"/>
        </w:rPr>
        <w:t>Рисунок 2А US-004 Ручная сверка и повторные проверки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961120" cy="6346102"/>
            <wp:docPr id="3" name="Picture 3" descr="US-004 中俄双语时序图 前半 Диаграмма US-004 часть 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view_part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6346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576" w:right="864" w:bottom="576" w:left="864" w:header="720" w:footer="720" w:gutter="0"/>
          <w:cols w:space="720"/>
          <w:docGrid w:linePitch="360"/>
        </w:sectPr>
      </w:pPr>
    </w:p>
    <w:p>
      <w:pPr>
        <w:pStyle w:val="Heading1"/>
        <w:keepNext/>
        <w:spacing w:after="40" w:before="0" w:line="240" w:lineRule="auto"/>
      </w:pPr>
      <w:r>
        <w:rPr>
          <w:rFonts w:ascii="Arial" w:hAnsi="Arial" w:eastAsia="Heiti SC"/>
          <w:color w:val="000000"/>
          <w:sz w:val="24"/>
          <w:lang w:val="zh-CN" w:eastAsia="zh-CN"/>
        </w:rPr>
        <w:t>图 2B US-004 条件分支与审核提交</w:t>
      </w:r>
    </w:p>
    <w:p>
      <w:pPr>
        <w:pStyle w:val="Heading1"/>
        <w:keepLines/>
        <w:spacing w:after="40" w:before="0" w:line="240" w:lineRule="auto"/>
      </w:pPr>
      <w:r>
        <w:rPr>
          <w:rFonts w:ascii="Arial" w:hAnsi="Arial" w:eastAsia="Heiti SC"/>
          <w:color w:val="000000"/>
          <w:sz w:val="24"/>
          <w:lang w:val="ru-RU" w:eastAsia="zh-CN"/>
        </w:rPr>
        <w:t>Рисунок 2Б US-004 Ветвление и сохранение проверки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961120" cy="6276857"/>
            <wp:docPr id="4" name="Picture 4" descr="US-004 中俄双语时序图 后半 Диаграмма US-004 часть 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view_part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627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576" w:right="864" w:bottom="576" w:left="864" w:header="720" w:footer="720" w:gutter="0"/>
          <w:cols w:space="720"/>
          <w:docGrid w:linePitch="360"/>
        </w:sectPr>
      </w:pPr>
    </w:p>
    <w:p>
      <w:pPr>
        <w:pStyle w:val="Heading1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4 参与组件与课堂要求核对</w:t>
      </w:r>
    </w:p>
    <w:p>
      <w:pPr>
        <w:pStyle w:val="Heading1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4 Компоненты и сверка с заданием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4.1 与既有组件图的对应</w:t>
      </w:r>
    </w:p>
    <w:p>
      <w:pPr>
        <w:pStyle w:val="Heading2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4.1 Соответствие диаграмме компонентов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6120"/>
        <w:gridCol w:w="295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编号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ID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组件名称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Компонент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使用场景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Сценарий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CMP-001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学生与管理员界面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 студента и администратора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场景一、场景二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Оба сценария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CMP-002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CMP-002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账号认证与权限控制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Аутентификация и права доступа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场景一、场景二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Оба сценария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CMP-003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校内身份审核与预约资格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принадлежности к вузу и допуск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场景一、场景二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Оба сценария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CMP-004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CMP-004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房间座位与开放规则管理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Помещения места и правила работы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场景一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Сценарий один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CMP-006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预约事务与冲突控制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Транзакции бронирования и конфликты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场景一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Сценарий один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CMP-008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CMP-008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审计与数据生命周期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Аудит и жизненный цикл данных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场景一、场景二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Оба сценария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CMP-009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数据访问与持久化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Доступ к данным и хранение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场景一、场景二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Оба сценария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CMP-010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CMP-010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可信学校核验来源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Доверенный источник вуза</w:t>
            </w:r>
          </w:p>
        </w:tc>
        <w:tc>
          <w:tcPr>
            <w:tcW w:type="dxa" w:w="29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场景二 外部人工依赖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Сценарий два Внешняя ручная зависимость</w:t>
            </w:r>
          </w:p>
        </w:tc>
      </w:tr>
    </w:tbl>
    <w:p>
      <w:pPr>
        <w:keepNext/>
        <w:spacing w:after="40" w:before="100"/>
      </w:pPr>
      <w:r>
        <w:rPr>
          <w:rFonts w:ascii="Arial" w:hAnsi="Arial" w:eastAsia="Heiti SC"/>
          <w:color w:val="000000"/>
          <w:sz w:val="20"/>
          <w:lang w:val="zh-CN" w:eastAsia="zh-CN"/>
        </w:rPr>
        <w:t>CMP-005 可用性查询发生于场景一的前置选择阶段；CMP-007 记录统计不在这两个交互范围内，故未新增生命线。学生与管理员是角色，不新增组件。CMP-009 包含持久化访问，未再增设独立“数据库组件”。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sz w:val="20"/>
          <w:lang w:val="ru-RU" w:eastAsia="zh-CN"/>
        </w:rPr>
        <w:t>CMP-005 используется при предварительном выборе; CMP-007 со статистикой вне этих взаимодействий, поэтому отдельные линии не добавлены. Студент и администратор — акторы. CMP-009 представляет доступ к хранению без нового компонента БД.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4.2 表达方式与一致性</w:t>
      </w:r>
    </w:p>
    <w:p>
      <w:pPr>
        <w:pStyle w:val="Heading2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4.2 Обозначения и согласованность</w:t>
      </w:r>
    </w:p>
    <w:p>
      <w:pPr>
        <w:keepNext/>
        <w:spacing w:after="40"/>
      </w:pPr>
      <w:r>
        <w:rPr>
          <w:rFonts w:ascii="Arial" w:hAnsi="Arial" w:eastAsia="Heiti SC"/>
          <w:color w:val="000000"/>
          <w:sz w:val="20"/>
          <w:lang w:val="zh-CN" w:eastAsia="zh-CN"/>
        </w:rPr>
        <w:t>实线箭头表示调用或提交，虚线箭头表示返回，竖虚线为生命线。alt 条件互斥，每次仅执行一个满足条件的分支。两图均无需 opt 或 loop；不增加提醒或循环。内部空返回可省略。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sz w:val="20"/>
          <w:lang w:val="ru-RU" w:eastAsia="zh-CN"/>
        </w:rPr>
        <w:t>Сплошная стрелка — вызов или отправка, пунктирная — возврат, вертикальный пунктир — линия жизни. Условия alt взаимоисключающие, выполняется одна подходящая ветка. Здесь opt и loop не нужны; пустые внутренние возвраты могут опускаться.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sz w:val="20"/>
          <w:lang w:val="zh-CN" w:eastAsia="zh-CN"/>
        </w:rPr>
        <w:t>界面通过候选 HTTPS/JSON API 调用后端；CMP-002 至 CMP-009 的交互是 FastAPI 模块化单体内部调用，不表示独立微服务。图中的事务、锁、规则检查及接口均是设计内容。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sz w:val="20"/>
          <w:lang w:val="ru-RU" w:eastAsia="zh-CN"/>
        </w:rPr>
        <w:t>Интерфейс вызывает сервер через предлагаемый HTTPS/JSON API; взаимодействия CMP-002–CMP-009 — внутренние вызовы модульного монолита FastAPI, а не микросервисы. Транзакции, блокировки, проверки и API на схемах являются проектом.</w:t>
      </w:r>
    </w:p>
    <w:p>
      <w:r>
        <w:br w:type="page"/>
      </w:r>
    </w:p>
    <w:p>
      <w:pPr>
        <w:pStyle w:val="Heading1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5 追溯与计划验证</w:t>
      </w:r>
    </w:p>
    <w:p>
      <w:pPr>
        <w:pStyle w:val="Heading1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5 Трассируемость и план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5256"/>
        <w:gridCol w:w="3816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场景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Сценарий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主要需求与决定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Требования и решения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既有计划测试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Плановые тесты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US-002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US-002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SP-FR-007、SP-FR-008、SP-FR-009；SP-NFR-004；DEC-016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SP-FR-007, SP-FR-008, SP-FR-009; SP-NFR-004; DEC-016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8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TC-007、TC-008、TC-017、TC-025、TC-030、TC-031、TC-032、TC-033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TC-007, TC-008, TC-017, TC-025, TC-030, TC-031, TC-032, TC-033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US-004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US-004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SP-FR-004、SP-FR-022；SP-IF-002；SP-DR-001；OPEN-003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SP-FR-004, SP-FR-022; SP-IF-002; SP-DR-001; OPEN-003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TC-001、TC-003、TC-015、TC-035、TC-038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TC-001, TC-003, TC-015, TC-035, TC-038</w:t>
            </w:r>
          </w:p>
        </w:tc>
      </w:tr>
    </w:tbl>
    <w:p>
      <w:pPr>
        <w:keepNext/>
        <w:spacing w:after="40" w:before="100"/>
      </w:pPr>
      <w:r>
        <w:rPr>
          <w:rFonts w:ascii="Arial" w:hAnsi="Arial" w:eastAsia="Heiti SC"/>
          <w:color w:val="000000"/>
          <w:lang w:val="zh-CN" w:eastAsia="zh-CN"/>
        </w:rPr>
        <w:t>两场景的业务测试均为 NOT_RUN。计划验证预约正常创建、同学生／同座位重叠、相邻与非重叠多预约、并发与事务回滚；审核验证可信通过、不符拒绝、来源缺失、权限失效和审核期间数据变化。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Бизнес-тесты обоих сценариев имеют статус NOT_RUN. Планируются создание, пересечения студента и места, соседние и непересекающиеся записи, конкуренция и откат; для проверки — достоверный успех, отказ, отсутствие источника, утрата прав и изменение данных.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课程内容检查包括恰好两个用例、四列表格、统一组件编号、标注消息及响应、明确 alt 条件，以及中俄上下对应。文档结构和页面检查不等于业务运行验证或教师验收。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Проверка материала включает два Use Case, четыре колонки, единые ID компонентов, подписи сообщений и ответов, условия alt и пары китайского и русского текста. Проверка документа и страниц не является запуском бизнеса или приёмкой преподавателя.</w:t>
      </w:r>
    </w:p>
    <w:p>
      <w:pPr>
        <w:pStyle w:val="Heading1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6 依据与交付信息</w:t>
      </w:r>
    </w:p>
    <w:p>
      <w:pPr>
        <w:pStyle w:val="Heading1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6 Основания и сведения о результате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课堂依据为本次四张图片：元素与片段提示、预约示例、从场景到时序图的步骤、两个场景的选择表。最终选择表保留原四列和两条场景记录。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Учебные основания — четыре фото: элементы и фрагменты, пример бронирования, переход от сценария к диаграмме и таблица выбора двух сценариев. Итоговая таблица сохраняет четыре колонки и две записи.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项目依据为 SS-ARCH-03 v2 统一组件表与组件图、DOC-04 系统设计 0.3.0、课堂需求登记 v0.2、用户故事待办 SS-PB-05 v1、project-decisions.json 中的 DEC-016。OPEN-003 的真实来源仍待确认。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Основания проекта: единые компоненты и схема SS-ARCH-03 v2, DOC-04 0.3.0, учебный реестр v0.2, бэклог SS-PB-05 v1 и DEC-016 в project-decisions.json. Реальный источник OPEN-003 остаётся неуточнённым.</w:t>
      </w:r>
    </w:p>
    <w:p>
      <w:pPr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执行环境为本地 macOS 与 Codex 内置 Python、文档渲染工具；本次仅新增课程设计材料。可编辑 draw.io 文件含 US-002 与 US-004 两个页签，每个页签保留前后两部分。</w:t>
      </w:r>
    </w:p>
    <w:p>
      <w:pPr>
        <w:keepLines/>
        <w:spacing w:after="80"/>
      </w:pPr>
      <w:r>
        <w:rPr>
          <w:rFonts w:ascii="Arial" w:hAnsi="Arial" w:eastAsia="Heiti SC"/>
          <w:color w:val="000000"/>
          <w:lang w:val="ru-RU" w:eastAsia="zh-CN"/>
        </w:rPr>
        <w:t>Среда — локальная macOS, встроенные Python и средства рендеринга Codex. Добавлен учебный проектный материал. Редактируемый файл draw.io содержит вкладки US-002 и US-004 с обеими частями каждого сценария.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color w:val="000000"/>
          <w:lang w:val="zh-CN" w:eastAsia="zh-CN"/>
        </w:rPr>
        <w:t>交付目录</w:t>
      </w:r>
    </w:p>
    <w:p>
      <w:pPr>
        <w:pStyle w:val="Heading2"/>
        <w:keepLines/>
        <w:spacing w:after="80" w:before="0"/>
      </w:pPr>
      <w:r>
        <w:rPr>
          <w:rFonts w:ascii="Arial" w:hAnsi="Arial" w:eastAsia="Heiti SC"/>
          <w:color w:val="000000"/>
          <w:lang w:val="ru-RU" w:eastAsia="zh-CN"/>
        </w:rPr>
        <w:t>Каталог результата</w:t>
      </w:r>
    </w:p>
    <w:p>
      <w:r>
        <w:rPr>
          <w:rFonts w:ascii="Arial" w:hAnsi="Arial" w:eastAsia="Heiti SC"/>
          <w:color w:val="000000"/>
          <w:sz w:val="18"/>
          <w:lang w:val="zh-CN" w:eastAsia="zh-CN"/>
        </w:rPr>
        <w:t>/Users/zhi/Documents/软件生命周期/studyspace/coursework/2026-10-15-sequence-diagrams-v1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80"/>
    </w:pPr>
    <w:rPr>
      <w:rFonts w:ascii="Arial" w:hAnsi="Arial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双场景时序图与说明 Диаграммы последовательности</dc:title>
  <dc:subject>两个场景 四列选择表 中俄双语 / Два сценария и таблица выбора</dc:subject>
  <dc:creator>StudySpace</dc:creator>
  <cp:keywords/>
  <dc:description>Design artifact. Business tests NOT_RUN.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