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Heiti SC"/>
          <w:b/>
          <w:color w:val="124353"/>
          <w:sz w:val="32"/>
        </w:rPr>
        <w:t>任务三：数据模式</w:t>
      </w:r>
    </w:p>
    <w:p>
      <w:pPr>
        <w:spacing w:after="20"/>
        <w:jc w:val="center"/>
      </w:pPr>
      <w:r>
        <w:rPr>
          <w:rFonts w:ascii="Arial" w:hAnsi="Arial" w:eastAsia="Heiti SC"/>
          <w:b/>
          <w:color w:val="124353"/>
          <w:sz w:val="26"/>
        </w:rPr>
        <w:t>Задание 3: схемы данных</w:t>
      </w:r>
    </w:p>
    <w:p>
      <w:pPr>
        <w:spacing w:after="100"/>
        <w:jc w:val="center"/>
      </w:pPr>
      <w:r>
        <w:rPr>
          <w:rFonts w:ascii="Arial" w:hAnsi="Arial" w:eastAsia="Heiti SC"/>
          <w:b w:val="0"/>
          <w:color w:val="555F68"/>
          <w:sz w:val="16"/>
        </w:rPr>
        <w:t>SS-API-03  ·  v1  ·  2026-10-16  ·  DRAFT</w:t>
      </w:r>
    </w:p>
    <w:p>
      <w:pPr>
        <w:spacing w:after="20"/>
      </w:pPr>
      <w:r>
        <w:rPr>
          <w:rFonts w:ascii="Arial" w:hAnsi="Arial" w:eastAsia="Heiti SC"/>
          <w:b w:val="0"/>
          <w:sz w:val="17"/>
        </w:rPr>
        <w:t>按图片中的“模式、字段与类型、必填、约束、示例”五栏，补全任务一和任务二的三个业务操作。为明确请求与成功响应，表格列出六个业务模式及共用 Error 模式；字段格式属于拟定 API 契约。</w:t>
      </w:r>
    </w:p>
    <w:p>
      <w:pPr>
        <w:spacing w:after="100"/>
      </w:pPr>
      <w:r>
        <w:rPr>
          <w:rFonts w:ascii="Arial" w:hAnsi="Arial" w:eastAsia="Heiti SC"/>
          <w:b w:val="0"/>
          <w:sz w:val="17"/>
        </w:rPr>
        <w:t>По пяти колонкам задания — схема, поля и типы, обязательность, ограничения, пример — описаны три бизнес-операции из заданий 1 и 2. Для запросов и успешных ответов приведены шесть схем и общая схема Error; формат полей является проектируемым контрактом API.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5"/>
        <w:gridCol w:w="3672"/>
        <w:gridCol w:w="2520"/>
        <w:gridCol w:w="7402"/>
        <w:gridCol w:w="5126"/>
      </w:tblGrid>
      <w:tr>
        <w:trPr>
          <w:cantSplit/>
          <w:tblHeader w:val="true"/>
        </w:trPr>
        <w:tc>
          <w:tcPr>
            <w:tcW w:type="dxa" w:w="3715"/>
            <w:vAlign w:val="center"/>
            <w:shd w:fill="DCEEF0"/>
            <w:tcMar>
              <w:top w:w="75" w:type="dxa"/>
              <w:bottom w:w="75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/>
                <w:sz w:val="18"/>
              </w:rPr>
              <w:t>模式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/>
                <w:sz w:val="18"/>
              </w:rPr>
              <w:t>Схема</w:t>
            </w:r>
          </w:p>
        </w:tc>
        <w:tc>
          <w:tcPr>
            <w:tcW w:type="dxa" w:w="3672"/>
            <w:vAlign w:val="center"/>
            <w:shd w:fill="DCEEF0"/>
            <w:tcMar>
              <w:top w:w="75" w:type="dxa"/>
              <w:bottom w:w="75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/>
                <w:sz w:val="18"/>
              </w:rPr>
              <w:t>字段与类型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/>
                <w:sz w:val="18"/>
              </w:rPr>
              <w:t>Поля и типы</w:t>
            </w:r>
          </w:p>
        </w:tc>
        <w:tc>
          <w:tcPr>
            <w:tcW w:type="dxa" w:w="2520"/>
            <w:vAlign w:val="center"/>
            <w:shd w:fill="DCEEF0"/>
            <w:tcMar>
              <w:top w:w="75" w:type="dxa"/>
              <w:bottom w:w="75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/>
                <w:sz w:val="18"/>
              </w:rPr>
              <w:t>必填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/>
                <w:sz w:val="18"/>
              </w:rPr>
              <w:t>Обязательные</w:t>
            </w:r>
          </w:p>
        </w:tc>
        <w:tc>
          <w:tcPr>
            <w:tcW w:type="dxa" w:w="7402"/>
            <w:vAlign w:val="center"/>
            <w:shd w:fill="DCEEF0"/>
            <w:tcMar>
              <w:top w:w="75" w:type="dxa"/>
              <w:bottom w:w="75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/>
                <w:sz w:val="18"/>
              </w:rPr>
              <w:t>约束（长度、取值、范围）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/>
                <w:sz w:val="18"/>
              </w:rPr>
              <w:t>Ограничения (длина, значения, диапазон)</w:t>
            </w:r>
          </w:p>
        </w:tc>
        <w:tc>
          <w:tcPr>
            <w:tcW w:type="dxa" w:w="5126"/>
            <w:vAlign w:val="center"/>
            <w:shd w:fill="DCEEF0"/>
            <w:tcMar>
              <w:top w:w="75" w:type="dxa"/>
              <w:bottom w:w="75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/>
                <w:sz w:val="18"/>
              </w:rPr>
              <w:t>示例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/>
                <w:sz w:val="18"/>
              </w:rPr>
              <w:t>Пример</w:t>
            </w:r>
          </w:p>
        </w:tc>
      </w:tr>
      <w:tr>
        <w:trPr>
          <w:cantSplit/>
        </w:trPr>
        <w:tc>
          <w:tcPr>
            <w:tcW w:type="dxa" w:w="3715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 w:eastAsia="Heiti SC"/>
                <w:b/>
                <w:color w:val="124353"/>
                <w:sz w:val="17"/>
              </w:rPr>
              <w:t>DS-01</w:t>
            </w:r>
          </w:p>
          <w:p>
            <w:pPr>
              <w:spacing w:after="40"/>
            </w:pPr>
            <w:r>
              <w:rPr>
                <w:rFonts w:ascii="Arial" w:hAnsi="Arial" w:eastAsia="Heiti SC"/>
                <w:b/>
                <w:sz w:val="17"/>
              </w:rPr>
              <w:t>BookingCreateRequest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b w:val="0"/>
                <w:color w:val="555F68"/>
                <w:sz w:val="14"/>
              </w:rPr>
              <w:t>OP-01 · POST /api/v1/bookings · request</w:t>
            </w:r>
          </w:p>
        </w:tc>
        <w:tc>
          <w:tcPr>
            <w:tcW w:type="dxa" w:w="3672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 w:val="0"/>
                <w:sz w:val="17"/>
              </w:rPr>
              <w:t>seat_id: string；D: date；start: date-time；end: date-time。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sz w:val="17"/>
              </w:rPr>
              <w:t>seat_id: string; D: date; start: date-time; end: date-time.</w:t>
            </w:r>
          </w:p>
        </w:tc>
        <w:tc>
          <w:tcPr>
            <w:tcW w:type="dxa" w:w="2520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四项均必填；user_id 不由客户端提交。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Все четыре обязательны; user_id не передаётся клиентом.</w:t>
            </w:r>
          </w:p>
        </w:tc>
        <w:tc>
          <w:tcPr>
            <w:tcW w:type="dxa" w:w="7402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seat_id 长1–128；D 为上海锁后今天至今天+6；start/end 为带时区 date-time，start 晚于锁后时刻且属于 D，end≤D+1 00:00；上海整点/半点、30分钟至24小时且在开放窗口内。服务端再验资格与重叠。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seat_id длиной 1–128; D — сегодня...сегодня+6 в Шанхае после блокировок; start/end — date-time с поясом, start позже проверки и в D, end≤00:00 D+1; границы по 30 мин в Шанхае, срок 30 мин–24 ч в часах работы. Сервер проверяет допуск и пересечения.</w:t>
            </w:r>
          </w:p>
        </w:tc>
        <w:tc>
          <w:tcPr>
            <w:tcW w:type="dxa" w:w="5126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eastAsia="Heiti SC"/>
                <w:b w:val="0"/>
                <w:sz w:val="14"/>
              </w:rPr>
              <w:t>{"seat_id": "EXAMPLE_SEAT_01", "D": "2026-10-20", "start": "2026-10-20T10:00:00+08:00", "end": "2026-10-20T11:00:00+08:00"}</w:t>
            </w:r>
          </w:p>
        </w:tc>
      </w:tr>
      <w:tr>
        <w:trPr>
          <w:cantSplit/>
        </w:trPr>
        <w:tc>
          <w:tcPr>
            <w:tcW w:type="dxa" w:w="3715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  <w:shd w:fill="F4F8F9"/>
          </w:tcPr>
          <w:p>
            <w:pPr>
              <w:spacing w:after="20"/>
            </w:pPr>
            <w:r>
              <w:rPr>
                <w:rFonts w:ascii="Arial" w:hAnsi="Arial" w:eastAsia="Heiti SC"/>
                <w:b/>
                <w:color w:val="124353"/>
                <w:sz w:val="17"/>
              </w:rPr>
              <w:t>DS-02</w:t>
            </w:r>
          </w:p>
          <w:p>
            <w:pPr>
              <w:spacing w:after="40"/>
            </w:pPr>
            <w:r>
              <w:rPr>
                <w:rFonts w:ascii="Arial" w:hAnsi="Arial" w:eastAsia="Heiti SC"/>
                <w:b/>
                <w:sz w:val="17"/>
              </w:rPr>
              <w:t>BookingCreatedResponse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b w:val="0"/>
                <w:color w:val="555F68"/>
                <w:sz w:val="14"/>
              </w:rPr>
              <w:t>OP-01 · 201 Created · response</w:t>
            </w:r>
          </w:p>
        </w:tc>
        <w:tc>
          <w:tcPr>
            <w:tcW w:type="dxa" w:w="3672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  <w:shd w:fill="F4F8F9"/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 w:val="0"/>
                <w:sz w:val="17"/>
              </w:rPr>
              <w:t>booking_id: string；seat_id: string；start: date-time；end: date-time。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sz w:val="17"/>
              </w:rPr>
              <w:t>booking_id: string; seat_id: string; start: date-time; end: date-time.</w:t>
            </w:r>
          </w:p>
        </w:tc>
        <w:tc>
          <w:tcPr>
            <w:tcW w:type="dxa" w:w="2520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  <w:shd w:fill="F4F8F9"/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四项均必填。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Все четыре обязательны.</w:t>
            </w:r>
          </w:p>
        </w:tc>
        <w:tc>
          <w:tcPr>
            <w:tcW w:type="dxa" w:w="7402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  <w:shd w:fill="F4F8F9"/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booking_id、seat_id 长1–128，booking_id 由服务端生成。时间为已提交预约的实际带时区 date-time；仅在预约与审计事件共同提交后返回201。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booking_id и seat_id длиной 1–128; booking_id создаёт сервер. Время — сохранённые границы date-time с поясом; 201 возвращается после общей фиксации брони и аудита.</w:t>
            </w:r>
          </w:p>
        </w:tc>
        <w:tc>
          <w:tcPr>
            <w:tcW w:type="dxa" w:w="5126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  <w:shd w:fill="F4F8F9"/>
          </w:tcPr>
          <w:p>
            <w:pPr>
              <w:spacing w:after="0"/>
            </w:pPr>
            <w:r>
              <w:rPr>
                <w:rFonts w:ascii="Courier New" w:hAnsi="Courier New" w:eastAsia="Heiti SC"/>
                <w:b w:val="0"/>
                <w:sz w:val="14"/>
              </w:rPr>
              <w:t>{"booking_id": "EXAMPLE_BOOKING_01", "seat_id": "EXAMPLE_SEAT_01", "start": "2026-10-20T10:00:00+08:00", "end": "2026-10-20T11:00:00+08:00"}</w:t>
            </w:r>
          </w:p>
        </w:tc>
      </w:tr>
      <w:tr>
        <w:trPr>
          <w:cantSplit/>
        </w:trPr>
        <w:tc>
          <w:tcPr>
            <w:tcW w:type="dxa" w:w="3715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 w:eastAsia="Heiti SC"/>
                <w:b/>
                <w:color w:val="124353"/>
                <w:sz w:val="17"/>
              </w:rPr>
              <w:t>DS-03</w:t>
            </w:r>
          </w:p>
          <w:p>
            <w:pPr>
              <w:spacing w:after="40"/>
            </w:pPr>
            <w:r>
              <w:rPr>
                <w:rFonts w:ascii="Arial" w:hAnsi="Arial" w:eastAsia="Heiti SC"/>
                <w:b/>
                <w:sz w:val="17"/>
              </w:rPr>
              <w:t>PendingReviewQuery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b w:val="0"/>
                <w:color w:val="555F68"/>
                <w:sz w:val="14"/>
              </w:rPr>
              <w:t>OP-02 · GET /api/v1/identity-reviews/pending · query</w:t>
            </w:r>
          </w:p>
        </w:tc>
        <w:tc>
          <w:tcPr>
            <w:tcW w:type="dxa" w:w="3672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 w:val="0"/>
                <w:sz w:val="17"/>
              </w:rPr>
              <w:t>user_id: string（查询参数）。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sz w:val="17"/>
              </w:rPr>
              <w:t>user_id: string (параметр запроса).</w:t>
            </w:r>
          </w:p>
        </w:tc>
        <w:tc>
          <w:tcPr>
            <w:tcW w:type="dxa" w:w="2520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user_id 必填（拟定）。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user_id обязателен (проектно).</w:t>
            </w:r>
          </w:p>
        </w:tc>
        <w:tc>
          <w:tcPr>
            <w:tcW w:type="dxa" w:w="7402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长1–128。只指向待审目标，不接受状态覆盖；PENDING 由路径限定。不存在或非PENDING 按拟定契约返回404。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Длина 1–128. Указывает на цель проверки, статус не переопределяется; PENDING задан путём. Отсутствие записи или иной статус проектно дают 404.</w:t>
            </w:r>
          </w:p>
        </w:tc>
        <w:tc>
          <w:tcPr>
            <w:tcW w:type="dxa" w:w="5126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eastAsia="Heiti SC"/>
                <w:b w:val="0"/>
                <w:sz w:val="14"/>
              </w:rPr>
              <w:t>?user_id=EXAMPLE_USER_01</w:t>
            </w:r>
          </w:p>
        </w:tc>
      </w:tr>
      <w:tr>
        <w:trPr>
          <w:cantSplit/>
        </w:trPr>
        <w:tc>
          <w:tcPr>
            <w:tcW w:type="dxa" w:w="3715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  <w:shd w:fill="F4F8F9"/>
          </w:tcPr>
          <w:p>
            <w:pPr>
              <w:spacing w:after="20"/>
            </w:pPr>
            <w:r>
              <w:rPr>
                <w:rFonts w:ascii="Arial" w:hAnsi="Arial" w:eastAsia="Heiti SC"/>
                <w:b/>
                <w:color w:val="124353"/>
                <w:sz w:val="17"/>
              </w:rPr>
              <w:t>DS-04</w:t>
            </w:r>
          </w:p>
          <w:p>
            <w:pPr>
              <w:spacing w:after="40"/>
            </w:pPr>
            <w:r>
              <w:rPr>
                <w:rFonts w:ascii="Arial" w:hAnsi="Arial" w:eastAsia="Heiti SC"/>
                <w:b/>
                <w:sz w:val="17"/>
              </w:rPr>
              <w:t>PendingReviewResponse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b w:val="0"/>
                <w:color w:val="555F68"/>
                <w:sz w:val="14"/>
              </w:rPr>
              <w:t>OP-02 · 200 OK · response</w:t>
            </w:r>
          </w:p>
        </w:tc>
        <w:tc>
          <w:tcPr>
            <w:tcW w:type="dxa" w:w="3672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  <w:shd w:fill="F4F8F9"/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 w:val="0"/>
                <w:sz w:val="17"/>
              </w:rPr>
              <w:t>user_id: string；student_no: string；full_name: string；status: string；revision: string。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sz w:val="17"/>
              </w:rPr>
              <w:t>user_id: string; student_no: string; full_name: string; status: string; revision: string.</w:t>
            </w:r>
          </w:p>
        </w:tc>
        <w:tc>
          <w:tcPr>
            <w:tcW w:type="dxa" w:w="2520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  <w:shd w:fill="F4F8F9"/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五项均必填（拟定）；不含证明影像。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Все пять обязательны (проектно); изображения документов не входят.</w:t>
            </w:r>
          </w:p>
        </w:tc>
        <w:tc>
          <w:tcPr>
            <w:tcW w:type="dxa" w:w="7402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  <w:shd w:fill="F4F8F9"/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user_id/revision 长1–128，student_no 长1–64，full_name 长1–200；status 仅PENDING。仅授权管理员读取；revision 是服务端不透明快照标识，保存时原样回传。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user_id/revision длиной 1–128, student_no1–64, full_name1–200; status только PENDING. Читает уполномоченный администратор; revision — непрозрачная версия сервера, возвращается без изменений.</w:t>
            </w:r>
          </w:p>
        </w:tc>
        <w:tc>
          <w:tcPr>
            <w:tcW w:type="dxa" w:w="5126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  <w:shd w:fill="F4F8F9"/>
          </w:tcPr>
          <w:p>
            <w:pPr>
              <w:spacing w:after="0"/>
            </w:pPr>
            <w:r>
              <w:rPr>
                <w:rFonts w:ascii="Courier New" w:hAnsi="Courier New" w:eastAsia="Heiti SC"/>
                <w:b w:val="0"/>
                <w:sz w:val="14"/>
              </w:rPr>
              <w:t>{"user_id": "EXAMPLE_USER_01", "student_no": "EXAMPLE_NO_01", "full_name": "Example Student", "status": "PENDING", "revision": "example-rev-1"}</w:t>
            </w:r>
          </w:p>
        </w:tc>
      </w:tr>
      <w:tr>
        <w:trPr>
          <w:cantSplit/>
        </w:trPr>
        <w:tc>
          <w:tcPr>
            <w:tcW w:type="dxa" w:w="3715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 w:eastAsia="Heiti SC"/>
                <w:b/>
                <w:color w:val="124353"/>
                <w:sz w:val="17"/>
              </w:rPr>
              <w:t>DS-05</w:t>
            </w:r>
          </w:p>
          <w:p>
            <w:pPr>
              <w:spacing w:after="40"/>
            </w:pPr>
            <w:r>
              <w:rPr>
                <w:rFonts w:ascii="Arial" w:hAnsi="Arial" w:eastAsia="Heiti SC"/>
                <w:b/>
                <w:sz w:val="17"/>
              </w:rPr>
              <w:t>IdentityReviewDecisionRequest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b w:val="0"/>
                <w:color w:val="555F68"/>
                <w:sz w:val="14"/>
              </w:rPr>
              <w:t>OP-03 · POST /api/v1/identity-reviews · request</w:t>
            </w:r>
          </w:p>
        </w:tc>
        <w:tc>
          <w:tcPr>
            <w:tcW w:type="dxa" w:w="3672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 w:val="0"/>
                <w:sz w:val="17"/>
              </w:rPr>
              <w:t>user_id: string；decision: string；source_type: string；source_ref: string；revision: string。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sz w:val="17"/>
              </w:rPr>
              <w:t>user_id: string; decision: string; source_type: string; source_ref: string; revision: string.</w:t>
            </w:r>
          </w:p>
        </w:tc>
        <w:tc>
          <w:tcPr>
            <w:tcW w:type="dxa" w:w="2520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五项均必填（拟定）。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Все пять обязательны (проектно).</w:t>
            </w:r>
          </w:p>
        </w:tc>
        <w:tc>
          <w:tcPr>
            <w:tcW w:type="dxa" w:w="7402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user_id/revision 长1–128，source_type 长1–64，source_ref 长1–256；decision∈{VERIFIED, REJECTED}。快照不一致报409 STALE_REVIEW；来源须真实可信，允许类型待OPEN-003确认。示例占位符不是核验证据。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user_id/revision длиной 1–128, source_type1–64, source_ref1–256; decision∈{VERIFIED, REJECTED}. Иной снимок даёт 409 STALE_REVIEW; источник должен быть надёжным, виды зависят от OPEN-003. Заполнители не являются доказательством.</w:t>
            </w:r>
          </w:p>
        </w:tc>
        <w:tc>
          <w:tcPr>
            <w:tcW w:type="dxa" w:w="5126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eastAsia="Heiti SC"/>
                <w:b w:val="0"/>
                <w:sz w:val="14"/>
              </w:rPr>
              <w:t>{"user_id": "EXAMPLE_USER_01", "decision": "REJECTED", "source_type": "SOURCE_TYPE_TBD", "source_ref": "REFERENCE_TBD", "revision": "example-rev-1"}</w:t>
            </w:r>
          </w:p>
        </w:tc>
      </w:tr>
      <w:tr>
        <w:trPr>
          <w:cantSplit/>
        </w:trPr>
        <w:tc>
          <w:tcPr>
            <w:tcW w:type="dxa" w:w="3715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  <w:shd w:fill="F4F8F9"/>
          </w:tcPr>
          <w:p>
            <w:pPr>
              <w:spacing w:after="20"/>
            </w:pPr>
            <w:r>
              <w:rPr>
                <w:rFonts w:ascii="Arial" w:hAnsi="Arial" w:eastAsia="Heiti SC"/>
                <w:b/>
                <w:color w:val="124353"/>
                <w:sz w:val="17"/>
              </w:rPr>
              <w:t>DS-06</w:t>
            </w:r>
          </w:p>
          <w:p>
            <w:pPr>
              <w:spacing w:after="40"/>
            </w:pPr>
            <w:r>
              <w:rPr>
                <w:rFonts w:ascii="Arial" w:hAnsi="Arial" w:eastAsia="Heiti SC"/>
                <w:b/>
                <w:sz w:val="17"/>
              </w:rPr>
              <w:t>IdentityReviewDecisionResponse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b w:val="0"/>
                <w:color w:val="555F68"/>
                <w:sz w:val="14"/>
              </w:rPr>
              <w:t>OP-03 · 200 OK · response</w:t>
            </w:r>
          </w:p>
        </w:tc>
        <w:tc>
          <w:tcPr>
            <w:tcW w:type="dxa" w:w="3672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  <w:shd w:fill="F4F8F9"/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 w:val="0"/>
                <w:sz w:val="17"/>
              </w:rPr>
              <w:t>user_id: string；status: string。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sz w:val="17"/>
              </w:rPr>
              <w:t>user_id: string; status: string.</w:t>
            </w:r>
          </w:p>
        </w:tc>
        <w:tc>
          <w:tcPr>
            <w:tcW w:type="dxa" w:w="2520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  <w:shd w:fill="F4F8F9"/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两项均必填。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Оба поля обязательны.</w:t>
            </w:r>
          </w:p>
        </w:tc>
        <w:tc>
          <w:tcPr>
            <w:tcW w:type="dxa" w:w="7402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  <w:shd w:fill="F4F8F9"/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user_id 长1–128；status∈{VERIFIED, REJECTED}，对应已提交决定。来源未核实不得VERIFIED；事件与状态原子保存，响应不含学号、姓名或证明影像。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user_id длиной 1–128; status∈{VERIFIED, REJECTED} соответствует сохранённому решению. Без источника VERIFIED запрещён; статус и событие атомарны, ответ без номера, имени и изображений.</w:t>
            </w:r>
          </w:p>
        </w:tc>
        <w:tc>
          <w:tcPr>
            <w:tcW w:type="dxa" w:w="5126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  <w:shd w:fill="F4F8F9"/>
          </w:tcPr>
          <w:p>
            <w:pPr>
              <w:spacing w:after="0"/>
            </w:pPr>
            <w:r>
              <w:rPr>
                <w:rFonts w:ascii="Courier New" w:hAnsi="Courier New" w:eastAsia="Heiti SC"/>
                <w:b w:val="0"/>
                <w:sz w:val="14"/>
              </w:rPr>
              <w:t>{"user_id": "EXAMPLE_USER_01", "status": "REJECTED"}</w:t>
            </w:r>
          </w:p>
        </w:tc>
      </w:tr>
      <w:tr>
        <w:trPr>
          <w:cantSplit/>
        </w:trPr>
        <w:tc>
          <w:tcPr>
            <w:tcW w:type="dxa" w:w="3715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 w:eastAsia="Heiti SC"/>
                <w:b/>
                <w:color w:val="124353"/>
                <w:sz w:val="17"/>
              </w:rPr>
              <w:t>DS-07</w:t>
            </w:r>
          </w:p>
          <w:p>
            <w:pPr>
              <w:spacing w:after="40"/>
            </w:pPr>
            <w:r>
              <w:rPr>
                <w:rFonts w:ascii="Arial" w:hAnsi="Arial" w:eastAsia="Heiti SC"/>
                <w:b/>
                <w:sz w:val="17"/>
              </w:rPr>
              <w:t>Error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b w:val="0"/>
                <w:color w:val="555F68"/>
                <w:sz w:val="14"/>
              </w:rPr>
              <w:t>OP-01–OP-03 · 4xx · response</w:t>
            </w:r>
          </w:p>
        </w:tc>
        <w:tc>
          <w:tcPr>
            <w:tcW w:type="dxa" w:w="3672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 w:val="0"/>
                <w:sz w:val="17"/>
              </w:rPr>
              <w:t>code: string；message: string。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sz w:val="17"/>
              </w:rPr>
              <w:t>code: string; message: string.</w:t>
            </w:r>
          </w:p>
        </w:tc>
        <w:tc>
          <w:tcPr>
            <w:tcW w:type="dxa" w:w="2520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两项均必填（拟定）；HTTP状态由状态行给出。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Оба поля обязательны (проектно); HTTP-код — в строке статуса.</w:t>
            </w:r>
          </w:p>
        </w:tc>
        <w:tc>
          <w:tcPr>
            <w:tcW w:type="dxa" w:w="7402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code∈{AUTH_REQUIRED, FORBIDDEN, REVIEW_NOT_FOUND, VALIDATION_ERROR, SOURCE_UNVERIFIABLE, STUDENT_OVERLAP, SEAT_OVERLAP, STALE_REVIEW}；message 长1–500，不含秘密或多余个人信息。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sz w:val="16"/>
              </w:rPr>
              <w:t>code∈{AUTH_REQUIRED, FORBIDDEN, REVIEW_NOT_FOUND, VALIDATION_ERROR, SOURCE_UNVERIFIABLE, STUDENT_OVERLAP, SEAT_OVERLAP, STALE_REVIEW}; message длиной 1–500, без секретов и лишних персональных данных.</w:t>
            </w:r>
          </w:p>
        </w:tc>
        <w:tc>
          <w:tcPr>
            <w:tcW w:type="dxa" w:w="5126"/>
            <w:vAlign w:val="top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 w:eastAsia="Heiti SC"/>
                <w:b/>
                <w:sz w:val="15"/>
              </w:rPr>
              <w:t xml:space="preserve">zh: </w:t>
            </w:r>
            <w:r>
              <w:rPr>
                <w:rFonts w:ascii="Courier New" w:hAnsi="Courier New" w:eastAsia="Heiti SC"/>
                <w:b w:val="0"/>
                <w:sz w:val="14"/>
              </w:rPr>
              <w:t>{"code": "SEAT_OVERLAP", "message": "所选座位时段冲突"}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b/>
                <w:sz w:val="15"/>
              </w:rPr>
              <w:t xml:space="preserve">ru: </w:t>
            </w:r>
            <w:r>
              <w:rPr>
                <w:rFonts w:ascii="Courier New" w:hAnsi="Courier New" w:eastAsia="Heiti SC"/>
                <w:b w:val="0"/>
                <w:sz w:val="14"/>
              </w:rPr>
              <w:t>{"code": "SEAT_OVERLAP", "message": "Место занято в выбранное время"}</w:t>
            </w:r>
          </w:p>
        </w:tc>
      </w:tr>
    </w:tbl>
    <w:p>
      <w:pPr>
        <w:spacing w:before="120" w:after="20"/>
      </w:pPr>
      <w:r>
        <w:rPr>
          <w:rFonts w:ascii="Arial" w:hAnsi="Arial" w:eastAsia="Heiti SC"/>
          <w:b/>
          <w:color w:val="124353"/>
          <w:sz w:val="18"/>
        </w:rPr>
        <w:t>说明 / Примечания</w:t>
      </w:r>
    </w:p>
    <w:p>
      <w:pPr>
        <w:spacing w:after="0"/>
      </w:pPr>
      <w:r>
        <w:rPr>
          <w:rFonts w:ascii="Arial" w:hAnsi="Arial" w:eastAsia="Heiti SC"/>
          <w:b w:val="0"/>
          <w:sz w:val="15"/>
        </w:rPr>
        <w:t>示例说明：EXAMPLE_*、example-rev-1 及 SOURCE_TYPE_TBD／REFERENCE_TBD 均为虚构占位值。示例日期仅按 2026-10-16 的课程快照展示格式，不表示真实预约、真实学生或学校核验结果。</w:t>
      </w:r>
    </w:p>
    <w:p>
      <w:pPr>
        <w:spacing w:after="0"/>
      </w:pPr>
      <w:r>
        <w:rPr>
          <w:rFonts w:ascii="Arial" w:hAnsi="Arial" w:eastAsia="Heiti SC"/>
          <w:b w:val="0"/>
          <w:sz w:val="15"/>
        </w:rPr>
        <w:t>О примерах: EXAMPLE_*, example-rev-1 и SOURCE_TYPE_TBD/REFERENCE_TBD — вымышленные заполнители. Дата показана для учебного снимка на 2026-10-16 и не означает реальную бронь, студента или результат проверки вуза.</w:t>
      </w:r>
    </w:p>
    <w:p>
      <w:pPr>
        <w:spacing w:after="0"/>
      </w:pPr>
      <w:r>
        <w:rPr>
          <w:rFonts w:ascii="Arial" w:hAnsi="Arial" w:eastAsia="Heiti SC"/>
          <w:b w:val="0"/>
          <w:sz w:val="15"/>
        </w:rPr>
        <w:t>状态：业务API尚未实现，业务测试NOT_RUN。字符串长度上限是拟定技术约束；ID/revision编码及学校学号格式仍需评审。JSON对象拒绝未定义字段；与 docs/api/openapi.yaml 同步，Schema校验不等于业务验收。</w:t>
      </w:r>
    </w:p>
    <w:p>
      <w:pPr>
        <w:spacing w:after="0"/>
      </w:pPr>
      <w:r>
        <w:rPr>
          <w:rFonts w:ascii="Arial" w:hAnsi="Arial" w:eastAsia="Heiti SC"/>
          <w:b w:val="0"/>
          <w:sz w:val="15"/>
        </w:rPr>
        <w:t>Статус: бизнес-API не реализован, тесты NOT_RUN. Пределы строк проектные; кодирование ID/revision и формат номера вуза требуют рассмотрения. JSON отклоняет лишние поля; синхронизация с docs/api/openapi.yaml. Schema не доказывает бизнес-приёмку.</w:t>
      </w:r>
    </w:p>
    <w:p>
      <w:pPr>
        <w:spacing w:after="0"/>
      </w:pPr>
      <w:r>
        <w:rPr>
          <w:rFonts w:ascii="Arial" w:hAnsi="Arial" w:eastAsia="Heiti SC"/>
          <w:b w:val="0"/>
          <w:sz w:val="15"/>
        </w:rPr>
        <w:t>校内来源：OPEN-003 的学校认可核验渠道尚未确定；管理员人工比对，缺可信来源时保持 PENDING，不得授予 VERIFIED。</w:t>
      </w:r>
    </w:p>
    <w:p>
      <w:pPr>
        <w:spacing w:after="0"/>
      </w:pPr>
      <w:r>
        <w:rPr>
          <w:rFonts w:ascii="Arial" w:hAnsi="Arial" w:eastAsia="Heiti SC"/>
          <w:b w:val="0"/>
          <w:sz w:val="15"/>
        </w:rPr>
        <w:t>Источник вуза: признанный канал OPEN-003 ещё не определён; администратор сверяет вручную, при отсутствии надёжного источника сохраняется PENDING и VERIFIED не присваивается.</w:t>
      </w:r>
    </w:p>
    <w:p>
      <w:pPr>
        <w:spacing w:before="80" w:after="20"/>
      </w:pPr>
      <w:r>
        <w:rPr>
          <w:rFonts w:ascii="Arial" w:hAnsi="Arial" w:eastAsia="Heiti SC"/>
          <w:b/>
          <w:color w:val="124353"/>
          <w:sz w:val="17"/>
        </w:rPr>
        <w:t>依据与交付 / Источники и файл</w:t>
      </w:r>
    </w:p>
    <w:p>
      <w:pPr>
        <w:spacing w:after="0" w:line="240" w:lineRule="auto"/>
      </w:pPr>
      <w:r>
        <w:rPr>
          <w:rFonts w:ascii="Arial" w:hAnsi="Arial" w:eastAsia="Heiti SC"/>
          <w:b w:val="0"/>
          <w:color w:val="555F68"/>
          <w:sz w:val="13"/>
        </w:rPr>
        <w:t>coursework/2026-10-16-endpoint-list-v1/data/content.json · coursework/2026-10-16-operation-summary-v1/data/content.json · docs/zh-CN/04_System_Design.md · docs/ru-RU/04_System_Design.md · docs/zh-CN/16_Requirements_Clarification.md · docs/ru-RU/16_Requirements_Clarification.md · docs/api/openapi.yaml</w:t>
      </w:r>
    </w:p>
    <w:p>
      <w:pPr>
        <w:spacing w:after="0"/>
      </w:pPr>
      <w:r>
        <w:rPr>
          <w:rFonts w:ascii="Arial" w:hAnsi="Arial" w:eastAsia="Heiti SC"/>
          <w:b w:val="0"/>
          <w:color w:val="555F68"/>
          <w:sz w:val="14"/>
        </w:rPr>
        <w:t>coursework/2026-10-16-data-schemas-v1/StudySpace_任务三数据模式_中俄双语_v1.docx</w:t>
      </w:r>
    </w:p>
    <w:p>
      <w:pPr>
        <w:spacing w:after="0"/>
      </w:pPr>
      <w:r>
        <w:rPr>
          <w:rFonts w:ascii="Arial" w:hAnsi="Arial" w:eastAsia="Heiti SC"/>
          <w:b w:val="0"/>
          <w:color w:val="555F68"/>
          <w:sz w:val="15"/>
        </w:rPr>
        <w:t>执行环境：本地 macOS，Python 3 / python-docx；渲染检查使用 LibreOffice。</w:t>
      </w:r>
    </w:p>
    <w:p>
      <w:pPr>
        <w:spacing w:after="0"/>
      </w:pPr>
      <w:r>
        <w:rPr>
          <w:rFonts w:ascii="Arial" w:hAnsi="Arial" w:eastAsia="Heiti SC"/>
          <w:b w:val="0"/>
          <w:color w:val="555F68"/>
          <w:sz w:val="15"/>
        </w:rPr>
        <w:t>Среда: локальная macOS, Python 3 / python-docx; проверка отображения через LibreOffice.</w:t>
      </w:r>
    </w:p>
    <w:sectPr w:rsidR="00FC693F" w:rsidRPr="0006063C" w:rsidSect="00034616">
      <w:pgSz w:w="23818" w:h="16834" w:orient="landscape"/>
      <w:pgMar w:top="619" w:right="691" w:bottom="590" w:left="691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