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770E68">
      <w:pPr>
        <w:pStyle w:val="31"/>
      </w:pPr>
      <w:r>
        <w:t>读书俱乐部系统架构与接口设计</w:t>
      </w:r>
    </w:p>
    <w:p w14:paraId="6B59BA1D">
      <w:pPr>
        <w:pStyle w:val="26"/>
      </w:pPr>
      <w:r>
        <w:t>Архитектура и проектирование API книжного клуба</w:t>
      </w:r>
    </w:p>
    <w:p w14:paraId="50BD4AAB">
      <w:r>
        <w:t>版本 / Версия 1.0.0     日期 / Дата 2026-10-20     状态 / Статус DRAFT</w:t>
      </w:r>
    </w:p>
    <w:p w14:paraId="5598DD97">
      <w:r>
        <w:t>系统支持参与者注册、浏览图书、报名活动和发表评价；组织者添加图书并创建活动，系统发送邮件提醒。本文给出组件架构、报名时序及两个活动接口。</w:t>
      </w:r>
      <w:r>
        <w:br w:type="textWrapping"/>
      </w:r>
      <w:r>
        <w:t>Система поддерживает регистрацию участников, просмотр книг, запись на встречи и отзывы; организатор добавляет книги и создаёт встречи, система отправляет напоминания по почте. Ниже представлены компоненты, последовательность записи и два API встреч.</w:t>
      </w:r>
    </w:p>
    <w:p w14:paraId="30D2C4DF">
      <w:pPr>
        <w:pStyle w:val="3"/>
      </w:pPr>
      <w:r>
        <w:t>1 组件职责</w:t>
      </w:r>
      <w:r>
        <w:br w:type="textWrapping"/>
      </w:r>
      <w:r>
        <w:t>1 Назначение компонентов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2563"/>
        <w:gridCol w:w="7013"/>
      </w:tblGrid>
      <w:tr w14:paraId="402092F5">
        <w:trPr>
          <w:cantSplit/>
          <w:tblHeader/>
          <w:jc w:val="center"/>
        </w:trPr>
        <w:tc>
          <w:tcPr>
            <w:tcW w:w="6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244C6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175CE">
            <w:pPr>
              <w:spacing w:before="20" w:after="40" w:line="245" w:lineRule="auto"/>
              <w:jc w:val="center"/>
            </w:pPr>
            <w:r>
              <w:rPr>
                <w:b/>
                <w:color w:val="FFFFFF"/>
                <w:sz w:val="19"/>
              </w:rPr>
              <w:t>编号</w:t>
            </w:r>
            <w:r>
              <w:rPr>
                <w:b/>
                <w:color w:val="FFFFFF"/>
                <w:sz w:val="19"/>
              </w:rPr>
              <w:br w:type="textWrapping"/>
            </w:r>
            <w:r>
              <w:rPr>
                <w:b/>
                <w:color w:val="FFFFFF"/>
                <w:sz w:val="19"/>
              </w:rPr>
              <w:t>Код</w:t>
            </w:r>
          </w:p>
        </w:tc>
        <w:tc>
          <w:tcPr>
            <w:tcW w:w="25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244C6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127BC3"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组件</w:t>
            </w:r>
            <w:r>
              <w:rPr>
                <w:b/>
                <w:color w:val="FFFFFF"/>
                <w:sz w:val="19"/>
              </w:rPr>
              <w:br w:type="textWrapping"/>
            </w:r>
            <w:r>
              <w:rPr>
                <w:b/>
                <w:color w:val="FFFFFF"/>
                <w:sz w:val="19"/>
              </w:rPr>
              <w:t>Компонент</w:t>
            </w:r>
          </w:p>
        </w:tc>
        <w:tc>
          <w:tcPr>
            <w:tcW w:w="70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244C6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C12595"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用途</w:t>
            </w:r>
            <w:r>
              <w:rPr>
                <w:b/>
                <w:color w:val="FFFFFF"/>
                <w:sz w:val="19"/>
              </w:rPr>
              <w:br w:type="textWrapping"/>
            </w:r>
            <w:r>
              <w:rPr>
                <w:b/>
                <w:color w:val="FFFFFF"/>
                <w:sz w:val="19"/>
              </w:rPr>
              <w:t>Назначение</w:t>
            </w:r>
          </w:p>
        </w:tc>
      </w:tr>
      <w:tr w14:paraId="6AA92877">
        <w:trPr>
          <w:cantSplit/>
          <w:jc w:val="center"/>
        </w:trPr>
        <w:tc>
          <w:tcPr>
            <w:tcW w:w="6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FF4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0F9A36">
            <w:pPr>
              <w:spacing w:before="20" w:after="40" w:line="245" w:lineRule="auto"/>
              <w:jc w:val="center"/>
            </w:pPr>
            <w:r>
              <w:rPr>
                <w:b w:val="0"/>
                <w:sz w:val="19"/>
              </w:rPr>
              <w:t>C1</w:t>
            </w:r>
          </w:p>
        </w:tc>
        <w:tc>
          <w:tcPr>
            <w:tcW w:w="25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FF4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68C9E">
            <w:pPr>
              <w:spacing w:before="20" w:after="40" w:line="245" w:lineRule="auto"/>
            </w:pPr>
            <w:r>
              <w:rPr>
                <w:b w:val="0"/>
                <w:sz w:val="19"/>
              </w:rPr>
              <w:t>Web 界面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Веб-интерфейс</w:t>
            </w:r>
          </w:p>
        </w:tc>
        <w:tc>
          <w:tcPr>
            <w:tcW w:w="70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FF4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EF3B58">
            <w:pPr>
              <w:spacing w:before="20" w:after="40" w:line="245" w:lineRule="auto"/>
            </w:pPr>
            <w:r>
              <w:rPr>
                <w:b w:val="0"/>
                <w:sz w:val="19"/>
              </w:rPr>
              <w:t>为参与者和组织者提供注册、目录、报名、评价及管理页面。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Предоставляет участникам и организатору страницы регистрации, каталога, записи, отзывов и управления.</w:t>
            </w:r>
          </w:p>
        </w:tc>
      </w:tr>
      <w:tr w14:paraId="4BAA6BF1">
        <w:trPr>
          <w:cantSplit/>
          <w:jc w:val="center"/>
        </w:trPr>
        <w:tc>
          <w:tcPr>
            <w:tcW w:w="6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226A5">
            <w:pPr>
              <w:spacing w:before="20" w:after="40" w:line="245" w:lineRule="auto"/>
              <w:jc w:val="center"/>
            </w:pPr>
            <w:r>
              <w:rPr>
                <w:b w:val="0"/>
                <w:sz w:val="19"/>
              </w:rPr>
              <w:t>C2</w:t>
            </w:r>
          </w:p>
        </w:tc>
        <w:tc>
          <w:tcPr>
            <w:tcW w:w="25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9E8052">
            <w:pPr>
              <w:spacing w:before="20" w:after="40" w:line="245" w:lineRule="auto"/>
            </w:pPr>
            <w:r>
              <w:rPr>
                <w:b w:val="0"/>
                <w:sz w:val="19"/>
              </w:rPr>
              <w:t>用户服务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Сервис пользователей</w:t>
            </w:r>
          </w:p>
        </w:tc>
        <w:tc>
          <w:tcPr>
            <w:tcW w:w="70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C48979">
            <w:pPr>
              <w:spacing w:before="20" w:after="40" w:line="245" w:lineRule="auto"/>
            </w:pPr>
            <w:r>
              <w:rPr>
                <w:b w:val="0"/>
                <w:sz w:val="19"/>
              </w:rPr>
              <w:t>处理用户注册、登录和用户资料读取。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Обрабатывает регистрацию, вход и получение данных пользователей.</w:t>
            </w:r>
          </w:p>
        </w:tc>
      </w:tr>
      <w:tr w14:paraId="16DD229E">
        <w:trPr>
          <w:cantSplit/>
          <w:jc w:val="center"/>
        </w:trPr>
        <w:tc>
          <w:tcPr>
            <w:tcW w:w="6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FF4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A02D9">
            <w:pPr>
              <w:spacing w:before="20" w:after="40" w:line="245" w:lineRule="auto"/>
              <w:jc w:val="center"/>
            </w:pPr>
            <w:r>
              <w:rPr>
                <w:b w:val="0"/>
                <w:sz w:val="19"/>
              </w:rPr>
              <w:t>C3</w:t>
            </w:r>
          </w:p>
        </w:tc>
        <w:tc>
          <w:tcPr>
            <w:tcW w:w="25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FF4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19FB9">
            <w:pPr>
              <w:spacing w:before="20" w:after="40" w:line="245" w:lineRule="auto"/>
            </w:pPr>
            <w:r>
              <w:rPr>
                <w:b w:val="0"/>
                <w:sz w:val="19"/>
              </w:rPr>
              <w:t>图书目录服务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Сервис каталога</w:t>
            </w:r>
          </w:p>
        </w:tc>
        <w:tc>
          <w:tcPr>
            <w:tcW w:w="70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FF4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2C0842">
            <w:pPr>
              <w:spacing w:before="20" w:after="40" w:line="245" w:lineRule="auto"/>
            </w:pPr>
            <w:r>
              <w:rPr>
                <w:b w:val="0"/>
                <w:sz w:val="19"/>
              </w:rPr>
              <w:t>提供图书浏览并支持组织者添加图书。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Предоставляет просмотр каталога и добавление книг организатором.</w:t>
            </w:r>
          </w:p>
        </w:tc>
      </w:tr>
      <w:tr w14:paraId="70F86FF9">
        <w:trPr>
          <w:cantSplit/>
          <w:jc w:val="center"/>
        </w:trPr>
        <w:tc>
          <w:tcPr>
            <w:tcW w:w="6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597F35">
            <w:pPr>
              <w:spacing w:before="20" w:after="40" w:line="245" w:lineRule="auto"/>
              <w:jc w:val="center"/>
            </w:pPr>
            <w:r>
              <w:rPr>
                <w:b w:val="0"/>
                <w:sz w:val="19"/>
              </w:rPr>
              <w:t>C4</w:t>
            </w:r>
          </w:p>
        </w:tc>
        <w:tc>
          <w:tcPr>
            <w:tcW w:w="25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0166CF">
            <w:pPr>
              <w:spacing w:before="20" w:after="40" w:line="245" w:lineRule="auto"/>
            </w:pPr>
            <w:r>
              <w:rPr>
                <w:b w:val="0"/>
                <w:sz w:val="19"/>
              </w:rPr>
              <w:t>活动服务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Сервис встреч</w:t>
            </w:r>
          </w:p>
        </w:tc>
        <w:tc>
          <w:tcPr>
            <w:tcW w:w="70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96E97">
            <w:pPr>
              <w:spacing w:before="20" w:after="40" w:line="245" w:lineRule="auto"/>
            </w:pPr>
            <w:r>
              <w:rPr>
                <w:b w:val="0"/>
                <w:sz w:val="19"/>
              </w:rPr>
              <w:t>管理活动创建、活动列表、名额检查和参与者报名。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Управляет созданием встреч, их списком, проверкой мест и записью участников.</w:t>
            </w:r>
          </w:p>
        </w:tc>
      </w:tr>
      <w:tr w14:paraId="046527B3">
        <w:trPr>
          <w:cantSplit/>
          <w:jc w:val="center"/>
        </w:trPr>
        <w:tc>
          <w:tcPr>
            <w:tcW w:w="6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FF4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4CD831">
            <w:pPr>
              <w:spacing w:before="20" w:after="40" w:line="245" w:lineRule="auto"/>
              <w:jc w:val="center"/>
            </w:pPr>
            <w:r>
              <w:rPr>
                <w:b w:val="0"/>
                <w:sz w:val="19"/>
              </w:rPr>
              <w:t>C5</w:t>
            </w:r>
          </w:p>
        </w:tc>
        <w:tc>
          <w:tcPr>
            <w:tcW w:w="25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FF4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AB20A">
            <w:pPr>
              <w:spacing w:before="20" w:after="40" w:line="245" w:lineRule="auto"/>
            </w:pPr>
            <w:r>
              <w:rPr>
                <w:b w:val="0"/>
                <w:sz w:val="19"/>
              </w:rPr>
              <w:t>评价服务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Сервис отзывов</w:t>
            </w:r>
          </w:p>
        </w:tc>
        <w:tc>
          <w:tcPr>
            <w:tcW w:w="70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FF4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BE1E4A">
            <w:pPr>
              <w:spacing w:before="20" w:after="40" w:line="245" w:lineRule="auto"/>
            </w:pPr>
            <w:r>
              <w:rPr>
                <w:b w:val="0"/>
                <w:sz w:val="19"/>
              </w:rPr>
              <w:t>保存和展示参与者对图书的评价。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Сохраняет и показывает отзывы участников о книгах.</w:t>
            </w:r>
          </w:p>
        </w:tc>
      </w:tr>
      <w:tr w14:paraId="2F57BBC0">
        <w:trPr>
          <w:cantSplit/>
          <w:jc w:val="center"/>
        </w:trPr>
        <w:tc>
          <w:tcPr>
            <w:tcW w:w="6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4DBCE">
            <w:pPr>
              <w:spacing w:before="20" w:after="40" w:line="245" w:lineRule="auto"/>
              <w:jc w:val="center"/>
            </w:pPr>
            <w:r>
              <w:rPr>
                <w:b w:val="0"/>
                <w:sz w:val="19"/>
              </w:rPr>
              <w:t>C6</w:t>
            </w:r>
          </w:p>
        </w:tc>
        <w:tc>
          <w:tcPr>
            <w:tcW w:w="25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B742A9">
            <w:pPr>
              <w:spacing w:before="20" w:after="40" w:line="245" w:lineRule="auto"/>
            </w:pPr>
            <w:r>
              <w:rPr>
                <w:b w:val="0"/>
                <w:sz w:val="19"/>
              </w:rPr>
              <w:t>通知服务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Сервис уведомлений</w:t>
            </w:r>
          </w:p>
        </w:tc>
        <w:tc>
          <w:tcPr>
            <w:tcW w:w="70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33FDE1">
            <w:pPr>
              <w:spacing w:before="20" w:after="40" w:line="245" w:lineRule="auto"/>
            </w:pPr>
            <w:r>
              <w:rPr>
                <w:b w:val="0"/>
                <w:sz w:val="19"/>
              </w:rPr>
              <w:t>发送报名确认邮件并按计划发送活动提醒。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Отправляет подтверждения записи по электронной почте и плановые напоминания о встречах.</w:t>
            </w:r>
          </w:p>
        </w:tc>
      </w:tr>
      <w:tr w14:paraId="30496E20">
        <w:trPr>
          <w:cantSplit/>
          <w:jc w:val="center"/>
        </w:trPr>
        <w:tc>
          <w:tcPr>
            <w:tcW w:w="6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FF4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75DD3">
            <w:pPr>
              <w:spacing w:before="20" w:after="40" w:line="245" w:lineRule="auto"/>
              <w:jc w:val="center"/>
            </w:pPr>
            <w:r>
              <w:rPr>
                <w:b w:val="0"/>
                <w:sz w:val="19"/>
              </w:rPr>
              <w:t>C7</w:t>
            </w:r>
          </w:p>
        </w:tc>
        <w:tc>
          <w:tcPr>
            <w:tcW w:w="25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FF4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5DC749">
            <w:pPr>
              <w:spacing w:before="20" w:after="40" w:line="245" w:lineRule="auto"/>
            </w:pPr>
            <w:r>
              <w:rPr>
                <w:b w:val="0"/>
                <w:sz w:val="19"/>
              </w:rPr>
              <w:t>数据库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База данных</w:t>
            </w:r>
          </w:p>
        </w:tc>
        <w:tc>
          <w:tcPr>
            <w:tcW w:w="70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FF4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1E110">
            <w:pPr>
              <w:spacing w:before="20" w:after="40" w:line="245" w:lineRule="auto"/>
            </w:pPr>
            <w:r>
              <w:rPr>
                <w:b w:val="0"/>
                <w:sz w:val="19"/>
              </w:rPr>
              <w:t>持久保存用户、图书、活动、报名、评价和通知任务。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Постоянно хранит пользователей, книги, встречи, записи, отзывы и задания уведомлений.</w:t>
            </w:r>
          </w:p>
        </w:tc>
      </w:tr>
    </w:tbl>
    <w:p w14:paraId="64600318">
      <w:pPr>
        <w:spacing w:after="20"/>
      </w:pPr>
    </w:p>
    <w:p w14:paraId="795936DD">
      <w:r>
        <w:t>组件表示逻辑职责，可部署在同一个服务器应用中；网站通过服务接口访问数据。</w:t>
      </w:r>
      <w:r>
        <w:br w:type="textWrapping"/>
      </w:r>
      <w:r>
        <w:t>Компоненты обозначают логические обязанности и могут работать в одном серверном приложении; сайт обращается к данным через интерфейсы сервисов.</w:t>
      </w:r>
    </w:p>
    <w:p w14:paraId="7AA142B4">
      <w:pPr>
        <w:sectPr>
          <w:pgSz w:w="12240" w:h="15840"/>
          <w:pgMar w:top="893" w:right="1008" w:bottom="893" w:left="1008" w:header="720" w:footer="720" w:gutter="0"/>
          <w:cols w:space="720" w:num="1"/>
          <w:docGrid w:linePitch="360" w:charSpace="0"/>
        </w:sectPr>
      </w:pPr>
    </w:p>
    <w:p w14:paraId="3AA296D5">
      <w:pPr>
        <w:pStyle w:val="3"/>
      </w:pPr>
      <w:r>
        <w:t>1 组件图及接口</w:t>
      </w:r>
      <w:r>
        <w:br w:type="textWrapping"/>
      </w:r>
      <w:r>
        <w:t>1 Диаграмма компонентов и интерфейсы</w:t>
      </w:r>
    </w:p>
    <w:p w14:paraId="1D696B65">
      <w:pPr>
        <w:jc w:val="center"/>
      </w:pPr>
      <w:r>
        <w:drawing>
          <wp:inline distT="0" distB="0" distL="114300" distR="114300">
            <wp:extent cx="8869680" cy="4605020"/>
            <wp:effectExtent l="0" t="0" r="20320" b="17780"/>
            <wp:docPr id="1" name="Picture 1" descr="中俄双语 UML 组件图，7 个组件，依赖箭头由调用方指向提供接口的组件 / Диаграмма 7 компонентов и их зависимост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中俄双语 UML 组件图，7 个组件，依赖箭头由调用方指向提供接口的组件 / Диаграмма 7 компонентов и их зависимостей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460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C6B46">
      <w:r>
        <w:t>图 1  外框为系统边界；圆形为提供接口，半圆为需求接口，小方框为端口，配对连接为接口装配。provides 表示提供接口；IData 由 C2 至 C6 使用。</w:t>
      </w:r>
      <w:r>
        <w:br w:type="textWrapping"/>
      </w:r>
      <w:r>
        <w:t>Рисунок 1  Рамка — граница системы; круг — предоставляемый интерфейс, полукруг — требуемый, квадрат — порт, парное соединение — сборка интерфейсов. provides означает предоставление; IData используют C2–C6.</w:t>
      </w:r>
    </w:p>
    <w:p w14:paraId="13AF65C8">
      <w:pPr>
        <w:sectPr>
          <w:pgSz w:w="15840" w:h="12240" w:orient="landscape"/>
          <w:pgMar w:top="792" w:right="936" w:bottom="792" w:left="936" w:header="720" w:footer="720" w:gutter="0"/>
          <w:cols w:space="720" w:num="1"/>
          <w:docGrid w:linePitch="360" w:charSpace="0"/>
        </w:sectPr>
      </w:pPr>
    </w:p>
    <w:p w14:paraId="3CCE1536">
      <w:pPr>
        <w:pStyle w:val="3"/>
      </w:pPr>
      <w:r>
        <w:t>1 接口与依赖说明</w:t>
      </w:r>
      <w:r>
        <w:br w:type="textWrapping"/>
      </w:r>
      <w:r>
        <w:t>1 Интерфейсы и зависимости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2304"/>
        <w:gridCol w:w="6408"/>
      </w:tblGrid>
      <w:tr w14:paraId="23B2F41D">
        <w:trPr>
          <w:cantSplit/>
          <w:tblHeader/>
          <w:jc w:val="center"/>
        </w:trPr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244C6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09C2AE">
            <w:pPr>
              <w:spacing w:before="20" w:after="40" w:line="245" w:lineRule="auto"/>
              <w:jc w:val="center"/>
            </w:pPr>
            <w:r>
              <w:rPr>
                <w:b/>
                <w:color w:val="FFFFFF"/>
                <w:sz w:val="20"/>
              </w:rPr>
              <w:t>接口</w:t>
            </w:r>
            <w:r>
              <w:rPr>
                <w:b/>
                <w:color w:val="FFFFFF"/>
                <w:sz w:val="20"/>
              </w:rPr>
              <w:br w:type="textWrapping"/>
            </w:r>
            <w:r>
              <w:rPr>
                <w:b/>
                <w:color w:val="FFFFFF"/>
                <w:sz w:val="20"/>
              </w:rPr>
              <w:t>Интерфейс</w:t>
            </w:r>
          </w:p>
        </w:tc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244C6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04F31">
            <w:pPr>
              <w:spacing w:before="20" w:after="40" w:line="245" w:lineRule="auto"/>
            </w:pPr>
            <w:r>
              <w:rPr>
                <w:b/>
                <w:color w:val="FFFFFF"/>
                <w:sz w:val="20"/>
              </w:rPr>
              <w:t>提供方到使用方</w:t>
            </w:r>
            <w:r>
              <w:rPr>
                <w:b/>
                <w:color w:val="FFFFFF"/>
                <w:sz w:val="20"/>
              </w:rPr>
              <w:br w:type="textWrapping"/>
            </w:r>
            <w:r>
              <w:rPr>
                <w:b/>
                <w:color w:val="FFFFFF"/>
                <w:sz w:val="20"/>
              </w:rPr>
              <w:t>Поставщик и потребитель</w:t>
            </w:r>
          </w:p>
        </w:tc>
        <w:tc>
          <w:tcPr>
            <w:tcW w:w="64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244C6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C2D0B">
            <w:pPr>
              <w:spacing w:before="20" w:after="40" w:line="245" w:lineRule="auto"/>
            </w:pPr>
            <w:r>
              <w:rPr>
                <w:b/>
                <w:color w:val="FFFFFF"/>
                <w:sz w:val="20"/>
              </w:rPr>
              <w:t>操作职责</w:t>
            </w:r>
            <w:r>
              <w:rPr>
                <w:b/>
                <w:color w:val="FFFFFF"/>
                <w:sz w:val="20"/>
              </w:rPr>
              <w:br w:type="textWrapping"/>
            </w:r>
            <w:r>
              <w:rPr>
                <w:b/>
                <w:color w:val="FFFFFF"/>
                <w:sz w:val="20"/>
              </w:rPr>
              <w:t>Операции</w:t>
            </w:r>
          </w:p>
        </w:tc>
      </w:tr>
      <w:tr w14:paraId="2AB01068">
        <w:trPr>
          <w:cantSplit/>
          <w:jc w:val="center"/>
        </w:trPr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FF4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E3EB96">
            <w:pPr>
              <w:spacing w:before="20" w:after="40" w:line="245" w:lineRule="auto"/>
              <w:jc w:val="center"/>
            </w:pPr>
            <w:r>
              <w:rPr>
                <w:b w:val="0"/>
                <w:sz w:val="20"/>
              </w:rPr>
              <w:t>IWeb</w:t>
            </w:r>
          </w:p>
        </w:tc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FF4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B0FF3D">
            <w:pPr>
              <w:spacing w:before="20" w:after="40" w:line="245" w:lineRule="auto"/>
            </w:pPr>
            <w:r>
              <w:rPr>
                <w:b w:val="0"/>
                <w:sz w:val="20"/>
              </w:rPr>
              <w:t>C1 → 用户 / Пользователь</w:t>
            </w:r>
          </w:p>
        </w:tc>
        <w:tc>
          <w:tcPr>
            <w:tcW w:w="64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FF4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C15162">
            <w:pPr>
              <w:spacing w:before="20" w:after="40" w:line="245" w:lineRule="auto"/>
            </w:pPr>
            <w:r>
              <w:rPr>
                <w:b w:val="0"/>
                <w:sz w:val="20"/>
              </w:rPr>
              <w:t>参与者和组织者的网页入口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Веб-страницы участника и организатора</w:t>
            </w:r>
          </w:p>
        </w:tc>
      </w:tr>
      <w:tr w14:paraId="19B6D5B1">
        <w:trPr>
          <w:cantSplit/>
          <w:jc w:val="center"/>
        </w:trPr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97AFD">
            <w:pPr>
              <w:spacing w:before="20" w:after="40" w:line="245" w:lineRule="auto"/>
              <w:jc w:val="center"/>
            </w:pPr>
            <w:r>
              <w:rPr>
                <w:b w:val="0"/>
                <w:sz w:val="20"/>
              </w:rPr>
              <w:t>IUsers</w:t>
            </w:r>
          </w:p>
        </w:tc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EB65A">
            <w:pPr>
              <w:spacing w:before="20" w:after="40" w:line="245" w:lineRule="auto"/>
            </w:pPr>
            <w:r>
              <w:rPr>
                <w:b w:val="0"/>
                <w:sz w:val="20"/>
              </w:rPr>
              <w:t>C2 → C1</w:t>
            </w:r>
          </w:p>
        </w:tc>
        <w:tc>
          <w:tcPr>
            <w:tcW w:w="64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FBC53D">
            <w:pPr>
              <w:spacing w:before="20" w:after="40" w:line="245" w:lineRule="auto"/>
            </w:pPr>
            <w:r>
              <w:rPr>
                <w:b w:val="0"/>
                <w:sz w:val="20"/>
              </w:rPr>
              <w:t>注册 登录 用户资料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Регистрация вход данные пользователя</w:t>
            </w:r>
          </w:p>
        </w:tc>
      </w:tr>
      <w:tr w14:paraId="57A70AAB">
        <w:trPr>
          <w:cantSplit/>
          <w:jc w:val="center"/>
        </w:trPr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FF4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609AE3">
            <w:pPr>
              <w:spacing w:before="20" w:after="40" w:line="245" w:lineRule="auto"/>
              <w:jc w:val="center"/>
            </w:pPr>
            <w:r>
              <w:rPr>
                <w:b w:val="0"/>
                <w:sz w:val="20"/>
              </w:rPr>
              <w:t>ICatalog</w:t>
            </w:r>
          </w:p>
        </w:tc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FF4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B9D67">
            <w:pPr>
              <w:spacing w:before="20" w:after="40" w:line="245" w:lineRule="auto"/>
            </w:pPr>
            <w:r>
              <w:rPr>
                <w:b w:val="0"/>
                <w:sz w:val="20"/>
              </w:rPr>
              <w:t>C3 → C1</w:t>
            </w:r>
          </w:p>
        </w:tc>
        <w:tc>
          <w:tcPr>
            <w:tcW w:w="64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FF4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6B9E9">
            <w:pPr>
              <w:spacing w:before="20" w:after="40" w:line="245" w:lineRule="auto"/>
            </w:pPr>
            <w:r>
              <w:rPr>
                <w:b w:val="0"/>
                <w:sz w:val="20"/>
              </w:rPr>
              <w:t>图书列表 添加图书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Список книг добавление книги</w:t>
            </w:r>
          </w:p>
        </w:tc>
      </w:tr>
      <w:tr w14:paraId="183DB5F7">
        <w:trPr>
          <w:cantSplit/>
          <w:jc w:val="center"/>
        </w:trPr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66379E">
            <w:pPr>
              <w:spacing w:before="20" w:after="40" w:line="245" w:lineRule="auto"/>
              <w:jc w:val="center"/>
            </w:pPr>
            <w:r>
              <w:rPr>
                <w:b w:val="0"/>
                <w:sz w:val="20"/>
              </w:rPr>
              <w:t>IMeetings</w:t>
            </w:r>
          </w:p>
        </w:tc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5ED56">
            <w:pPr>
              <w:spacing w:before="20" w:after="40" w:line="245" w:lineRule="auto"/>
            </w:pPr>
            <w:r>
              <w:rPr>
                <w:b w:val="0"/>
                <w:sz w:val="20"/>
              </w:rPr>
              <w:t>C4 → C1</w:t>
            </w:r>
          </w:p>
        </w:tc>
        <w:tc>
          <w:tcPr>
            <w:tcW w:w="64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36DCE">
            <w:pPr>
              <w:spacing w:before="20" w:after="40" w:line="245" w:lineRule="auto"/>
            </w:pPr>
            <w:r>
              <w:rPr>
                <w:b w:val="0"/>
                <w:sz w:val="20"/>
              </w:rPr>
              <w:t>活动列表 创建活动 报名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Список встреч создание встречи запись</w:t>
            </w:r>
          </w:p>
        </w:tc>
      </w:tr>
      <w:tr w14:paraId="3018C39C">
        <w:trPr>
          <w:cantSplit/>
          <w:jc w:val="center"/>
        </w:trPr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FF4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96E38">
            <w:pPr>
              <w:spacing w:before="20" w:after="40" w:line="245" w:lineRule="auto"/>
              <w:jc w:val="center"/>
            </w:pPr>
            <w:r>
              <w:rPr>
                <w:b w:val="0"/>
                <w:sz w:val="20"/>
              </w:rPr>
              <w:t>IReviews</w:t>
            </w:r>
          </w:p>
        </w:tc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FF4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401B8">
            <w:pPr>
              <w:spacing w:before="20" w:after="40" w:line="245" w:lineRule="auto"/>
            </w:pPr>
            <w:r>
              <w:rPr>
                <w:b w:val="0"/>
                <w:sz w:val="20"/>
              </w:rPr>
              <w:t>C5 → C1</w:t>
            </w:r>
          </w:p>
        </w:tc>
        <w:tc>
          <w:tcPr>
            <w:tcW w:w="64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FF4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0A417B">
            <w:pPr>
              <w:spacing w:before="20" w:after="40" w:line="245" w:lineRule="auto"/>
            </w:pPr>
            <w:r>
              <w:rPr>
                <w:b w:val="0"/>
                <w:sz w:val="20"/>
              </w:rPr>
              <w:t>读取和提交评价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Чтение и отправка отзывов</w:t>
            </w:r>
          </w:p>
        </w:tc>
      </w:tr>
      <w:tr w14:paraId="3EF36D66">
        <w:trPr>
          <w:cantSplit/>
          <w:jc w:val="center"/>
        </w:trPr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32E31">
            <w:pPr>
              <w:spacing w:before="20" w:after="40" w:line="245" w:lineRule="auto"/>
              <w:jc w:val="center"/>
            </w:pPr>
            <w:r>
              <w:rPr>
                <w:b w:val="0"/>
                <w:sz w:val="20"/>
              </w:rPr>
              <w:t>INotifications</w:t>
            </w:r>
          </w:p>
        </w:tc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270ED9">
            <w:pPr>
              <w:spacing w:before="20" w:after="40" w:line="245" w:lineRule="auto"/>
            </w:pPr>
            <w:r>
              <w:rPr>
                <w:b w:val="0"/>
                <w:sz w:val="20"/>
              </w:rPr>
              <w:t>C6 → C4</w:t>
            </w:r>
          </w:p>
        </w:tc>
        <w:tc>
          <w:tcPr>
            <w:tcW w:w="64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B9ABE1">
            <w:pPr>
              <w:spacing w:before="20" w:after="40" w:line="245" w:lineRule="auto"/>
            </w:pPr>
            <w:r>
              <w:rPr>
                <w:b w:val="0"/>
                <w:sz w:val="20"/>
              </w:rPr>
              <w:t>受理确认邮件和提醒任务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Приём заданий подтверждения и напоминания</w:t>
            </w:r>
          </w:p>
        </w:tc>
      </w:tr>
      <w:tr w14:paraId="770328F0">
        <w:trPr>
          <w:cantSplit/>
          <w:jc w:val="center"/>
        </w:trPr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FF4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B7B68C">
            <w:pPr>
              <w:spacing w:before="20" w:after="40" w:line="245" w:lineRule="auto"/>
              <w:jc w:val="center"/>
            </w:pPr>
            <w:r>
              <w:rPr>
                <w:b w:val="0"/>
                <w:sz w:val="20"/>
              </w:rPr>
              <w:t>IData</w:t>
            </w:r>
          </w:p>
        </w:tc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FF4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A971A9">
            <w:pPr>
              <w:spacing w:before="20" w:after="40" w:line="245" w:lineRule="auto"/>
            </w:pPr>
            <w:r>
              <w:rPr>
                <w:b w:val="0"/>
                <w:sz w:val="20"/>
              </w:rPr>
              <w:t>C7 → C2 C3 C4 C5 C6</w:t>
            </w:r>
          </w:p>
        </w:tc>
        <w:tc>
          <w:tcPr>
            <w:tcW w:w="64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FF4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3885CE">
            <w:pPr>
              <w:spacing w:before="20" w:after="40" w:line="245" w:lineRule="auto"/>
            </w:pPr>
            <w:r>
              <w:rPr>
                <w:b w:val="0"/>
                <w:sz w:val="20"/>
              </w:rPr>
              <w:t>SQL 查询 写入及事务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SQL запросы запись и транзакции</w:t>
            </w:r>
          </w:p>
        </w:tc>
      </w:tr>
    </w:tbl>
    <w:p w14:paraId="185BC5A6">
      <w:pPr>
        <w:spacing w:after="20"/>
      </w:pPr>
    </w:p>
    <w:p w14:paraId="74DCEA3E">
      <w:r>
        <w:t>Web 界面依赖用户、目录、活动和评价四个服务；活动服务依赖通知服务与数据库；用户、目录、评价和通知服务也依赖数据库。</w:t>
      </w:r>
      <w:r>
        <w:br w:type="textWrapping"/>
      </w:r>
      <w:r>
        <w:t>Веб-интерфейс зависит от сервисов пользователей, каталога, встреч и отзывов; сервис встреч зависит от уведомлений и базы данных; сервисы пользователей, каталога, отзывов и уведомлений также зависят от базы данных.</w:t>
      </w:r>
    </w:p>
    <w:p w14:paraId="115C3A30">
      <w:pPr>
        <w:sectPr>
          <w:pgSz w:w="12240" w:h="15840"/>
          <w:pgMar w:top="893" w:right="1008" w:bottom="893" w:left="1008" w:header="720" w:footer="720" w:gutter="0"/>
          <w:cols w:space="720" w:num="1"/>
          <w:docGrid w:linePitch="360" w:charSpace="0"/>
        </w:sectPr>
      </w:pPr>
    </w:p>
    <w:p w14:paraId="286ED4F8">
      <w:pPr>
        <w:pStyle w:val="3"/>
      </w:pPr>
      <w:r>
        <w:t>2 报名场景与规则</w:t>
      </w:r>
      <w:r>
        <w:br w:type="textWrapping"/>
      </w:r>
      <w:r>
        <w:t>2 Сценарий записи и правила</w:t>
      </w:r>
    </w:p>
    <w:p w14:paraId="58CC98E7">
      <w:r>
        <w:t>前置条件：参与者已注册并已选择活动，客户端持有 participantId；Web 界面提交活动 id 和参与者编号。</w:t>
      </w:r>
      <w:r>
        <w:br w:type="textWrapping"/>
      </w:r>
      <w:r>
        <w:t>Предусловия: участник зарегистрирован и выбрал встречу, клиент располагает participantId; веб-интерфейс передаёт id встречи и идентификатор участника.</w:t>
      </w:r>
    </w:p>
    <w:p w14:paraId="5F7584BD">
      <w:r>
        <w:t>成功条件：活动存在、参与者尚未报名且有剩余名额。活动服务在同一事务中锁定活动、检查重复和名额、创建报名及邮件任务；数据库对 (meetingId, participantId) 设置唯一约束。</w:t>
      </w:r>
      <w:r>
        <w:br w:type="textWrapping"/>
      </w:r>
      <w:r>
        <w:t>Условия успеха: встреча существует, участник ещё не записан и есть места. Сервис в одной транзакции блокирует встречу, проверяет повтор и места, создаёт запись и задание письма; база задаёт уникальность (meetingId, participantId).</w:t>
      </w:r>
    </w:p>
    <w:p w14:paraId="34D9D348">
      <w:r>
        <w:t>剩余名额按 capacity 减去当前报名数计算，并在锁定活动后使用事务内最新数据检查。</w:t>
      </w:r>
      <w:r>
        <w:br w:type="textWrapping"/>
      </w:r>
      <w:r>
        <w:t>Свободные места равны capacity минус текущее число записей; после блокировки встречи проверяются актуальные данные внутри транзакции.</w:t>
      </w:r>
    </w:p>
    <w:p w14:paraId="0F702985">
      <w:r>
        <w:t>提交后通知服务受理邮件任务。报名成功表示记录已保存；邮件实际送达由通知服务处理，失败时保留任务重试，不能把邮件受理当作送达。</w:t>
      </w:r>
      <w:r>
        <w:br w:type="textWrapping"/>
      </w:r>
      <w:r>
        <w:t>После фиксации сервис уведомлений принимает задание. Успех записи означает сохранение данных; доставкой занимается сервис уведомлений, при сбое задание сохраняется для повтора, приём задания не равен доставке.</w:t>
      </w:r>
    </w:p>
    <w:p w14:paraId="694DA3A4">
      <w:r>
        <w:t>错误优先级：活动不存在返回 404；已报名返回 409 ALREADY_REGISTERED；否则名额已满返回 409 MEETING_FULL。失败时结束事务，不新增报名和通知任务。</w:t>
      </w:r>
      <w:r>
        <w:br w:type="textWrapping"/>
      </w:r>
      <w:r>
        <w:t>Приоритет ошибок: отсутствующая встреча даёт 404; повторная запись — 409 ALREADY_REGISTERED; иначе отсутствие мест — 409 MEETING_FULL. При отказе транзакция завершается без новой записи и задания уведомления.</w:t>
      </w:r>
    </w:p>
    <w:p w14:paraId="170493CB">
      <w:r>
        <w:t>时序图读法：时间自上而下，sd 表示交互框架；竖向虚线为生命线，细长矩形为激活条；实线实心箭头表示同步调用，虚线开放箭头表示返回。</w:t>
      </w:r>
      <w:r>
        <w:br w:type="textWrapping"/>
      </w:r>
      <w:r>
        <w:t>Чтение диаграмм: время идёт сверху вниз, sd задаёт рамку взаимодействия; вертикальный пунктир — линия жизни, узкий прямоугольник — активация; сплошная стрелка с закрашенным концом — синхронный вызов, пунктир с открытым концом — ответ.</w:t>
      </w:r>
    </w:p>
    <w:p w14:paraId="5BD7FAD2">
      <w:pPr>
        <w:sectPr>
          <w:pgSz w:w="12240" w:h="15840"/>
          <w:pgMar w:top="893" w:right="1008" w:bottom="893" w:left="1008" w:header="720" w:footer="720" w:gutter="0"/>
          <w:cols w:space="720" w:num="1"/>
          <w:docGrid w:linePitch="360" w:charSpace="0"/>
        </w:sectPr>
      </w:pPr>
    </w:p>
    <w:p w14:paraId="123CF700">
      <w:pPr>
        <w:pStyle w:val="3"/>
      </w:pPr>
      <w:r>
        <w:t>2 报名成功时序图</w:t>
      </w:r>
      <w:r>
        <w:br w:type="textWrapping"/>
      </w:r>
      <w:r>
        <w:t>2 Диаграмма успешной записи</w:t>
      </w:r>
    </w:p>
    <w:p w14:paraId="50CBC938">
      <w:pPr>
        <w:jc w:val="center"/>
      </w:pPr>
      <w:r>
        <w:drawing>
          <wp:inline distT="0" distB="0" distL="114300" distR="114300">
            <wp:extent cx="8869680" cy="5284470"/>
            <wp:effectExtent l="0" t="0" r="20320" b="24130"/>
            <wp:docPr id="2" name="Picture 2" descr="五条生命线和十二步报名成功消息；数据库事务包含检查、保存和提交 / Пять линий жизни и двенадцать сообщений успешной запис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五条生命线和十二步报名成功消息；数据库事务包含检查、保存和提交 / Пять линий жизни и двенадцать сообщений успешной записи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28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067F">
      <w:r>
        <w:t>图 2a  报名成功的 12 条消息；critical 表示检查和保存构成原子事务，最后返回 201 和报名记录。</w:t>
      </w:r>
      <w:r>
        <w:br w:type="textWrapping"/>
      </w:r>
      <w:r>
        <w:t>Рисунок 2a  Двенадцать сообщений успешной записи; critical объединяет проверки и сохранение в атомарную транзакцию, итоговый ответ — 201 и запись.</w:t>
      </w:r>
    </w:p>
    <w:p w14:paraId="761B1B1D">
      <w:pPr>
        <w:sectPr>
          <w:pgSz w:w="15840" w:h="12240" w:orient="landscape"/>
          <w:pgMar w:top="792" w:right="936" w:bottom="792" w:left="936" w:header="720" w:footer="720" w:gutter="0"/>
          <w:cols w:space="720" w:num="1"/>
          <w:docGrid w:linePitch="360" w:charSpace="0"/>
        </w:sectPr>
      </w:pPr>
    </w:p>
    <w:p w14:paraId="51A6753D">
      <w:pPr>
        <w:pStyle w:val="3"/>
      </w:pPr>
      <w:r>
        <w:t>2 报名失败替代分支</w:t>
      </w:r>
      <w:r>
        <w:br w:type="textWrapping"/>
      </w:r>
      <w:r>
        <w:t>2 Альтернативные ветви отказа</w:t>
      </w:r>
    </w:p>
    <w:p w14:paraId="0C2B46E8">
      <w:pPr>
        <w:jc w:val="center"/>
      </w:pPr>
      <w:r>
        <w:drawing>
          <wp:inline distT="0" distB="0" distL="114300" distR="114300">
            <wp:extent cx="8321040" cy="5061585"/>
            <wp:effectExtent l="0" t="0" r="10160" b="18415"/>
            <wp:docPr id="3" name="Picture 3" descr="报名失败 alt 组合片段：404 活动不存在，409 已报名，409 无名额 / Альтернативы 404 и двух вариантов 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报名失败 alt 组合片段：404 活动不存在，409 已报名，409 无名额 / Альтернативы 404 и двух вариантов 40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321040" cy="506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9A3A">
      <w:r>
        <w:t>图 2b  承接图 2a 的检查阶段，alt 中三个条件互斥；进入任一分支即终止成功流程，不执行保存和发送通知。通知服务生命线保留，但没有消息。</w:t>
      </w:r>
      <w:r>
        <w:br w:type="textWrapping"/>
      </w:r>
      <w:r>
        <w:t>Рисунок 2b  Продолжение проверок рисунка 2a; три условия alt взаимоисключающие. Любая ветвь завершает сценарий без сохранения и уведомления. Линия сервиса уведомлений остаётся без сообщений.</w:t>
      </w:r>
    </w:p>
    <w:p w14:paraId="3F71D020">
      <w:pPr>
        <w:sectPr>
          <w:pgSz w:w="15840" w:h="12240" w:orient="landscape"/>
          <w:pgMar w:top="792" w:right="936" w:bottom="792" w:left="936" w:header="720" w:footer="720" w:gutter="0"/>
          <w:cols w:space="720" w:num="1"/>
          <w:docGrid w:linePitch="360" w:charSpace="0"/>
        </w:sectPr>
      </w:pPr>
    </w:p>
    <w:p w14:paraId="4458F2BB">
      <w:pPr>
        <w:pStyle w:val="3"/>
      </w:pPr>
      <w:r>
        <w:t>3 OpenAPI 接口定义</w:t>
      </w:r>
      <w:r>
        <w:br w:type="textWrapping"/>
      </w:r>
      <w:r>
        <w:t>3 Описание API в OpenAPI</w:t>
      </w:r>
    </w:p>
    <w:p w14:paraId="2D4702FB">
      <w:r>
        <w:t>规范版本为 OpenAPI 3.0.3，接口版本为 1.0.0；请求及响应使用 application/json。独立文件 book-club.openapi.yaml 包含完整定义和双语说明。</w:t>
      </w:r>
      <w:r>
        <w:br w:type="textWrapping"/>
      </w:r>
      <w:r>
        <w:t>Версия спецификации — OpenAPI 3.0.3, версия API — 1.0.0; запросы и ответы используют application/json. Полное определение с двуязычными описаниями находится в book-club.openapi.yaml.</w:t>
      </w:r>
    </w:p>
    <w:p w14:paraId="7554D35D">
      <w:pPr>
        <w:pStyle w:val="4"/>
      </w:pPr>
      <w:r>
        <w:t>3 1 获取活动列表</w:t>
      </w:r>
      <w:r>
        <w:br w:type="textWrapping"/>
      </w:r>
      <w:r>
        <w:t>3 1 Получение списка встреч</w:t>
      </w:r>
    </w:p>
    <w:p w14:paraId="09A1005F">
      <w:pPr>
        <w:keepLines/>
        <w:spacing w:line="240" w:lineRule="auto"/>
      </w:pPr>
      <w:r>
        <w:rPr>
          <w:rFonts w:ascii="Courier New" w:hAnsi="Courier New"/>
          <w:sz w:val="18"/>
        </w:rPr>
        <w:t>GET /meetings?from=2026-11-01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2304"/>
        <w:gridCol w:w="5976"/>
      </w:tblGrid>
      <w:tr w14:paraId="66D029E5">
        <w:trPr>
          <w:cantSplit/>
          <w:tblHeader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244C6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0FB9C2">
            <w:pPr>
              <w:spacing w:before="20" w:after="40" w:line="245" w:lineRule="auto"/>
              <w:jc w:val="center"/>
            </w:pPr>
            <w:r>
              <w:rPr>
                <w:b/>
                <w:color w:val="FFFFFF"/>
                <w:sz w:val="20"/>
              </w:rPr>
              <w:t>参数及位置</w:t>
            </w:r>
            <w:r>
              <w:rPr>
                <w:b/>
                <w:color w:val="FFFFFF"/>
                <w:sz w:val="20"/>
              </w:rPr>
              <w:br w:type="textWrapping"/>
            </w:r>
            <w:r>
              <w:rPr>
                <w:b/>
                <w:color w:val="FFFFFF"/>
                <w:sz w:val="20"/>
              </w:rPr>
              <w:t>Параметр и место</w:t>
            </w:r>
          </w:p>
        </w:tc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244C6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0B39B">
            <w:pPr>
              <w:spacing w:before="20" w:after="40" w:line="245" w:lineRule="auto"/>
            </w:pPr>
            <w:r>
              <w:rPr>
                <w:b/>
                <w:color w:val="FFFFFF"/>
                <w:sz w:val="20"/>
              </w:rPr>
              <w:t>类型及必填性</w:t>
            </w:r>
            <w:r>
              <w:rPr>
                <w:b/>
                <w:color w:val="FFFFFF"/>
                <w:sz w:val="20"/>
              </w:rPr>
              <w:br w:type="textWrapping"/>
            </w:r>
            <w:r>
              <w:rPr>
                <w:b/>
                <w:color w:val="FFFFFF"/>
                <w:sz w:val="20"/>
              </w:rPr>
              <w:t>Тип и обязательность</w:t>
            </w:r>
          </w:p>
        </w:tc>
        <w:tc>
          <w:tcPr>
            <w:tcW w:w="59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244C6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ECB31E">
            <w:pPr>
              <w:spacing w:before="20" w:after="40" w:line="245" w:lineRule="auto"/>
            </w:pPr>
            <w:r>
              <w:rPr>
                <w:b/>
                <w:color w:val="FFFFFF"/>
                <w:sz w:val="20"/>
              </w:rPr>
              <w:t>含义</w:t>
            </w:r>
            <w:r>
              <w:rPr>
                <w:b/>
                <w:color w:val="FFFFFF"/>
                <w:sz w:val="20"/>
              </w:rPr>
              <w:br w:type="textWrapping"/>
            </w:r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 w14:paraId="7DA5A9CC">
        <w:trPr>
          <w:cantSplit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FF4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82FED1">
            <w:pPr>
              <w:spacing w:before="20" w:after="40" w:line="245" w:lineRule="auto"/>
              <w:jc w:val="center"/>
            </w:pPr>
            <w:r>
              <w:rPr>
                <w:b w:val="0"/>
                <w:sz w:val="20"/>
              </w:rPr>
              <w:t>from · query</w:t>
            </w:r>
          </w:p>
        </w:tc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FF4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0EF616">
            <w:pPr>
              <w:spacing w:before="20" w:after="40" w:line="245" w:lineRule="auto"/>
            </w:pPr>
            <w:r>
              <w:rPr>
                <w:b w:val="0"/>
                <w:sz w:val="20"/>
              </w:rPr>
              <w:t>string date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可选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Необязателен</w:t>
            </w:r>
          </w:p>
        </w:tc>
        <w:tc>
          <w:tcPr>
            <w:tcW w:w="59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FF4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51CCF7">
            <w:pPr>
              <w:spacing w:before="20" w:after="40" w:line="245" w:lineRule="auto"/>
            </w:pPr>
            <w:r>
              <w:rPr>
                <w:b w:val="0"/>
                <w:sz w:val="20"/>
              </w:rPr>
              <w:t>按 UTC 日期从该日开始筛选，包含该日。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Отбор с указанной даты UTC включительно.</w:t>
            </w:r>
          </w:p>
        </w:tc>
      </w:tr>
    </w:tbl>
    <w:p w14:paraId="7935294E">
      <w:pPr>
        <w:spacing w:after="20"/>
      </w:pPr>
    </w:p>
    <w:p w14:paraId="0C37E2AA">
      <w:r>
        <w:t>不传 from 返回全部活动；结果按 startsAt 和 id 升序排列。没有符合条件的活动时返回 200 和 []，列表为空不返回 404。from 日期格式错误返回 400 INVALID_REQUEST。</w:t>
      </w:r>
      <w:r>
        <w:br w:type="textWrapping"/>
      </w:r>
      <w:r>
        <w:t>Без from возвращаются все встречи, по возрастанию startsAt и id. Если подходящих встреч нет, возвращаются 200 и [], а не 404. Некорректная дата from даёт 400 INVALID_REQUEST.</w:t>
      </w:r>
    </w:p>
    <w:p w14:paraId="337F8896">
      <w:pPr>
        <w:pStyle w:val="4"/>
      </w:pPr>
      <w:r>
        <w:t>3 2 创建活动报名</w:t>
      </w:r>
      <w:r>
        <w:br w:type="textWrapping"/>
      </w:r>
      <w:r>
        <w:t>3 2 Создание записи на встречу</w:t>
      </w:r>
    </w:p>
    <w:p w14:paraId="50F78353">
      <w:pPr>
        <w:keepLines/>
        <w:spacing w:line="240" w:lineRule="auto"/>
      </w:pPr>
      <w:r>
        <w:rPr>
          <w:rFonts w:ascii="Courier New" w:hAnsi="Courier New"/>
          <w:sz w:val="18"/>
        </w:rPr>
        <w:t>POST /meetings/12/registrations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Content-Type: application/json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{"participantId": 7}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2304"/>
        <w:gridCol w:w="5976"/>
      </w:tblGrid>
      <w:tr w14:paraId="441663E0">
        <w:trPr>
          <w:cantSplit/>
          <w:tblHeader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244C6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299E5D">
            <w:pPr>
              <w:spacing w:before="20" w:after="40" w:line="245" w:lineRule="auto"/>
              <w:jc w:val="center"/>
            </w:pPr>
            <w:r>
              <w:rPr>
                <w:b/>
                <w:color w:val="FFFFFF"/>
                <w:sz w:val="20"/>
              </w:rPr>
              <w:t>输入</w:t>
            </w:r>
            <w:r>
              <w:rPr>
                <w:b/>
                <w:color w:val="FFFFFF"/>
                <w:sz w:val="20"/>
              </w:rPr>
              <w:br w:type="textWrapping"/>
            </w:r>
            <w:r>
              <w:rPr>
                <w:b/>
                <w:color w:val="FFFFFF"/>
                <w:sz w:val="20"/>
              </w:rPr>
              <w:t>Вход</w:t>
            </w:r>
          </w:p>
        </w:tc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244C6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24018">
            <w:pPr>
              <w:spacing w:before="20" w:after="40" w:line="245" w:lineRule="auto"/>
            </w:pPr>
            <w:r>
              <w:rPr>
                <w:b/>
                <w:color w:val="FFFFFF"/>
                <w:sz w:val="20"/>
              </w:rPr>
              <w:t>类型及必填性</w:t>
            </w:r>
            <w:r>
              <w:rPr>
                <w:b/>
                <w:color w:val="FFFFFF"/>
                <w:sz w:val="20"/>
              </w:rPr>
              <w:br w:type="textWrapping"/>
            </w:r>
            <w:r>
              <w:rPr>
                <w:b/>
                <w:color w:val="FFFFFF"/>
                <w:sz w:val="20"/>
              </w:rPr>
              <w:t>Тип и обязательность</w:t>
            </w:r>
          </w:p>
        </w:tc>
        <w:tc>
          <w:tcPr>
            <w:tcW w:w="59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244C6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93B1EE">
            <w:pPr>
              <w:spacing w:before="20" w:after="40" w:line="245" w:lineRule="auto"/>
            </w:pPr>
            <w:r>
              <w:rPr>
                <w:b/>
                <w:color w:val="FFFFFF"/>
                <w:sz w:val="20"/>
              </w:rPr>
              <w:t>含义</w:t>
            </w:r>
            <w:r>
              <w:rPr>
                <w:b/>
                <w:color w:val="FFFFFF"/>
                <w:sz w:val="20"/>
              </w:rPr>
              <w:br w:type="textWrapping"/>
            </w:r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 w14:paraId="094AB579">
        <w:trPr>
          <w:cantSplit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FF4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0CD77">
            <w:pPr>
              <w:spacing w:before="20" w:after="40" w:line="245" w:lineRule="auto"/>
              <w:jc w:val="center"/>
            </w:pPr>
            <w:r>
              <w:rPr>
                <w:b w:val="0"/>
                <w:sz w:val="20"/>
              </w:rPr>
              <w:t>id · path</w:t>
            </w:r>
          </w:p>
        </w:tc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FF4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AFE36">
            <w:pPr>
              <w:spacing w:before="20" w:after="40" w:line="245" w:lineRule="auto"/>
            </w:pPr>
            <w:r>
              <w:rPr>
                <w:b w:val="0"/>
                <w:sz w:val="20"/>
              </w:rPr>
              <w:t>integer ≥ 1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必填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Обязателен</w:t>
            </w:r>
          </w:p>
        </w:tc>
        <w:tc>
          <w:tcPr>
            <w:tcW w:w="59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FF4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98ED7">
            <w:pPr>
              <w:spacing w:before="20" w:after="40" w:line="245" w:lineRule="auto"/>
            </w:pPr>
            <w:r>
              <w:rPr>
                <w:b w:val="0"/>
                <w:sz w:val="20"/>
              </w:rPr>
              <w:t>活动编号，对应路径中的 {id}。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Идентификатор встречи из {id}.</w:t>
            </w:r>
          </w:p>
        </w:tc>
      </w:tr>
      <w:tr w14:paraId="09976A5D">
        <w:trPr>
          <w:cantSplit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8E8673">
            <w:pPr>
              <w:spacing w:before="20" w:after="40" w:line="245" w:lineRule="auto"/>
              <w:jc w:val="center"/>
            </w:pPr>
            <w:r>
              <w:rPr>
                <w:b w:val="0"/>
                <w:sz w:val="20"/>
              </w:rPr>
              <w:t>participantId · body</w:t>
            </w:r>
          </w:p>
        </w:tc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9C8D9A">
            <w:pPr>
              <w:spacing w:before="20" w:after="40" w:line="245" w:lineRule="auto"/>
            </w:pPr>
            <w:r>
              <w:rPr>
                <w:b w:val="0"/>
                <w:sz w:val="20"/>
              </w:rPr>
              <w:t>integer ≥ 1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必填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Обязателен</w:t>
            </w:r>
          </w:p>
        </w:tc>
        <w:tc>
          <w:tcPr>
            <w:tcW w:w="59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AC7864">
            <w:pPr>
              <w:spacing w:before="20" w:after="40" w:line="245" w:lineRule="auto"/>
            </w:pPr>
            <w:r>
              <w:rPr>
                <w:b w:val="0"/>
                <w:sz w:val="20"/>
              </w:rPr>
              <w:t>已注册参与者编号，请求体为 RegistrationRequest。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Идентификатор зарегистрированного участника; тело RegistrationRequest.</w:t>
            </w:r>
          </w:p>
        </w:tc>
      </w:tr>
    </w:tbl>
    <w:p w14:paraId="2E82320F">
      <w:pPr>
        <w:spacing w:after="20"/>
      </w:pPr>
    </w:p>
    <w:p w14:paraId="04EDD078">
      <w:r>
        <w:t>设计约定：from 使用 UTC 日期；请求体必须提供 participantId；错误响应增加 400 处理格式或类型错误；无名额采用 409 MEETING_FULL。</w:t>
      </w:r>
      <w:r>
        <w:br w:type="textWrapping"/>
      </w:r>
      <w:r>
        <w:t>Проектные допущения: from использует дату UTC; тело содержит participantId; добавлен ответ 400 для ошибок формата или типа; отсутствие мест даёт 409 MEETING_FULL.</w:t>
      </w:r>
    </w:p>
    <w:p w14:paraId="7503E94E">
      <w:pPr>
        <w:sectPr>
          <w:pgSz w:w="12240" w:h="15840"/>
          <w:pgMar w:top="893" w:right="1008" w:bottom="893" w:left="1008" w:header="720" w:footer="720" w:gutter="0"/>
          <w:cols w:space="720" w:num="1"/>
          <w:docGrid w:linePitch="360" w:charSpace="0"/>
        </w:sectPr>
      </w:pPr>
    </w:p>
    <w:p w14:paraId="173B5F09">
      <w:pPr>
        <w:pStyle w:val="3"/>
      </w:pPr>
      <w:r>
        <w:t>3 响应与数据结构</w:t>
      </w:r>
      <w:r>
        <w:br w:type="textWrapping"/>
      </w:r>
      <w:r>
        <w:t>3 Ответы и структуры данных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8136"/>
      </w:tblGrid>
      <w:tr w14:paraId="75E45CC8">
        <w:trPr>
          <w:cantSplit/>
          <w:tblHeader/>
          <w:jc w:val="center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244C6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896B4F">
            <w:pPr>
              <w:spacing w:before="20" w:after="40" w:line="245" w:lineRule="auto"/>
              <w:jc w:val="center"/>
            </w:pPr>
            <w:r>
              <w:rPr>
                <w:b/>
                <w:color w:val="FFFFFF"/>
                <w:sz w:val="19"/>
              </w:rPr>
              <w:t>接口和状态</w:t>
            </w:r>
            <w:r>
              <w:rPr>
                <w:b/>
                <w:color w:val="FFFFFF"/>
                <w:sz w:val="19"/>
              </w:rPr>
              <w:br w:type="textWrapping"/>
            </w:r>
            <w:r>
              <w:rPr>
                <w:b/>
                <w:color w:val="FFFFFF"/>
                <w:sz w:val="19"/>
              </w:rPr>
              <w:t>API и статус</w:t>
            </w:r>
          </w:p>
        </w:tc>
        <w:tc>
          <w:tcPr>
            <w:tcW w:w="81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244C6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6A9A5"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结果</w:t>
            </w:r>
            <w:r>
              <w:rPr>
                <w:b/>
                <w:color w:val="FFFFFF"/>
                <w:sz w:val="19"/>
              </w:rPr>
              <w:br w:type="textWrapping"/>
            </w:r>
            <w:r>
              <w:rPr>
                <w:b/>
                <w:color w:val="FFFFFF"/>
                <w:sz w:val="19"/>
              </w:rPr>
              <w:t>Результат</w:t>
            </w:r>
          </w:p>
        </w:tc>
      </w:tr>
      <w:tr w14:paraId="5B5AF79E">
        <w:trPr>
          <w:cantSplit/>
          <w:jc w:val="center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FF4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924A8">
            <w:pPr>
              <w:spacing w:before="20" w:after="40" w:line="245" w:lineRule="auto"/>
              <w:jc w:val="center"/>
            </w:pPr>
            <w:r>
              <w:rPr>
                <w:b w:val="0"/>
                <w:sz w:val="19"/>
              </w:rPr>
              <w:t>GET · 200</w:t>
            </w:r>
          </w:p>
        </w:tc>
        <w:tc>
          <w:tcPr>
            <w:tcW w:w="81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FF4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6B4716">
            <w:pPr>
              <w:spacing w:before="20" w:after="40" w:line="245" w:lineRule="auto"/>
            </w:pPr>
            <w:r>
              <w:rPr>
                <w:b w:val="0"/>
                <w:sz w:val="19"/>
              </w:rPr>
              <w:t>返回 Meeting 数组，允许为空。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Массив Meeting, возможно пустой.</w:t>
            </w:r>
          </w:p>
        </w:tc>
      </w:tr>
      <w:tr w14:paraId="50ABA4CD">
        <w:trPr>
          <w:cantSplit/>
          <w:jc w:val="center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5FC2A">
            <w:pPr>
              <w:spacing w:before="20" w:after="40" w:line="245" w:lineRule="auto"/>
              <w:jc w:val="center"/>
            </w:pPr>
            <w:r>
              <w:rPr>
                <w:b w:val="0"/>
                <w:sz w:val="19"/>
              </w:rPr>
              <w:t>POST · 201</w:t>
            </w:r>
          </w:p>
        </w:tc>
        <w:tc>
          <w:tcPr>
            <w:tcW w:w="81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22D49">
            <w:pPr>
              <w:spacing w:before="20" w:after="40" w:line="245" w:lineRule="auto"/>
            </w:pPr>
            <w:r>
              <w:rPr>
                <w:b w:val="0"/>
                <w:sz w:val="19"/>
              </w:rPr>
              <w:t>返回新建的 Registration，报名已保存。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Новая Registration; запись сохранена.</w:t>
            </w:r>
          </w:p>
        </w:tc>
      </w:tr>
      <w:tr w14:paraId="086EA395">
        <w:trPr>
          <w:cantSplit/>
          <w:jc w:val="center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FF4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5C2B83">
            <w:pPr>
              <w:spacing w:before="20" w:after="40" w:line="245" w:lineRule="auto"/>
              <w:jc w:val="center"/>
            </w:pPr>
            <w:r>
              <w:rPr>
                <w:b w:val="0"/>
                <w:sz w:val="19"/>
              </w:rPr>
              <w:t>POST · 404</w:t>
            </w:r>
          </w:p>
        </w:tc>
        <w:tc>
          <w:tcPr>
            <w:tcW w:w="81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FF4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E4BA3">
            <w:pPr>
              <w:spacing w:before="20" w:after="40" w:line="245" w:lineRule="auto"/>
            </w:pPr>
            <w:r>
              <w:rPr>
                <w:b w:val="0"/>
                <w:sz w:val="19"/>
              </w:rPr>
              <w:t>MEETING_NOT_FOUND，活动不存在。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MEETING_NOT_FOUND, встреча не найдена.</w:t>
            </w:r>
          </w:p>
        </w:tc>
      </w:tr>
      <w:tr w14:paraId="2AA8E72A">
        <w:trPr>
          <w:cantSplit/>
          <w:jc w:val="center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588DC5">
            <w:pPr>
              <w:spacing w:before="20" w:after="40" w:line="245" w:lineRule="auto"/>
              <w:jc w:val="center"/>
            </w:pPr>
            <w:r>
              <w:rPr>
                <w:b w:val="0"/>
                <w:sz w:val="19"/>
              </w:rPr>
              <w:t>POST · 409</w:t>
            </w:r>
          </w:p>
        </w:tc>
        <w:tc>
          <w:tcPr>
            <w:tcW w:w="81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5DD429">
            <w:pPr>
              <w:spacing w:before="20" w:after="40" w:line="245" w:lineRule="auto"/>
            </w:pPr>
            <w:r>
              <w:rPr>
                <w:b w:val="0"/>
                <w:sz w:val="19"/>
              </w:rPr>
              <w:t>ALREADY_REGISTERED 已报名；MEETING_FULL 无名额。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ALREADY_REGISTERED — повтор; MEETING_FULL — мест нет.</w:t>
            </w:r>
          </w:p>
        </w:tc>
      </w:tr>
      <w:tr w14:paraId="45B5F0B2">
        <w:trPr>
          <w:cantSplit/>
          <w:jc w:val="center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FF4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0B1C0">
            <w:pPr>
              <w:spacing w:before="20" w:after="40" w:line="245" w:lineRule="auto"/>
              <w:jc w:val="center"/>
            </w:pPr>
            <w:r>
              <w:rPr>
                <w:b w:val="0"/>
                <w:sz w:val="19"/>
              </w:rPr>
              <w:t>GET POST · 400</w:t>
            </w:r>
          </w:p>
        </w:tc>
        <w:tc>
          <w:tcPr>
            <w:tcW w:w="81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FF4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892F1A">
            <w:pPr>
              <w:spacing w:before="20" w:after="40" w:line="245" w:lineRule="auto"/>
            </w:pPr>
            <w:r>
              <w:rPr>
                <w:b w:val="0"/>
                <w:sz w:val="19"/>
              </w:rPr>
              <w:t>INVALID_REQUEST，参数或请求体无效。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INVALID_REQUEST, неверные параметры или тело.</w:t>
            </w:r>
          </w:p>
        </w:tc>
      </w:tr>
    </w:tbl>
    <w:p w14:paraId="3C90FD1C">
      <w:pPr>
        <w:spacing w:after="2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8136"/>
      </w:tblGrid>
      <w:tr w14:paraId="2A874217">
        <w:trPr>
          <w:cantSplit/>
          <w:tblHeader/>
          <w:jc w:val="center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244C6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D0C38">
            <w:pPr>
              <w:spacing w:before="20" w:after="40" w:line="245" w:lineRule="auto"/>
              <w:jc w:val="center"/>
            </w:pPr>
            <w:r>
              <w:rPr>
                <w:b/>
                <w:color w:val="FFFFFF"/>
                <w:sz w:val="19"/>
              </w:rPr>
              <w:t>模式</w:t>
            </w:r>
            <w:r>
              <w:rPr>
                <w:b/>
                <w:color w:val="FFFFFF"/>
                <w:sz w:val="19"/>
              </w:rPr>
              <w:br w:type="textWrapping"/>
            </w:r>
            <w:r>
              <w:rPr>
                <w:b/>
                <w:color w:val="FFFFFF"/>
                <w:sz w:val="19"/>
              </w:rPr>
              <w:t>Схема</w:t>
            </w:r>
          </w:p>
        </w:tc>
        <w:tc>
          <w:tcPr>
            <w:tcW w:w="81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244C6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53AC52"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必填字段及类型</w:t>
            </w:r>
            <w:r>
              <w:rPr>
                <w:b/>
                <w:color w:val="FFFFFF"/>
                <w:sz w:val="19"/>
              </w:rPr>
              <w:br w:type="textWrapping"/>
            </w:r>
            <w:r>
              <w:rPr>
                <w:b/>
                <w:color w:val="FFFFFF"/>
                <w:sz w:val="19"/>
              </w:rPr>
              <w:t>Обязательные поля и типы</w:t>
            </w:r>
          </w:p>
        </w:tc>
      </w:tr>
      <w:tr w14:paraId="49CBA137">
        <w:trPr>
          <w:cantSplit/>
          <w:jc w:val="center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FF4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6490D">
            <w:pPr>
              <w:spacing w:before="20" w:after="40" w:line="245" w:lineRule="auto"/>
              <w:jc w:val="center"/>
            </w:pPr>
            <w:r>
              <w:rPr>
                <w:b w:val="0"/>
                <w:sz w:val="19"/>
              </w:rPr>
              <w:t>Meeting</w:t>
            </w:r>
          </w:p>
        </w:tc>
        <w:tc>
          <w:tcPr>
            <w:tcW w:w="81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FF4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25146">
            <w:pPr>
              <w:spacing w:before="20" w:after="40" w:line="245" w:lineRule="auto"/>
            </w:pPr>
            <w:r>
              <w:rPr>
                <w:b w:val="0"/>
                <w:sz w:val="19"/>
              </w:rPr>
              <w:t>id、bookId：正整数；title：非空字符串；startsAt：date-time；capacity：正整数；remainingSeats：非负整数且不大于 capacity。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id, bookId: положительные целые; title: непустая строка; startsAt: date-time; capacity: положительное целое; remainingSeats: целое от 0 до capacity.</w:t>
            </w:r>
          </w:p>
        </w:tc>
      </w:tr>
      <w:tr w14:paraId="17AF4272">
        <w:trPr>
          <w:cantSplit/>
          <w:jc w:val="center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357C18">
            <w:pPr>
              <w:spacing w:before="20" w:after="40" w:line="245" w:lineRule="auto"/>
              <w:jc w:val="center"/>
            </w:pPr>
            <w:r>
              <w:rPr>
                <w:b w:val="0"/>
                <w:sz w:val="19"/>
              </w:rPr>
              <w:t>RegistrationRequest</w:t>
            </w:r>
          </w:p>
        </w:tc>
        <w:tc>
          <w:tcPr>
            <w:tcW w:w="81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6A90F">
            <w:pPr>
              <w:spacing w:before="20" w:after="40" w:line="245" w:lineRule="auto"/>
            </w:pPr>
            <w:r>
              <w:rPr>
                <w:b w:val="0"/>
                <w:sz w:val="19"/>
              </w:rPr>
              <w:t>participantId：正整数。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participantId: положительное целое.</w:t>
            </w:r>
          </w:p>
        </w:tc>
      </w:tr>
      <w:tr w14:paraId="252B9BD6">
        <w:trPr>
          <w:cantSplit/>
          <w:jc w:val="center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FF4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BC606">
            <w:pPr>
              <w:spacing w:before="20" w:after="40" w:line="245" w:lineRule="auto"/>
              <w:jc w:val="center"/>
            </w:pPr>
            <w:r>
              <w:rPr>
                <w:b w:val="0"/>
                <w:sz w:val="19"/>
              </w:rPr>
              <w:t>Registration</w:t>
            </w:r>
          </w:p>
        </w:tc>
        <w:tc>
          <w:tcPr>
            <w:tcW w:w="81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FF4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ABFB6B">
            <w:pPr>
              <w:spacing w:before="20" w:after="40" w:line="245" w:lineRule="auto"/>
            </w:pPr>
            <w:r>
              <w:rPr>
                <w:b w:val="0"/>
                <w:sz w:val="19"/>
              </w:rPr>
              <w:t>id、meetingId、participantId：正整数；createdAt：date-time。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id, meetingId, participantId: положительные целые; createdAt: date-time.</w:t>
            </w:r>
          </w:p>
        </w:tc>
      </w:tr>
      <w:tr w14:paraId="477A3475">
        <w:trPr>
          <w:cantSplit/>
          <w:jc w:val="center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11C281">
            <w:pPr>
              <w:spacing w:before="20" w:after="40" w:line="245" w:lineRule="auto"/>
              <w:jc w:val="center"/>
            </w:pPr>
            <w:r>
              <w:rPr>
                <w:b w:val="0"/>
                <w:sz w:val="19"/>
              </w:rPr>
              <w:t>Error</w:t>
            </w:r>
          </w:p>
        </w:tc>
        <w:tc>
          <w:tcPr>
            <w:tcW w:w="81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642126">
            <w:pPr>
              <w:spacing w:before="20" w:after="40" w:line="245" w:lineRule="auto"/>
            </w:pPr>
            <w:r>
              <w:rPr>
                <w:b w:val="0"/>
                <w:sz w:val="19"/>
              </w:rPr>
              <w:t>code：枚举错误代码；message：非空错误说明。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code: код из перечисления; message: непустое описание.</w:t>
            </w:r>
          </w:p>
        </w:tc>
      </w:tr>
    </w:tbl>
    <w:p w14:paraId="22C1B512">
      <w:pPr>
        <w:spacing w:after="20"/>
      </w:pPr>
    </w:p>
    <w:p w14:paraId="636B7157">
      <w:pPr>
        <w:sectPr>
          <w:pgSz w:w="12240" w:h="15840"/>
          <w:pgMar w:top="893" w:right="1008" w:bottom="893" w:left="1008" w:header="720" w:footer="720" w:gutter="0"/>
          <w:cols w:space="720" w:num="1"/>
          <w:docGrid w:linePitch="360" w:charSpace="0"/>
        </w:sectPr>
      </w:pPr>
      <w:bookmarkStart w:id="0" w:name="_GoBack"/>
      <w:bookmarkEnd w:id="0"/>
    </w:p>
    <w:p w14:paraId="4FE0E478">
      <w:pPr>
        <w:pStyle w:val="3"/>
      </w:pPr>
      <w:r>
        <w:t>3 JSON 响应示例</w:t>
      </w:r>
      <w:r>
        <w:br w:type="textWrapping"/>
      </w:r>
      <w:r>
        <w:t>3 Примеры ответов JSON</w:t>
      </w:r>
    </w:p>
    <w:p w14:paraId="28C02F41">
      <w:pPr>
        <w:pStyle w:val="4"/>
      </w:pPr>
      <w:r>
        <w:t>200 活动列表示例</w:t>
      </w:r>
      <w:r>
        <w:br w:type="textWrapping"/>
      </w:r>
      <w:r>
        <w:t>Пример списка встреч с кодом 200</w:t>
      </w:r>
    </w:p>
    <w:p w14:paraId="71A57D7F">
      <w:pPr>
        <w:keepLines/>
        <w:spacing w:line="240" w:lineRule="auto"/>
      </w:pPr>
      <w:r>
        <w:rPr>
          <w:rFonts w:ascii="Courier New" w:hAnsi="Courier New"/>
          <w:sz w:val="18"/>
        </w:rPr>
        <w:t>[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"id": 12,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"bookId": 5,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"title": "读书讨论会 / Обсуждение книги",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"startsAt": "2026-11-07T06:00:00Z",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"capacity": 20,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"remainingSeats": 3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]</w:t>
      </w:r>
    </w:p>
    <w:p w14:paraId="0C04BCB8">
      <w:pPr>
        <w:pStyle w:val="4"/>
      </w:pPr>
      <w:r>
        <w:t>201 成功响应示例</w:t>
      </w:r>
      <w:r>
        <w:br w:type="textWrapping"/>
      </w:r>
      <w:r>
        <w:t>Пример успешного ответа 201</w:t>
      </w:r>
    </w:p>
    <w:p w14:paraId="18056A8A">
      <w:pPr>
        <w:keepLines/>
        <w:spacing w:line="240" w:lineRule="auto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"id": 301,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"meetingId": 12,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"participantId": 7,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"createdAt": "2026-11-01T08:30:00Z"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</w:p>
    <w:p w14:paraId="75BD658A">
      <w:pPr>
        <w:pStyle w:val="4"/>
      </w:pPr>
      <w:r>
        <w:t>409 重复报名响应示例</w:t>
      </w:r>
      <w:r>
        <w:br w:type="textWrapping"/>
      </w:r>
      <w:r>
        <w:t>Пример ответа 409 при повторной записи</w:t>
      </w:r>
    </w:p>
    <w:p w14:paraId="49FEA444">
      <w:pPr>
        <w:keepLines/>
        <w:spacing w:line="240" w:lineRule="auto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"code": "ALREADY_REGISTERED",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"message": "参与者已经报名 / Участник уже записан"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</w:p>
    <w:p w14:paraId="3169B233">
      <w:r>
        <w:t>活动不存在时使用 MEETING_NOT_FOUND；无名额时使用 MEETING_FULL。完整示例和模式约束见配套 YAML。</w:t>
      </w:r>
      <w:r>
        <w:br w:type="textWrapping"/>
      </w:r>
      <w:r>
        <w:t>Для отсутствующей встречи используется MEETING_NOT_FOUND, для отсутствия мест — MEETING_FULL. Полные примеры и ограничения схем приведены в YAML.</w:t>
      </w:r>
    </w:p>
    <w:sectPr>
      <w:pgSz w:w="12240" w:h="15840"/>
      <w:pgMar w:top="893" w:right="1008" w:bottom="893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4B50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59" w:lineRule="auto"/>
    </w:pPr>
    <w:rPr>
      <w:rFonts w:ascii="Arial" w:hAnsi="Arial" w:eastAsia="Arial Unicode MS" w:cs="Arial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140"/>
      <w:outlineLvl w:val="0"/>
    </w:pPr>
    <w:rPr>
      <w:rFonts w:ascii="Arial" w:hAnsi="Arial" w:eastAsia="Arial Unicode MS" w:cs="Arial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140"/>
      <w:outlineLvl w:val="1"/>
    </w:pPr>
    <w:rPr>
      <w:rFonts w:ascii="Arial" w:hAnsi="Arial" w:eastAsia="Arial Unicode MS" w:cs="Arial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before="0" w:after="140"/>
    </w:pPr>
    <w:rPr>
      <w:rFonts w:ascii="Arial" w:hAnsi="Arial" w:eastAsia="Arial Unicode MS" w:cs="Arial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0" w:after="140" w:line="240" w:lineRule="auto"/>
      <w:contextualSpacing/>
    </w:pPr>
    <w:rPr>
      <w:rFonts w:ascii="Arial" w:hAnsi="Arial" w:eastAsia="Arial Unicode MS" w:cs="Arial"/>
      <w:color w:val="000000"/>
      <w:spacing w:val="5"/>
      <w:kern w:val="28"/>
      <w:sz w:val="4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zhi</dc:creator>
  <dc:description>generated by python-docx</dc:description>
  <cp:lastModifiedBy>zhi</cp:lastModifiedBy>
  <dcterms:modified xsi:type="dcterms:W3CDTF">2026-10-20T09:11:42Z</dcterms:modified>
  <dc:subject>组件图 时序图 OpenAPI / Компоненты последовательность OpenAPI</dc:subject>
  <dc:title>读书俱乐部架构与 API / Архитектура и API книжного клуба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2ADF06E38165E209CEBFD66A0AED2098_42</vt:lpwstr>
  </property>
</Properties>
</file>