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614390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04F98394" w14:textId="1F8EFBC6" w:rsidR="002426D1" w:rsidRDefault="002426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397863" wp14:editId="7ECC73E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2CBF8E" w14:textId="26AB4AB4" w:rsidR="002426D1" w:rsidRDefault="005A49C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26D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Zheng, Zhi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9786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72CBF8E" w14:textId="26AB4AB4" w:rsidR="002426D1" w:rsidRDefault="005A49C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426D1">
                                <w:rPr>
                                  <w:noProof/>
                                  <w:color w:val="44546A" w:themeColor="text2"/>
                                </w:rPr>
                                <w:t>Zheng, Zhi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4888F57" wp14:editId="05EFA5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B9BBDC" w14:textId="77777777" w:rsidR="002426D1" w:rsidRDefault="002426D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4888F57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0B9BBDC" w14:textId="77777777" w:rsidR="002426D1" w:rsidRDefault="002426D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A4F9EC" wp14:editId="3514BE1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0E06A2" w14:textId="4B863A5F" w:rsidR="002426D1" w:rsidRDefault="005A49C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6581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5A4F9EC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E0E06A2" w14:textId="4B863A5F" w:rsidR="002426D1" w:rsidRDefault="005A49C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6581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CDF6CF" wp14:editId="33825DB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82C6D55" id="Rectangle 468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51C1FF" wp14:editId="7A8C13E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E9E265" id="Rectangle 469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E53F17" wp14:editId="77B247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7BBD7D" w14:textId="7B4F433F" w:rsidR="002426D1" w:rsidRDefault="00D06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</w:t>
                                    </w:r>
                                    <w:r w:rsidR="002972DA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21601F" w14:textId="3A0A713D" w:rsidR="002426D1" w:rsidRDefault="00D06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Time Series Analysis For Business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AE53F17" id="Text Box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7BBD7D" w14:textId="7B4F433F" w:rsidR="002426D1" w:rsidRDefault="00D06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Pro</w:t>
                              </w:r>
                              <w:r w:rsidR="002972D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421601F" w14:textId="3A0A713D" w:rsidR="002426D1" w:rsidRDefault="00D06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Time Series Analysis For Business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70F361" w14:textId="77777777" w:rsidR="0005012D" w:rsidRDefault="002426D1">
          <w:pPr>
            <w:widowControl/>
            <w:jc w:val="lef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797F2959" w14:textId="375D2164" w:rsidR="0005012D" w:rsidRPr="006059D7" w:rsidRDefault="002972DA" w:rsidP="00D1528A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6059D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 xml:space="preserve">Summary statistics, </w:t>
      </w:r>
      <w:proofErr w:type="spellStart"/>
      <w:r w:rsidRPr="006059D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tsline</w:t>
      </w:r>
      <w:proofErr w:type="spellEnd"/>
      <w:r w:rsidRPr="006059D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plots, ACs</w:t>
      </w:r>
      <w:r w:rsidR="006059D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,</w:t>
      </w:r>
      <w:r w:rsidRPr="006059D7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and PACs for the two variables you will forecast. You need not provide this for other (predictor) variables you consider. </w:t>
      </w:r>
    </w:p>
    <w:p w14:paraId="3F959B21" w14:textId="79C123C1" w:rsidR="00D1528A" w:rsidRPr="006059D7" w:rsidRDefault="00D1528A" w:rsidP="00D1528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0185942F" w14:textId="5E1EF1E5" w:rsidR="00D1528A" w:rsidRPr="006059D7" w:rsidRDefault="00D1528A" w:rsidP="00D1528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14694" wp14:editId="11FE26B0">
            <wp:extent cx="5731510" cy="2211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D4BA" w14:textId="0569FB8F" w:rsidR="00D1528A" w:rsidRPr="006059D7" w:rsidRDefault="00D1528A" w:rsidP="00D1528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DE44D94" w14:textId="47AAA3AB" w:rsidR="00D1528A" w:rsidRPr="006059D7" w:rsidRDefault="00D1528A" w:rsidP="00D1528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5DAAB" wp14:editId="0393BCA3">
            <wp:extent cx="573151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EA39" w14:textId="77777777" w:rsidR="006059D7" w:rsidRDefault="006059D7" w:rsidP="00D1528A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55A199" w14:textId="5EE9EAC8" w:rsidR="006059D7" w:rsidRPr="006059D7" w:rsidRDefault="006059D7" w:rsidP="00D1528A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59D7">
        <w:rPr>
          <w:rFonts w:ascii="Times New Roman" w:hAnsi="Times New Roman" w:cs="Times New Roman"/>
          <w:b/>
          <w:bCs/>
          <w:sz w:val="24"/>
          <w:szCs w:val="24"/>
          <w:u w:val="single"/>
        </w:rPr>
        <w:t>Variable documentation and renaming all the variables:</w:t>
      </w:r>
    </w:p>
    <w:p w14:paraId="789EBECD" w14:textId="77777777" w:rsidR="006059D7" w:rsidRPr="006059D7" w:rsidRDefault="006059D7" w:rsidP="00D1528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A14CA96" w14:textId="77777777" w:rsidR="006059D7" w:rsidRPr="006059D7" w:rsidRDefault="006059D7" w:rsidP="00CA348D">
      <w:pPr>
        <w:widowControl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>*Average Price: Electricity per Kilowatt-Hour in Miami-Fort Lauderdale-West Palm Beach, FL (CBSA)</w:t>
      </w:r>
    </w:p>
    <w:p w14:paraId="6AACB2E2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rename apus35b72610 </w:t>
      </w:r>
      <w:proofErr w:type="spellStart"/>
      <w:r w:rsidRPr="006059D7">
        <w:rPr>
          <w:rFonts w:ascii="Times New Roman" w:hAnsi="Times New Roman" w:cs="Times New Roman"/>
          <w:sz w:val="24"/>
          <w:szCs w:val="24"/>
        </w:rPr>
        <w:t>Average_Price_Elec</w:t>
      </w:r>
      <w:proofErr w:type="spellEnd"/>
    </w:p>
    <w:p w14:paraId="7E57727F" w14:textId="77777777" w:rsidR="006059D7" w:rsidRPr="006059D7" w:rsidRDefault="006059D7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BD06FA3" w14:textId="77777777" w:rsidR="006059D7" w:rsidRPr="006059D7" w:rsidRDefault="006059D7" w:rsidP="00CA348D">
      <w:pPr>
        <w:widowControl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>*Average Price: Gasoline, Unleaded Premium (Cost per Gallon/3.785 Liters) in Miami-Fort Lauderdale-West Palm Beach, FL (CBSA)</w:t>
      </w:r>
    </w:p>
    <w:p w14:paraId="0657CA03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rename apus35b74716 </w:t>
      </w:r>
      <w:proofErr w:type="spellStart"/>
      <w:r w:rsidRPr="006059D7">
        <w:rPr>
          <w:rFonts w:ascii="Times New Roman" w:hAnsi="Times New Roman" w:cs="Times New Roman"/>
          <w:sz w:val="24"/>
          <w:szCs w:val="24"/>
        </w:rPr>
        <w:t>Average_Price_Gas</w:t>
      </w:r>
      <w:proofErr w:type="spellEnd"/>
    </w:p>
    <w:p w14:paraId="70ED8A10" w14:textId="77777777" w:rsidR="006059D7" w:rsidRPr="006059D7" w:rsidRDefault="006059D7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3D671C2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*Civilian Labor Force in Miami-Fort Lauderdale-West Palm Beach, FL (MSA)  </w:t>
      </w:r>
    </w:p>
    <w:p w14:paraId="34D719B0" w14:textId="2586784E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rename miam112lfn </w:t>
      </w:r>
      <w:proofErr w:type="spellStart"/>
      <w:r w:rsidRPr="006059D7">
        <w:rPr>
          <w:rFonts w:ascii="Times New Roman" w:hAnsi="Times New Roman" w:cs="Times New Roman"/>
          <w:sz w:val="24"/>
          <w:szCs w:val="24"/>
        </w:rPr>
        <w:t>Labor_Force</w:t>
      </w:r>
      <w:proofErr w:type="spellEnd"/>
    </w:p>
    <w:p w14:paraId="3B01323B" w14:textId="77777777" w:rsidR="006059D7" w:rsidRPr="006059D7" w:rsidRDefault="006059D7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7F0CB3D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*Unemployment Rate in Miami-Fort Lauderdale-West Palm Beach, FL (MSA)  </w:t>
      </w:r>
    </w:p>
    <w:p w14:paraId="2BB1B9C7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rename miam112urn </w:t>
      </w:r>
      <w:proofErr w:type="spellStart"/>
      <w:r w:rsidRPr="006059D7">
        <w:rPr>
          <w:rFonts w:ascii="Times New Roman" w:hAnsi="Times New Roman" w:cs="Times New Roman"/>
          <w:sz w:val="24"/>
          <w:szCs w:val="24"/>
        </w:rPr>
        <w:t>Unem_Rate</w:t>
      </w:r>
      <w:proofErr w:type="spellEnd"/>
    </w:p>
    <w:p w14:paraId="5C30E03B" w14:textId="77777777" w:rsidR="006059D7" w:rsidRPr="006059D7" w:rsidRDefault="006059D7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5A172893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*All Employees: Total Nonfarm in Miami-Fort Lauderdale-West Palm Beach, FL (MSA)      </w:t>
      </w:r>
    </w:p>
    <w:p w14:paraId="457C73E2" w14:textId="77777777" w:rsidR="006059D7" w:rsidRP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>rename sms12331000000000026 Nonfarm</w:t>
      </w:r>
    </w:p>
    <w:p w14:paraId="52766ED5" w14:textId="77777777" w:rsidR="006059D7" w:rsidRPr="006059D7" w:rsidRDefault="006059D7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486B108" w14:textId="77777777" w:rsidR="006059D7" w:rsidRPr="006059D7" w:rsidRDefault="006059D7" w:rsidP="00CA348D">
      <w:pPr>
        <w:widowControl/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lastRenderedPageBreak/>
        <w:t>*Average Weekly Earnings of All Employees: Total Private in Miami-Fort Lauderdale-West Palm Beach, FL (MSA)</w:t>
      </w:r>
    </w:p>
    <w:p w14:paraId="1BE95084" w14:textId="32C21BE2" w:rsidR="006059D7" w:rsidRDefault="006059D7" w:rsidP="00CA348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6059D7">
        <w:rPr>
          <w:rFonts w:ascii="Times New Roman" w:hAnsi="Times New Roman" w:cs="Times New Roman"/>
          <w:sz w:val="24"/>
          <w:szCs w:val="24"/>
        </w:rPr>
        <w:t xml:space="preserve">rename smu12331000500000011sa </w:t>
      </w:r>
      <w:proofErr w:type="spellStart"/>
      <w:r w:rsidRPr="006059D7">
        <w:rPr>
          <w:rFonts w:ascii="Times New Roman" w:hAnsi="Times New Roman" w:cs="Times New Roman"/>
          <w:sz w:val="24"/>
          <w:szCs w:val="24"/>
        </w:rPr>
        <w:t>Average_Weekly_Earning</w:t>
      </w:r>
      <w:proofErr w:type="spellEnd"/>
    </w:p>
    <w:p w14:paraId="5BB474E2" w14:textId="34F4DC64" w:rsidR="006059D7" w:rsidRDefault="006059D7" w:rsidP="006059D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0B7BD73" w14:textId="3C12E8F4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6059D7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T</w:t>
      </w:r>
      <w:r w:rsidRPr="006059D7">
        <w:rPr>
          <w:rFonts w:ascii="Times New Roman" w:hAnsi="Times New Roman" w:cs="Times New Roman"/>
          <w:b/>
          <w:bCs/>
          <w:sz w:val="24"/>
          <w:szCs w:val="24"/>
          <w:u w:val="single"/>
        </w:rPr>
        <w:t>sline</w:t>
      </w:r>
      <w:proofErr w:type="spellEnd"/>
      <w:r w:rsidRPr="006059D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Plot:</w:t>
      </w:r>
    </w:p>
    <w:p w14:paraId="3C7FBCBF" w14:textId="36FC61C9" w:rsidR="006059D7" w:rsidRPr="00CA348D" w:rsidRDefault="00CA348D" w:rsidP="006059D7">
      <w:pPr>
        <w:widowControl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tsline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lnnonfarm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seems to be nonstationary in the more recent year records with an upward trend in general,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tsline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lnAWE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nonstationary upward trend.    </w:t>
      </w:r>
    </w:p>
    <w:p w14:paraId="0B26448D" w14:textId="0AD6D9EA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  <w:u w:val="single"/>
        </w:rPr>
        <w:drawing>
          <wp:inline distT="0" distB="0" distL="0" distR="0" wp14:anchorId="6FFA530E" wp14:editId="347185E6">
            <wp:extent cx="5027676" cy="366217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76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9EA7" w14:textId="7DC4F748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C83981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E2FC85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4EB278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1AD0F1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C96E18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1DB35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632E0A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F8494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C6FFD6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52D3C9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AAD522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9A8D84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9743D9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6999B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2DB59D" w14:textId="77777777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EF45A4" w14:textId="77777777" w:rsidR="006059D7" w:rsidRDefault="006059D7" w:rsidP="006059D7">
      <w:pPr>
        <w:widowControl/>
        <w:jc w:val="left"/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</w:pPr>
    </w:p>
    <w:p w14:paraId="084F758D" w14:textId="51770A0C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c:</w:t>
      </w:r>
    </w:p>
    <w:p w14:paraId="5EC93D68" w14:textId="6945B0D2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9D53AA" w14:textId="0664CEC1" w:rsidR="003762F9" w:rsidRDefault="003762F9" w:rsidP="006059D7">
      <w:pPr>
        <w:widowControl/>
        <w:jc w:val="left"/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</w:pPr>
      <w:r>
        <w:t xml:space="preserve">The autocorrelograms for </w:t>
      </w:r>
      <w:proofErr w:type="spellStart"/>
      <w:r>
        <w:t>lnnonfarm</w:t>
      </w:r>
      <w:proofErr w:type="spellEnd"/>
      <w:r>
        <w:t xml:space="preserve"> </w:t>
      </w:r>
      <w:r w:rsidR="00CA348D">
        <w:t>show</w:t>
      </w:r>
      <w:r>
        <w:t xml:space="preserve"> a downward trend of lags from 1-5 outside of the confidence band </w:t>
      </w:r>
      <w:r>
        <w:rPr>
          <w:rFonts w:hint="eastAsia"/>
        </w:rPr>
        <w:t>and</w:t>
      </w:r>
      <w:r>
        <w:t xml:space="preserve"> </w:t>
      </w:r>
      <w:proofErr w:type="spellStart"/>
      <w:r>
        <w:t>ln</w:t>
      </w:r>
      <w:r>
        <w:t>AWE</w:t>
      </w:r>
      <w:proofErr w:type="spellEnd"/>
      <w:r>
        <w:t xml:space="preserve"> </w:t>
      </w:r>
      <w:r>
        <w:t xml:space="preserve">have a downward trend of lags from 1-12 </w:t>
      </w:r>
      <w:r>
        <w:t>o</w:t>
      </w:r>
      <w:r>
        <w:t>utside</w:t>
      </w:r>
      <w:r>
        <w:t xml:space="preserve"> the confidence region on their plots.</w:t>
      </w:r>
    </w:p>
    <w:p w14:paraId="25B88992" w14:textId="708E4736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D4ECEE4" wp14:editId="55FCCDA8">
            <wp:extent cx="5027676" cy="366217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76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B9DD" w14:textId="20F80CE8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82D7A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A59831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D03A5C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FAE061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0CF8A4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872C78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E28E7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3DA07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F10CDD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27527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613EEA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006905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BE6611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06091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4568AC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866307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881A0D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62E5C8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D9FE26" w14:textId="77777777" w:rsidR="003762F9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13EDE8" w14:textId="4815D6B0" w:rsidR="006059D7" w:rsidRDefault="006059D7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lastRenderedPageBreak/>
        <w:t>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ac:</w:t>
      </w:r>
    </w:p>
    <w:p w14:paraId="37117BAD" w14:textId="64C6B762" w:rsidR="006059D7" w:rsidRDefault="003762F9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t xml:space="preserve">The partial autocorrelograms for the </w:t>
      </w:r>
      <w:proofErr w:type="spellStart"/>
      <w:r>
        <w:t>lnnonfarm</w:t>
      </w:r>
      <w:proofErr w:type="spellEnd"/>
      <w:r>
        <w:t xml:space="preserve"> and </w:t>
      </w:r>
      <w:proofErr w:type="spellStart"/>
      <w:r>
        <w:t>lnAWE</w:t>
      </w:r>
      <w:proofErr w:type="spellEnd"/>
      <w:r>
        <w:t xml:space="preserve"> shows fewer lags than the autocorrelograms for these variables, assisting me to determine using AR (1) model would be appropriate for these variables</w:t>
      </w:r>
    </w:p>
    <w:p w14:paraId="2132A93E" w14:textId="49433D19" w:rsidR="006059D7" w:rsidRPr="006059D7" w:rsidRDefault="00CA348D" w:rsidP="006059D7">
      <w:pPr>
        <w:widowControl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38BBF86" wp14:editId="03625EBA">
            <wp:extent cx="5027676" cy="366217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76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9D7" w:rsidRPr="006059D7" w:rsidSect="00D06581">
      <w:headerReference w:type="default" r:id="rId13"/>
      <w:headerReference w:type="first" r:id="rId14"/>
      <w:pgSz w:w="11906" w:h="16838"/>
      <w:pgMar w:top="1440" w:right="1440" w:bottom="1440" w:left="144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CF9F" w14:textId="77777777" w:rsidR="005A49C2" w:rsidRDefault="005A49C2" w:rsidP="00D06581">
      <w:r>
        <w:separator/>
      </w:r>
    </w:p>
  </w:endnote>
  <w:endnote w:type="continuationSeparator" w:id="0">
    <w:p w14:paraId="6D890461" w14:textId="77777777" w:rsidR="005A49C2" w:rsidRDefault="005A49C2" w:rsidP="00D0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3643" w14:textId="77777777" w:rsidR="005A49C2" w:rsidRDefault="005A49C2" w:rsidP="00D06581">
      <w:r>
        <w:separator/>
      </w:r>
    </w:p>
  </w:footnote>
  <w:footnote w:type="continuationSeparator" w:id="0">
    <w:p w14:paraId="525D4A90" w14:textId="77777777" w:rsidR="005A49C2" w:rsidRDefault="005A49C2" w:rsidP="00D065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7F31" w14:textId="39797DC5" w:rsidR="00D06581" w:rsidRDefault="00D06581">
    <w:pPr>
      <w:pStyle w:val="Header"/>
      <w:jc w:val="right"/>
    </w:pPr>
    <w:r>
      <w:t xml:space="preserve">Zheng </w:t>
    </w:r>
    <w:sdt>
      <w:sdtPr>
        <w:id w:val="-11528250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7F8B19" w14:textId="231B1CA4" w:rsidR="00D06581" w:rsidRDefault="00D065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5974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AFCDC" w14:textId="2417C1ED" w:rsidR="00D06581" w:rsidRDefault="00D065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9B439A" w14:textId="77777777" w:rsidR="00D06581" w:rsidRDefault="00D0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AD8"/>
    <w:multiLevelType w:val="hybridMultilevel"/>
    <w:tmpl w:val="120249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CD5340"/>
    <w:multiLevelType w:val="hybridMultilevel"/>
    <w:tmpl w:val="4CB2CD4A"/>
    <w:lvl w:ilvl="0" w:tplc="6F0219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37E4A"/>
    <w:multiLevelType w:val="hybridMultilevel"/>
    <w:tmpl w:val="6596A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49363F"/>
    <w:multiLevelType w:val="hybridMultilevel"/>
    <w:tmpl w:val="920E8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9A"/>
    <w:rsid w:val="00047900"/>
    <w:rsid w:val="0005012D"/>
    <w:rsid w:val="00083502"/>
    <w:rsid w:val="000921B3"/>
    <w:rsid w:val="002426D1"/>
    <w:rsid w:val="0029420C"/>
    <w:rsid w:val="002955D6"/>
    <w:rsid w:val="002972DA"/>
    <w:rsid w:val="002C31B9"/>
    <w:rsid w:val="003762F9"/>
    <w:rsid w:val="003D1429"/>
    <w:rsid w:val="00573F2F"/>
    <w:rsid w:val="005A49C2"/>
    <w:rsid w:val="005C5C4C"/>
    <w:rsid w:val="006059D7"/>
    <w:rsid w:val="006A7454"/>
    <w:rsid w:val="006C2D92"/>
    <w:rsid w:val="00801ADC"/>
    <w:rsid w:val="0081109A"/>
    <w:rsid w:val="008277EC"/>
    <w:rsid w:val="00871B07"/>
    <w:rsid w:val="00882EDC"/>
    <w:rsid w:val="00902802"/>
    <w:rsid w:val="00952B27"/>
    <w:rsid w:val="009A26C1"/>
    <w:rsid w:val="009B3DBB"/>
    <w:rsid w:val="00A03BFD"/>
    <w:rsid w:val="00AE594A"/>
    <w:rsid w:val="00B31A55"/>
    <w:rsid w:val="00B8454A"/>
    <w:rsid w:val="00BD3499"/>
    <w:rsid w:val="00BE3166"/>
    <w:rsid w:val="00CA348D"/>
    <w:rsid w:val="00D02019"/>
    <w:rsid w:val="00D06581"/>
    <w:rsid w:val="00D1035A"/>
    <w:rsid w:val="00D1528A"/>
    <w:rsid w:val="00EF4157"/>
    <w:rsid w:val="00FC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EC19"/>
  <w15:chartTrackingRefBased/>
  <w15:docId w15:val="{4BA13505-8366-4630-9082-2460A706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6D1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26D1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0658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65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658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6581"/>
    <w:rPr>
      <w:sz w:val="18"/>
      <w:szCs w:val="18"/>
    </w:rPr>
  </w:style>
  <w:style w:type="table" w:styleId="TableGrid">
    <w:name w:val="Table Grid"/>
    <w:basedOn w:val="TableNormal"/>
    <w:uiPriority w:val="39"/>
    <w:rsid w:val="00B84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C4C"/>
    <w:pPr>
      <w:ind w:firstLineChars="200" w:firstLine="420"/>
    </w:pPr>
  </w:style>
  <w:style w:type="character" w:customStyle="1" w:styleId="textlayer--absolute">
    <w:name w:val="textlayer--absolute"/>
    <w:basedOn w:val="DefaultParagraphFont"/>
    <w:rsid w:val="0029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B118E-3001-404D-A7BD-FBC0550FE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>Time Series Analysis For Business</dc:subject>
  <dc:creator>Zheng, Zhi</dc:creator>
  <cp:keywords/>
  <dc:description/>
  <cp:lastModifiedBy>Zheng, Zhi</cp:lastModifiedBy>
  <cp:revision>5</cp:revision>
  <cp:lastPrinted>2022-03-21T19:21:00Z</cp:lastPrinted>
  <dcterms:created xsi:type="dcterms:W3CDTF">2022-03-21T18:00:00Z</dcterms:created>
  <dcterms:modified xsi:type="dcterms:W3CDTF">2022-03-21T19:26:00Z</dcterms:modified>
</cp:coreProperties>
</file>