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firstLine="0"/>
        <w:rPr>
          <w:rFonts w:ascii="IBM Plex Sans" w:cs="IBM Plex Sans" w:eastAsia="IBM Plex Sans" w:hAnsi="IBM Plex Sans"/>
          <w:sz w:val="88"/>
          <w:szCs w:val="88"/>
        </w:rPr>
      </w:pPr>
      <w:r w:rsidDel="00000000" w:rsidR="00000000" w:rsidRPr="00000000">
        <w:rPr>
          <w:rFonts w:ascii="IBM Plex Sans" w:cs="IBM Plex Sans" w:eastAsia="IBM Plex Sans" w:hAnsi="IBM Plex Sans"/>
          <w:sz w:val="88"/>
          <w:szCs w:val="88"/>
          <w:rtl w:val="0"/>
        </w:rPr>
        <w:t xml:space="preserve">Я могу редактировать, исправьте</w:t>
      </w:r>
      <w:r w:rsidDel="00000000" w:rsidR="00000000" w:rsidRPr="00000000">
        <w:rPr>
          <w:rFonts w:ascii="IBM Plex Sans" w:cs="IBM Plex Sans" w:eastAsia="IBM Plex Sans" w:hAnsi="IBM Plex Sans"/>
          <w:sz w:val="88"/>
          <w:szCs w:val="8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47834</wp:posOffset>
            </wp:positionH>
            <wp:positionV relativeFrom="page">
              <wp:posOffset>-306398</wp:posOffset>
            </wp:positionV>
            <wp:extent cx="7576866" cy="10729913"/>
            <wp:effectExtent b="9525" l="9525" r="9525" t="9525"/>
            <wp:wrapNone/>
            <wp:docPr id="41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35" r="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IBM Plex Sans" w:cs="IBM Plex Sans" w:eastAsia="IBM Plex Sans" w:hAnsi="IBM Plex Sans"/>
          <w:sz w:val="88"/>
          <w:szCs w:val="8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rPr>
          <w:rFonts w:ascii="IBM Plex Sans" w:cs="IBM Plex Sans" w:eastAsia="IBM Plex Sans" w:hAnsi="IBM Plex Sans"/>
          <w:sz w:val="88"/>
          <w:szCs w:val="8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>
          <w:rFonts w:ascii="IBM Plex Sans" w:cs="IBM Plex Sans" w:eastAsia="IBM Plex Sans" w:hAnsi="IBM Plex Sans"/>
          <w:color w:val="abb1b9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IBM Plex Sans" w:cs="IBM Plex Sans" w:eastAsia="IBM Plex Sans" w:hAnsi="IBM Plex Sans"/>
          <w:color w:val="ffffff"/>
          <w:sz w:val="88"/>
          <w:szCs w:val="88"/>
          <w:rtl w:val="0"/>
        </w:rPr>
        <w:t xml:space="preserve">Регламент</w:t>
        <w:br w:type="textWrapping"/>
        <w:t xml:space="preserve">оформления дипломного</w:t>
        <w:br w:type="textWrapping"/>
        <w:t xml:space="preserve">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240" w:lineRule="auto"/>
        <w:rPr>
          <w:rFonts w:ascii="IBM Plex Sans" w:cs="IBM Plex Sans" w:eastAsia="IBM Plex Sans" w:hAnsi="IBM Plex Sans"/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abb1b9"/>
          <w:sz w:val="60"/>
          <w:szCs w:val="60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kw66azsbwhbd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fldChar w:fldCharType="begin"/>
            <w:instrText xml:space="preserve"> HYPERLINK \l "_heading=h.kw66azsbwhbd"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"_heading=h.phahvvjlybv1"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Хранилище для дипломного проекта</w:t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"_heading=h.oezpfc9zek9x"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Основные требования к оформлению дипломного проекта:</w:t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"_heading=h.74uvsgv3ddvg"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Структура дипломного проектаё</w:t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"_heading=h.77plfd2qgnqg"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Пример хорошей структуры дипломного проекта</w:t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"_heading=h.o3op6n4ox31x"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Структура дипломного проекта:</w:t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"_heading=h.g7e1mk7ff54g"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2.</w:t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"_heading=h.6adop7rv9g43"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3.</w:t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"_heading=h.sbphww1vnjod"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4.</w:t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"_heading=h.hwouhd9y8ln0"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5.</w:t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"_heading=h.hlmfbqu9i9yr"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6.</w:t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"_heading=h.xo1uynts135g"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7.</w:t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"_heading=h.bvhuen63yh08" </w:instrText>
            <w:fldChar w:fldCharType="separate"/>
          </w:r>
          <w:r w:rsidDel="00000000" w:rsidR="00000000" w:rsidRPr="00000000"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Приложение 8.</w:t>
          </w:r>
        </w:p>
        <w:p w:rsidR="00000000" w:rsidDel="00000000" w:rsidP="00000000" w:rsidRDefault="00000000" w:rsidRPr="00000000" w14:paraId="00000012">
          <w:pPr>
            <w:spacing w:after="80"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ed0wj59ozxyc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Приложение 9.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spacing w:after="0" w:before="0" w:line="240" w:lineRule="auto"/>
        <w:rPr>
          <w:rFonts w:ascii="IBM Plex Sans" w:cs="IBM Plex Sans" w:eastAsia="IBM Plex Sans" w:hAnsi="IBM Plex Sans"/>
        </w:rPr>
      </w:pPr>
      <w:bookmarkStart w:colFirst="0" w:colLast="0" w:name="_heading=h.m0uoy4k67rq0" w:id="1"/>
      <w:bookmarkEnd w:id="1"/>
      <w:r w:rsidDel="00000000" w:rsidR="00000000" w:rsidRPr="00000000">
        <w:rPr>
          <w:rFonts w:ascii="IBM Plex Sans" w:cs="IBM Plex Sans" w:eastAsia="IBM Plex Sans" w:hAnsi="IBM Plex Sans"/>
          <w:b w:val="0"/>
          <w:color w:val="1155cc"/>
          <w:sz w:val="20"/>
          <w:szCs w:val="20"/>
          <w:u w:val="singl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-1082512</wp:posOffset>
            </wp:positionH>
            <wp:positionV relativeFrom="margin">
              <wp:posOffset>5045963</wp:posOffset>
            </wp:positionV>
            <wp:extent cx="7568004" cy="10710863"/>
            <wp:effectExtent b="9525" l="9525" r="9525" t="9525"/>
            <wp:wrapNone/>
            <wp:docPr id="40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Rule="auto"/>
        <w:rPr>
          <w:rFonts w:ascii="IBM Plex Sans" w:cs="IBM Plex Sans" w:eastAsia="IBM Plex Sans" w:hAnsi="IBM Plex Sans"/>
          <w:sz w:val="20"/>
          <w:szCs w:val="20"/>
        </w:rPr>
      </w:pPr>
      <w:bookmarkStart w:colFirst="0" w:colLast="0" w:name="_heading=h.kw66azsbwhbd" w:id="2"/>
      <w:bookmarkEnd w:id="2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240" w:lineRule="auto"/>
        <w:ind w:left="0" w:firstLine="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 этом регламенте мы собрали базовую и обязательную информацию об оформлении дипломного проекта. </w:t>
      </w:r>
    </w:p>
    <w:p w:rsidR="00000000" w:rsidDel="00000000" w:rsidP="00000000" w:rsidRDefault="00000000" w:rsidRPr="00000000" w14:paraId="00000016">
      <w:pPr>
        <w:spacing w:after="200" w:before="200" w:line="240" w:lineRule="auto"/>
        <w:ind w:left="0" w:firstLine="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Если у вас останутся вопросы, вы всегда можете задать их в </w:t>
      </w:r>
      <w:hyperlink r:id="rId9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телеграм-канале.</w:t>
        </w:r>
      </w:hyperlink>
      <w:r w:rsidDel="00000000" w:rsidR="00000000" w:rsidRPr="00000000">
        <w:fldChar w:fldCharType="begin"/>
        <w:instrText xml:space="preserve"> HYPERLINK "https://t.me/gb_developer_diplom"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IBM Plex Sans" w:cs="IBM Plex Sans" w:eastAsia="IBM Plex Sans" w:hAnsi="IBM Plex Sans"/>
          <w:sz w:val="20"/>
          <w:szCs w:val="20"/>
        </w:rPr>
      </w:pPr>
      <w:bookmarkStart w:colFirst="0" w:colLast="0" w:name="_heading=h.phahvvjlybv1" w:id="3"/>
      <w:bookmarkEnd w:id="3"/>
      <w:r w:rsidDel="00000000" w:rsidR="00000000" w:rsidRPr="00000000">
        <w:fldChar w:fldCharType="end"/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Хранилище для дипломного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Как правило, наши студенты используют хранилище Git.</w:t>
      </w:r>
    </w:p>
    <w:p w:rsidR="00000000" w:rsidDel="00000000" w:rsidP="00000000" w:rsidRDefault="00000000" w:rsidRPr="00000000" w14:paraId="00000019">
      <w:pPr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Там проще всего заполнить структуру проекта, как план вашей работы. По мере прохождения курсов, мы рекомендуем постепенно наполнять свой проект описанием, практическими элементами и приложениями.</w:t>
      </w:r>
    </w:p>
    <w:p w:rsidR="00000000" w:rsidDel="00000000" w:rsidP="00000000" w:rsidRDefault="00000000" w:rsidRPr="00000000" w14:paraId="0000001A">
      <w:pPr>
        <w:spacing w:after="200" w:before="200" w:line="240" w:lineRule="auto"/>
        <w:jc w:val="both"/>
        <w:rPr>
          <w:rFonts w:ascii="IBM Plex Sans" w:cs="IBM Plex Sans" w:eastAsia="IBM Plex Sans" w:hAnsi="IBM Plex Sans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Пример написания хорошей структуры дипломного проекта в Git смотрите по </w:t>
      </w:r>
      <w:hyperlink r:id="rId10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IBM Plex Sans" w:cs="IBM Plex Sans" w:eastAsia="IBM Plex Sans" w:hAnsi="IBM Plex Sans"/>
          <w:color w:val="1155cc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spacing w:after="0" w:before="0" w:lineRule="auto"/>
        <w:rPr>
          <w:rFonts w:ascii="IBM Plex Sans" w:cs="IBM Plex Sans" w:eastAsia="IBM Plex Sans" w:hAnsi="IBM Plex Sans"/>
        </w:rPr>
      </w:pPr>
      <w:bookmarkStart w:colFirst="0" w:colLast="0" w:name="_heading=h.oezpfc9zek9x" w:id="4"/>
      <w:bookmarkEnd w:id="4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Основные требования к оформлению дипломного проекта: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before="20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Текст проекта оформляйте только с одной стороны листа формата А4. При наборе используйте межстрочный интервал 1,5.</w:t>
        <w:br w:type="textWrapping"/>
        <w:t xml:space="preserve">Объемные таблицы/иллюстрации возможно размещать на листах А3, А2 и выносить в приложения.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Заголовок раздела с одним подразделом или пунктом не нумеруется.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После текста перед следующим заголовком установите одиночный интервал.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После заголовка перед подзаголовком проставьте двойной интервал.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Имена собственные — наименования компаний/изделий, фамилии учёных и т. д., указывайте на языке оригинала.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00" w:before="0" w:line="276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Каждый</w:t>
      </w:r>
      <w:r w:rsidDel="00000000" w:rsidR="00000000" w:rsidRPr="00000000">
        <w:rPr>
          <w:rFonts w:ascii="IBM Plex Sans" w:cs="IBM Plex Sans" w:eastAsia="IBM Plex Sans" w:hAnsi="IBM Plex Sans"/>
          <w:b w:val="0"/>
          <w:sz w:val="20"/>
          <w:szCs w:val="20"/>
          <w:rtl w:val="0"/>
        </w:rPr>
        <w:t xml:space="preserve"> структурн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ый</w:t>
      </w:r>
      <w:r w:rsidDel="00000000" w:rsidR="00000000" w:rsidRPr="00000000">
        <w:rPr>
          <w:rFonts w:ascii="IBM Plex Sans" w:cs="IBM Plex Sans" w:eastAsia="IBM Plex Sans" w:hAnsi="IBM Plex Sans"/>
          <w:b w:val="0"/>
          <w:sz w:val="20"/>
          <w:szCs w:val="20"/>
          <w:rtl w:val="0"/>
        </w:rPr>
        <w:t xml:space="preserve"> элемент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 начинается</w:t>
      </w:r>
      <w:r w:rsidDel="00000000" w:rsidR="00000000" w:rsidRPr="00000000">
        <w:rPr>
          <w:rFonts w:ascii="IBM Plex Sans" w:cs="IBM Plex Sans" w:eastAsia="IBM Plex Sans" w:hAnsi="IBM Plex Sans"/>
          <w:b w:val="0"/>
          <w:sz w:val="20"/>
          <w:szCs w:val="20"/>
          <w:rtl w:val="0"/>
        </w:rPr>
        <w:t xml:space="preserve"> с нового листа.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720" w:firstLine="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IBM Plex Sans" w:cs="IBM Plex Sans" w:eastAsia="IBM Plex Sans" w:hAnsi="IBM Plex Sans"/>
        </w:rPr>
      </w:pPr>
      <w:bookmarkStart w:colFirst="0" w:colLast="0" w:name="_heading=h.74uvsgv3ddvg" w:id="5"/>
      <w:bookmarkEnd w:id="5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Структура дипломного проекта</w:t>
      </w:r>
    </w:p>
    <w:p w:rsidR="00000000" w:rsidDel="00000000" w:rsidP="00000000" w:rsidRDefault="00000000" w:rsidRPr="00000000" w14:paraId="00000027">
      <w:pPr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Теперь переходим к написанию самой структуры дипломного проекта. Ниже — порядок и ссылки на конкретные примеры.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24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Титульный лист дипломного проекта (</w:t>
      </w:r>
      <w:hyperlink w:anchor="bookmark=id.vu44rx8mvuas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Содержание дипломного проекта (</w:t>
      </w:r>
      <w:hyperlink w:anchor="bookmark=id.czgnnhfezb8f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Введение (</w:t>
      </w:r>
      <w:hyperlink w:anchor="bookmark=id.ne0p4l63gj30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Основная часть (</w:t>
      </w:r>
      <w:hyperlink w:anchor="bookmark=id.u5k4j1jsfr7z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Заключение (</w:t>
      </w:r>
      <w:hyperlink w:anchor="bookmark=id.1nqtccn779h1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Список использованной литературы и ресурсов (</w:t>
      </w:r>
      <w:hyperlink w:anchor="bookmark=id.slk81h5g62cw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Приложения (</w:t>
      </w:r>
      <w:hyperlink w:anchor="bookmark=id.52b2zwh9s68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line="360" w:lineRule="auto"/>
        <w:ind w:left="7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Презентация к дипломного проекта (</w:t>
      </w:r>
      <w:hyperlink w:anchor="bookmark=id.guhm5s3kf8bh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подробнее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IBM Plex Sans" w:cs="IBM Plex Sans" w:eastAsia="IBM Plex Sans" w:hAnsi="IBM Plex Sans"/>
          <w:b w:val="1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Вся работа должна составлять 50+ страниц формата А4. Это текст, графики, диаграммы, схемы и прочее.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IBM Plex Sans" w:cs="IBM Plex Sans" w:eastAsia="IBM Plex Sans" w:hAnsi="IBM Plex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0" w:firstLine="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>
          <w:rFonts w:ascii="IBM Plex Sans" w:cs="IBM Plex Sans" w:eastAsia="IBM Plex Sans" w:hAnsi="IBM Plex Sans"/>
        </w:rPr>
      </w:pPr>
      <w:bookmarkStart w:colFirst="0" w:colLast="0" w:name="_heading=h.77plfd2qgnqg" w:id="6"/>
      <w:bookmarkEnd w:id="6"/>
      <w:hyperlink r:id="rId11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Пример хорошей структуры дипломного проекта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Тема проекта: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Исследование особенностей организации процесса ручного тестирования веб-приложений в условиях отсутствия технического задания на пр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имере тестирования интернет-магазина парфюмерии и косметики.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:rsidR="00000000" w:rsidDel="00000000" w:rsidP="00000000" w:rsidRDefault="00000000" w:rsidRPr="00000000" w14:paraId="00000036">
      <w:pPr>
        <w:keepNext w:val="0"/>
        <w:keepLines w:val="0"/>
        <w:shd w:fill="ffffff" w:val="clear"/>
        <w:spacing w:line="276" w:lineRule="auto"/>
        <w:rPr>
          <w:rFonts w:ascii="IBM Plex Sans" w:cs="IBM Plex Sans" w:eastAsia="IBM Plex Sans" w:hAnsi="IBM Plex Sans"/>
          <w:b w:val="1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Задачи: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Изучить литературу, касающуюся темы исследования.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Рассмотреть основные виды и методы ручного тестирования веб-приложений.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Ознакомиться с основными принципами составления, такой тестовой документации, как чек-листы, тест-кейсы, тест-планы, баг-репорты.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Составить план ручного тестирования веб-приложения РИВ ГОШ с использованием техник тест-дизайна.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Выполнить ручное тестирование веб-приложения РИВ ГОШ.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Разработать предложения по улучшению ручного тестирования веб-приложения РИВ ГОШ.</w:t>
      </w:r>
    </w:p>
    <w:p w:rsidR="00000000" w:rsidDel="00000000" w:rsidP="00000000" w:rsidRDefault="00000000" w:rsidRPr="00000000" w14:paraId="0000003D">
      <w:pPr>
        <w:keepNext w:val="0"/>
        <w:keepLines w:val="0"/>
        <w:shd w:fill="ffffff" w:val="clear"/>
        <w:spacing w:line="276" w:lineRule="auto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Инструменты: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Postman, Qase.io, TestRail или Jira (решу позднее), DevTools, Git, Charles Proxy, FastStone Capture 7.2.</w:t>
      </w:r>
    </w:p>
    <w:p w:rsidR="00000000" w:rsidDel="00000000" w:rsidP="00000000" w:rsidRDefault="00000000" w:rsidRPr="00000000" w14:paraId="0000003E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heading=h.o3op6n4ox31x" w:id="7"/>
      <w:bookmarkEnd w:id="7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Структура дипломного проекта:</w:t>
      </w:r>
    </w:p>
    <w:p w:rsidR="00000000" w:rsidDel="00000000" w:rsidP="00000000" w:rsidRDefault="00000000" w:rsidRPr="00000000" w14:paraId="0000003F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Оглавление</w:t>
      </w:r>
    </w:p>
    <w:p w:rsidR="00000000" w:rsidDel="00000000" w:rsidP="00000000" w:rsidRDefault="00000000" w:rsidRPr="00000000" w14:paraId="00000040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Введение (2–3 стр.)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Глава 1. Основы ручного тестирования веб-приложений (~15 стр.)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1.1 Что такое веб-приложение, его особенности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1.2 Что такое тестирование, кто такой тестировщик. Зачем нужно тестирование и когда оно начинается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1.3 Этапы ручного тестирования веб-приложений</w:t>
      </w:r>
    </w:p>
    <w:p w:rsidR="00000000" w:rsidDel="00000000" w:rsidP="00000000" w:rsidRDefault="00000000" w:rsidRPr="00000000" w14:paraId="00000045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000000" w:rsidDel="00000000" w:rsidP="00000000" w:rsidRDefault="00000000" w:rsidRPr="00000000" w14:paraId="00000046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Глава 2. Подготовка к ручному тестированию веб-приложения (~15 стр)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2.1 Составление чек-листов</w:t>
      </w:r>
    </w:p>
    <w:p w:rsidR="00000000" w:rsidDel="00000000" w:rsidP="00000000" w:rsidRDefault="00000000" w:rsidRPr="00000000" w14:paraId="00000048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2.2 Составление тест-кейсов</w:t>
      </w:r>
    </w:p>
    <w:p w:rsidR="00000000" w:rsidDel="00000000" w:rsidP="00000000" w:rsidRDefault="00000000" w:rsidRPr="00000000" w14:paraId="00000049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2.3 Разработка тест-плана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2.4 Тест-дизайн и тест-аналитика</w:t>
      </w:r>
    </w:p>
    <w:p w:rsidR="00000000" w:rsidDel="00000000" w:rsidP="00000000" w:rsidRDefault="00000000" w:rsidRPr="00000000" w14:paraId="0000004B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2.5 Баг-репорты и багтрекинговая система</w:t>
      </w:r>
    </w:p>
    <w:p w:rsidR="00000000" w:rsidDel="00000000" w:rsidP="00000000" w:rsidRDefault="00000000" w:rsidRPr="00000000" w14:paraId="0000004C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Глава 3. Проведение тестирования и разработка предложений по улучшению тестирования Интернет-магазина РИВ ГОШ (~20 стр.)</w:t>
      </w:r>
    </w:p>
    <w:p w:rsidR="00000000" w:rsidDel="00000000" w:rsidP="00000000" w:rsidRDefault="00000000" w:rsidRPr="00000000" w14:paraId="0000004D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3.1 Тестирование функциональности</w:t>
      </w:r>
    </w:p>
    <w:p w:rsidR="00000000" w:rsidDel="00000000" w:rsidP="00000000" w:rsidRDefault="00000000" w:rsidRPr="00000000" w14:paraId="0000004E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3.2 Тестирование юзабилити</w:t>
      </w:r>
    </w:p>
    <w:p w:rsidR="00000000" w:rsidDel="00000000" w:rsidP="00000000" w:rsidRDefault="00000000" w:rsidRPr="00000000" w14:paraId="0000004F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3.3 Тестирование интерфейса</w:t>
      </w:r>
    </w:p>
    <w:p w:rsidR="00000000" w:rsidDel="00000000" w:rsidP="00000000" w:rsidRDefault="00000000" w:rsidRPr="00000000" w14:paraId="00000050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3.4 Тестирование совместимости</w:t>
      </w:r>
    </w:p>
    <w:p w:rsidR="00000000" w:rsidDel="00000000" w:rsidP="00000000" w:rsidRDefault="00000000" w:rsidRPr="00000000" w14:paraId="00000051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3.5 Тестирование производительности</w:t>
      </w:r>
    </w:p>
    <w:p w:rsidR="00000000" w:rsidDel="00000000" w:rsidP="00000000" w:rsidRDefault="00000000" w:rsidRPr="00000000" w14:paraId="00000052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3.6 Тестирование безопасности</w:t>
      </w:r>
    </w:p>
    <w:p w:rsidR="00000000" w:rsidDel="00000000" w:rsidP="00000000" w:rsidRDefault="00000000" w:rsidRPr="00000000" w14:paraId="00000053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3.7 Подведение итогов. Разработка предложений по улучшению ручного тестирования веб-приложения РИВ ГОШ</w:t>
      </w:r>
    </w:p>
    <w:p w:rsidR="00000000" w:rsidDel="00000000" w:rsidP="00000000" w:rsidRDefault="00000000" w:rsidRPr="00000000" w14:paraId="00000054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Заключение (~ 4 стр.)</w:t>
      </w:r>
    </w:p>
    <w:p w:rsidR="00000000" w:rsidDel="00000000" w:rsidP="00000000" w:rsidRDefault="00000000" w:rsidRPr="00000000" w14:paraId="00000055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6">
      <w:pPr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Приложения</w:t>
      </w:r>
    </w:p>
    <w:p w:rsidR="00000000" w:rsidDel="00000000" w:rsidP="00000000" w:rsidRDefault="00000000" w:rsidRPr="00000000" w14:paraId="00000057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heading=h.m7ifbwg6wf6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vu44rx8mvuas" w:id="9"/>
    <w:bookmarkEnd w:id="9"/>
    <w:p w:rsidR="00000000" w:rsidDel="00000000" w:rsidP="00000000" w:rsidRDefault="00000000" w:rsidRPr="00000000" w14:paraId="00000058">
      <w:pPr>
        <w:pStyle w:val="Heading2"/>
        <w:rPr>
          <w:rFonts w:ascii="IBM Plex Sans" w:cs="IBM Plex Sans" w:eastAsia="IBM Plex Sans" w:hAnsi="IBM Plex Sans"/>
        </w:rPr>
      </w:pPr>
      <w:bookmarkStart w:colFirst="0" w:colLast="0" w:name="_heading=h.g7e1mk7ff54g" w:id="10"/>
      <w:bookmarkEnd w:id="10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Приложение 2.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Титульный лист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— это самый первый лист, с указанием инициалов студента и темы дипломного проекта.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На титульном листе указывается следующая информация: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Название учебного заведения — Geekbrains.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Специальность.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Тема дипломного проекта.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ФИО студента.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Место и год написания.</w:t>
      </w:r>
    </w:p>
    <w:p w:rsidR="00000000" w:rsidDel="00000000" w:rsidP="00000000" w:rsidRDefault="00000000" w:rsidRPr="00000000" w14:paraId="00000060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Технические требования по оформлению: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Единый стиль форматирования и оформления применим ко всему документу.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Размер полей: слева — 10–15 мм, вверху, слева, справа – 30 мм.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Рекомендуемый шрифт, размер: Times New Roman, 14 кегль.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Межстрочный интервал — 1,5 мм.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Отступ первой строки — 1,25 мм.</w:t>
      </w:r>
    </w:p>
    <w:p w:rsidR="00000000" w:rsidDel="00000000" w:rsidP="00000000" w:rsidRDefault="00000000" w:rsidRPr="00000000" w14:paraId="00000066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o55vancob2z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6adop7rv9g43" w:id="13"/>
      <w:bookmarkEnd w:id="13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</w:t>
      </w:r>
      <w:bookmarkStart w:colFirst="0" w:colLast="0" w:name="bookmark=id.czgnnhfezb8f" w:id="12"/>
      <w:bookmarkEnd w:id="12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е 3.</w:t>
      </w:r>
    </w:p>
    <w:p w:rsidR="00000000" w:rsidDel="00000000" w:rsidP="00000000" w:rsidRDefault="00000000" w:rsidRPr="00000000" w14:paraId="00000068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 содержании дипломного проекта необходимо написать основные блоки и подпункты работы с указанием страниц.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6A">
      <w:pPr>
        <w:spacing w:line="276" w:lineRule="auto"/>
        <w:ind w:firstLine="720"/>
        <w:rPr>
          <w:rFonts w:ascii="IBM Plex Sans" w:cs="IBM Plex Sans" w:eastAsia="IBM Plex Sans" w:hAnsi="IBM Plex Sans"/>
          <w:color w:val="22253b"/>
          <w:sz w:val="27"/>
          <w:szCs w:val="27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color w:val="22253b"/>
          <w:sz w:val="27"/>
          <w:szCs w:val="27"/>
          <w:highlight w:val="white"/>
        </w:rPr>
        <w:drawing>
          <wp:inline distB="0" distT="0" distL="0" distR="0">
            <wp:extent cx="5731200" cy="4165599"/>
            <wp:effectExtent b="9525" l="9525" r="9525" t="9525"/>
            <wp:docPr id="41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599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IBM Plex Sans" w:cs="IBM Plex Sans" w:eastAsia="IBM Plex Sans" w:hAnsi="IBM Plex Sans"/>
          <w:color w:val="22253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fhgk6khhrakq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sbphww1vnjod" w:id="15"/>
      <w:bookmarkEnd w:id="15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Приложение 4.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Введение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 общих чертах, в этом блоке должно быть: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Что из себя представляет проект.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Обоснование темы проекта.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Цель проекта.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План работы.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Какую проблему будет решать ваш проект.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По какой специализации вы будете делать дипломный проект.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Есть ли у вас полезный опыт для решения этой задачи. Если да, опишите его.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Какими инструментами вы будете пользоваться.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Какие технологии вы планируете использовать при выполнении проекта.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Состав команды. Даже если делали все сами, напишите, какие роли вы выполняли на проекте. Хороший пример: Участвовала в командном проекте в роли Java-разработчика. Также на проекте были задействованы: проджект-менеджер, дизайнер и тестировщик. </w:t>
      </w:r>
    </w:p>
    <w:p w:rsidR="00000000" w:rsidDel="00000000" w:rsidP="00000000" w:rsidRDefault="00000000" w:rsidRPr="00000000" w14:paraId="0000007A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xmvawl1o7cfq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u5k4j1jsfr7z" w:id="17"/>
    <w:bookmarkEnd w:id="17"/>
    <w:p w:rsidR="00000000" w:rsidDel="00000000" w:rsidP="00000000" w:rsidRDefault="00000000" w:rsidRPr="00000000" w14:paraId="0000007B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hwouhd9y8ln0" w:id="18"/>
      <w:bookmarkEnd w:id="18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Приложение 5.</w:t>
      </w:r>
    </w:p>
    <w:p w:rsidR="00000000" w:rsidDel="00000000" w:rsidP="00000000" w:rsidRDefault="00000000" w:rsidRPr="00000000" w14:paraId="0000007C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Основная часть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000000" w:rsidDel="00000000" w:rsidP="00000000" w:rsidRDefault="00000000" w:rsidRPr="00000000" w14:paraId="0000007D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Содержит 2 главы — теоретическую и практическую, где автор выражает свою позицию относительно гипотез.</w:t>
      </w:r>
    </w:p>
    <w:p w:rsidR="00000000" w:rsidDel="00000000" w:rsidP="00000000" w:rsidRDefault="00000000" w:rsidRPr="00000000" w14:paraId="0000007E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 этой части студент должен пошагово описать: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как он делал проект;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какие инструменты использовал в работе;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на каком этапе использовал инструменты и как они помогли в достижении цели работы.</w:t>
      </w:r>
    </w:p>
    <w:p w:rsidR="00000000" w:rsidDel="00000000" w:rsidP="00000000" w:rsidRDefault="00000000" w:rsidRPr="00000000" w14:paraId="00000082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 основной части должны быть практические примеры, результаты и выводы после каждого элемента исследования.</w:t>
      </w:r>
    </w:p>
    <w:p w:rsidR="00000000" w:rsidDel="00000000" w:rsidP="00000000" w:rsidRDefault="00000000" w:rsidRPr="00000000" w14:paraId="00000083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m2k9btt4fkek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1nqtccn779h1" w:id="20"/>
    <w:bookmarkEnd w:id="20"/>
    <w:p w:rsidR="00000000" w:rsidDel="00000000" w:rsidP="00000000" w:rsidRDefault="00000000" w:rsidRPr="00000000" w14:paraId="00000084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hlmfbqu9i9yr" w:id="21"/>
      <w:bookmarkEnd w:id="21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Приложение 6.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 заключение необходимо включить следующее: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Оценка проведённого исследования, описание его результатов.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Практическая значимость работы, рекомендации и планы на дальнейшие исследования.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Общий итог — достижение цели, выполнение задач, доказательство гипотезы.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Предложения по совершенствованию объекта исследования.</w:t>
      </w:r>
    </w:p>
    <w:p w:rsidR="00000000" w:rsidDel="00000000" w:rsidP="00000000" w:rsidRDefault="00000000" w:rsidRPr="00000000" w14:paraId="0000008B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kqt0m9sp3rj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xo1uynts135g" w:id="24"/>
      <w:bookmarkEnd w:id="24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</w:t>
      </w:r>
      <w:bookmarkStart w:colFirst="0" w:colLast="0" w:name="bookmark=id.slk81h5g62cw" w:id="23"/>
      <w:bookmarkEnd w:id="23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жение 7.</w:t>
      </w:r>
    </w:p>
    <w:p w:rsidR="00000000" w:rsidDel="00000000" w:rsidP="00000000" w:rsidRDefault="00000000" w:rsidRPr="00000000" w14:paraId="0000008D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Здесь нужно будет указать</w:t>
      </w: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список используемой литературы, ссылки на все ресурсы, которые нужны были для создания проектной работы.</w:t>
      </w:r>
    </w:p>
    <w:p w:rsidR="00000000" w:rsidDel="00000000" w:rsidP="00000000" w:rsidRDefault="00000000" w:rsidRPr="00000000" w14:paraId="0000008E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Основные правила оформления использованной литературы и ресурсов: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Каждый источник упоминается единожды, независимо от того, насколько часто на него ссылаются.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При использовании нескольких работ одного автора их очерёдность определяется алфавитным порядком названий трудов или годами опубликования (в прямой хронологии).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Иностранная литература образует отдельный алфавитный ряд, который размещается после русскоязычных источников.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Название города пишется полностью, за исключением следующих общепринятых сокращений для городов Санкт-Петербург (Ленинград), Ростов-на-Дону и Москва: СПб., Л., Ростов н/Д, М.Список литературы в работе набирается тем же шрифтом, что и основной текст (с соблюдением межстрочного интервала и кегля).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Место расположения – после заключения (до приложений).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hd w:fill="ffffff" w:val="clear"/>
        <w:spacing w:after="200" w:before="200" w:line="240" w:lineRule="auto"/>
        <w:ind w:left="72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Библиографическая запись обязательно включает: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hd w:fill="ffffff" w:val="clear"/>
        <w:spacing w:after="200" w:before="200" w:line="240" w:lineRule="auto"/>
        <w:ind w:left="144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Фамилию автора или фамилии их группы, инициалы (при наличии).</w:t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shd w:fill="ffffff" w:val="clear"/>
        <w:spacing w:after="200" w:before="200" w:line="240" w:lineRule="auto"/>
        <w:ind w:left="144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Название статьи, книги, справочника, закона, иного документа.</w:t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hd w:fill="ffffff" w:val="clear"/>
        <w:spacing w:after="200" w:before="200" w:line="240" w:lineRule="auto"/>
        <w:ind w:left="144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Населённый пункт, в котором был издан источник, наименование издательства.</w:t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shd w:fill="ffffff" w:val="clear"/>
        <w:spacing w:after="200" w:before="200" w:line="240" w:lineRule="auto"/>
        <w:ind w:left="144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Год публикации.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hd w:fill="ffffff" w:val="clear"/>
        <w:spacing w:after="200" w:before="200" w:line="240" w:lineRule="auto"/>
        <w:ind w:left="1440" w:hanging="360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Число страниц.</w:t>
      </w:r>
    </w:p>
    <w:p w:rsidR="00000000" w:rsidDel="00000000" w:rsidP="00000000" w:rsidRDefault="00000000" w:rsidRPr="00000000" w14:paraId="0000009B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46vw6mdcf2a8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bvhuen63yh08" w:id="27"/>
      <w:bookmarkEnd w:id="27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</w:t>
      </w:r>
      <w:bookmarkStart w:colFirst="0" w:colLast="0" w:name="bookmark=id.52b2zwh9s68" w:id="26"/>
      <w:bookmarkEnd w:id="26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ожение 8.</w:t>
      </w:r>
    </w:p>
    <w:p w:rsidR="00000000" w:rsidDel="00000000" w:rsidP="00000000" w:rsidRDefault="00000000" w:rsidRPr="00000000" w14:paraId="0000009D">
      <w:pPr>
        <w:shd w:fill="ffffff" w:val="clear"/>
        <w:spacing w:after="200" w:before="200" w:line="240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 </w:t>
      </w: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приложения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обычно входят: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hd w:fill="ffffff" w:val="clear"/>
        <w:spacing w:after="200" w:before="200" w:line="240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Объёмные графики и таблицы, которые не помещаются на лист А4.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hd w:fill="ffffff" w:val="clear"/>
        <w:spacing w:after="200" w:before="200" w:line="240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Длинные математические формулы и расчёты по ним.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hd w:fill="ffffff" w:val="clear"/>
        <w:spacing w:after="200" w:before="200" w:line="240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Характеристики аппаратуры, которая использовалась для проведения исследования.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hd w:fill="ffffff" w:val="clear"/>
        <w:spacing w:after="200" w:before="200" w:line="240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Авторские методики.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hd w:fill="ffffff" w:val="clear"/>
        <w:spacing w:after="200" w:before="200" w:line="240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Вспомогательный материал: тесты, карточки, схемы, рисунки.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hd w:fill="ffffff" w:val="clear"/>
        <w:spacing w:after="200" w:before="200" w:line="240" w:lineRule="auto"/>
        <w:ind w:left="720" w:hanging="360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Материалы, полученные на предприятии: отчёты, прочие документы.</w:t>
      </w:r>
    </w:p>
    <w:p w:rsidR="00000000" w:rsidDel="00000000" w:rsidP="00000000" w:rsidRDefault="00000000" w:rsidRPr="00000000" w14:paraId="000000A4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8yi3q7k98miz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hd w:fill="ffffff" w:val="clear"/>
        <w:spacing w:after="220" w:before="220" w:line="276" w:lineRule="auto"/>
        <w:jc w:val="both"/>
        <w:rPr>
          <w:rFonts w:ascii="IBM Plex Sans" w:cs="IBM Plex Sans" w:eastAsia="IBM Plex Sans" w:hAnsi="IBM Plex Sans"/>
        </w:rPr>
      </w:pPr>
      <w:bookmarkStart w:colFirst="0" w:colLast="0" w:name="_heading=h.ed0wj59ozxyc" w:id="29"/>
      <w:bookmarkEnd w:id="29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Приложение 9.</w:t>
      </w:r>
    </w:p>
    <w:p w:rsidR="00000000" w:rsidDel="00000000" w:rsidP="00000000" w:rsidRDefault="00000000" w:rsidRPr="00000000" w14:paraId="000000A6">
      <w:pPr>
        <w:shd w:fill="ffffff" w:val="clear"/>
        <w:spacing w:after="200" w:before="20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highlight w:val="white"/>
          <w:rtl w:val="0"/>
        </w:rPr>
        <w:t xml:space="preserve">Презентация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 нужна будет вам, как портфолио, чтобы при устройстве на работу ярко показать основное из вашего проекта. Примеры презентаций можно посмотреть в </w:t>
      </w:r>
      <w:hyperlink r:id="rId13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1"/>
            <w:szCs w:val="21"/>
            <w:highlight w:val="white"/>
            <w:u w:val="single"/>
            <w:rtl w:val="0"/>
          </w:rPr>
          <w:t xml:space="preserve">конкурсных работах на «Лучший ИТ-проект»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hd w:fill="ffffff" w:val="clear"/>
        <w:spacing w:after="200" w:before="200" w:line="276" w:lineRule="auto"/>
        <w:jc w:val="both"/>
        <w:rPr>
          <w:rFonts w:ascii="IBM Plex Sans" w:cs="IBM Plex Sans" w:eastAsia="IBM Plex Sans" w:hAnsi="IBM Plex Sans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Используйте </w:t>
      </w:r>
      <w:hyperlink r:id="rId14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1"/>
            <w:szCs w:val="21"/>
            <w:highlight w:val="white"/>
            <w:u w:val="single"/>
            <w:rtl w:val="0"/>
          </w:rPr>
          <w:t xml:space="preserve">инструкцию по подготовке презентации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highlight w:val="white"/>
          <w:rtl w:val="0"/>
        </w:rPr>
        <w:t xml:space="preserve">. Удалите лишние слайды, оставьте только те, что вам будут подходить для проектной работы. </w:t>
      </w:r>
    </w:p>
    <w:sectPr>
      <w:headerReference r:id="rId15" w:type="first"/>
      <w:footerReference r:id="rId16" w:type="default"/>
      <w:pgSz w:h="16834" w:w="11909" w:orient="portrait"/>
      <w:pgMar w:bottom="1440" w:top="1440" w:left="1133.8582677165355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319656" cy="319656"/>
          <wp:effectExtent b="0" l="0" r="0" t="0"/>
          <wp:wrapNone/>
          <wp:docPr id="409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656" cy="3196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style4099" w:customStyle="1">
    <w:name w:val="normal"/>
    <w:next w:val="style4099"/>
    <w:pPr/>
  </w:style>
  <w:style w:type="table" w:styleId="style4100" w:customStyle="1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4099"/>
    <w:next w:val="style4099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4099"/>
    <w:next w:val="style4099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4099"/>
    <w:next w:val="style4099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4099"/>
    <w:next w:val="style4099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4099"/>
    <w:next w:val="style4099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4099"/>
    <w:next w:val="style4099"/>
    <w:pPr>
      <w:keepNext w:val="1"/>
      <w:keepLines w:val="1"/>
      <w:pageBreakBefore w:val="0"/>
      <w:widowControl w:val="1"/>
      <w:shd w:color="auto"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color w:val="000000"/>
      <w:sz w:val="96"/>
      <w:szCs w:val="96"/>
      <w:u w:val="none"/>
      <w:shd w:color="auto" w:fill="auto" w:val="clear"/>
      <w:vertAlign w:val="baseline"/>
    </w:rPr>
  </w:style>
  <w:style w:type="paragraph" w:styleId="style74">
    <w:name w:val="Subtitle"/>
    <w:basedOn w:val="style4099"/>
    <w:next w:val="style4099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color="auto"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color w:val="abb1b9"/>
      <w:sz w:val="32"/>
      <w:szCs w:val="32"/>
      <w:u w:val="none"/>
      <w:shd w:color="auto" w:fill="auto" w:val="clear"/>
      <w:vertAlign w:val="baseline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orgunovaAO/Diploma_project/blob/main/MorgunovaA_group3189.md" TargetMode="External"/><Relationship Id="rId10" Type="http://schemas.openxmlformats.org/officeDocument/2006/relationships/hyperlink" Target="https://github.com/MorgunovaAO/Diploma_project/blob/main/MorgunovaA_group3189.md" TargetMode="External"/><Relationship Id="rId13" Type="http://schemas.openxmlformats.org/officeDocument/2006/relationships/hyperlink" Target="https://cloud.mail.ru/public/yQ13/ZJKGagBKj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gb_developer_dipl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presentation/d/1EAQ8Jz0U89Iz_eLpCG6LSlySuXNqKl-H/edit#slide=id.p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1axGvIMlj8V6H1Z36ELfFj5Uuw==">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2023-03-16T05:33:17Z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e23b2839939a442ea57b90b2fc502e82</vt:lpwstr>
  </property>
</Properties>
</file>