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Hangzhou Tech &amp; Innovation Journey 2027</w:t>
      </w:r>
    </w:p>
    <w:p>
      <w:pPr>
        <w:pStyle w:val="Subtitle"/>
      </w:pPr>
      <w:r>
        <w:t>Proposed Itinerary</w:t>
      </w:r>
    </w:p>
    <w:p>
      <w:r>
        <w:t>Robotics, Entrepreneurship &amp; China-Europe Exchange</w:t>
      </w:r>
    </w:p>
    <w:p>
      <w:r>
        <w:t>27 March - 4 April 2027 (provisional)  |  9 days / 8 nights</w:t>
        <w:br/>
        <w:t>Hangzhou, China  |  Approximately 30 participants</w:t>
        <w:br/>
        <w:t>English-led programme with Chinese-English interpretation</w:t>
      </w:r>
    </w:p>
    <w:p>
      <w:r>
        <w:t>A proposed journey for entrepreneurs and technology professionals from European university and alumni communities. Explore robotics, meet research and industry teams, develop ideas together and discover Hangzhou at a comfortable pace.</w:t>
      </w:r>
    </w:p>
    <w:p>
      <w:r>
        <w:t>One hotel throughout. Most evenings are free. All company visits and research exchanges are subject to host confirmation.</w:t>
      </w:r>
    </w:p>
    <w:p>
      <w:pPr>
        <w:pStyle w:val="Heading1"/>
      </w:pPr>
      <w:r>
        <w:t>Arrival and technology exploration</w:t>
      </w:r>
    </w:p>
    <w:tbl>
      <w:tblPr>
        <w:tblW w:type="auto" w:w="0"/>
        <w:jc w:val="center"/>
        <w:tblLayout w:type="fixed"/>
        <w:tblLook w:firstColumn="1" w:firstRow="1" w:lastColumn="0" w:lastRow="0" w:noHBand="0" w:noVBand="1" w:val="04A0"/>
      </w:tblPr>
      <w:tblGrid>
        <w:gridCol w:w="792"/>
        <w:gridCol w:w="2059"/>
        <w:gridCol w:w="5890"/>
        <w:gridCol w:w="1296"/>
      </w:tblGrid>
      <w:tr>
        <w:trPr>
          <w:tblHeader/>
          <w:cantSplit/>
        </w:trPr>
        <w:tc>
          <w:tcPr>
            <w:tcW w:type="dxa" w:w="792"/>
            <w:vAlign w:val="center"/>
            <w:shd w:fill="173F3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0" w:lineRule="auto"/>
              <w:jc w:val="center"/>
            </w:pPr>
            <w:r>
              <w:rPr>
                <w:b/>
                <w:color w:val="FFFFFF"/>
                <w:sz w:val="18"/>
              </w:rPr>
              <w:t>Day</w:t>
            </w:r>
          </w:p>
        </w:tc>
        <w:tc>
          <w:tcPr>
            <w:tcW w:type="dxa" w:w="2059"/>
            <w:vAlign w:val="center"/>
            <w:shd w:fill="173F3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0" w:lineRule="auto"/>
            </w:pPr>
            <w:r>
              <w:rPr>
                <w:b/>
                <w:color w:val="FFFFFF"/>
                <w:sz w:val="18"/>
              </w:rPr>
              <w:t>Theme</w:t>
            </w:r>
          </w:p>
        </w:tc>
        <w:tc>
          <w:tcPr>
            <w:tcW w:type="dxa" w:w="5890"/>
            <w:vAlign w:val="center"/>
            <w:shd w:fill="173F3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0" w:lineRule="auto"/>
            </w:pPr>
            <w:r>
              <w:rPr>
                <w:b/>
                <w:color w:val="FFFFFF"/>
                <w:sz w:val="18"/>
              </w:rPr>
              <w:t>Programme</w:t>
            </w:r>
          </w:p>
        </w:tc>
        <w:tc>
          <w:tcPr>
            <w:tcW w:type="dxa" w:w="1296"/>
            <w:vAlign w:val="center"/>
            <w:shd w:fill="173F3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0" w:lineRule="auto"/>
              <w:jc w:val="center"/>
            </w:pPr>
            <w:r>
              <w:rPr>
                <w:b/>
                <w:color w:val="FFFFFF"/>
                <w:sz w:val="18"/>
              </w:rPr>
              <w:t>Location</w:t>
            </w:r>
          </w:p>
        </w:tc>
      </w:tr>
      <w:tr>
        <w:trPr>
          <w:cantSplit/>
        </w:trPr>
        <w:tc>
          <w:tcPr>
            <w:tcW w:type="dxa" w:w="792"/>
            <w:vAlign w:val="center"/>
            <w:shd w:fill="F2F5F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0" w:lineRule="auto"/>
              <w:jc w:val="center"/>
            </w:pPr>
            <w:r>
              <w:rPr>
                <w:sz w:val="18"/>
              </w:rPr>
              <w:t>D1</w:t>
            </w:r>
          </w:p>
        </w:tc>
        <w:tc>
          <w:tcPr>
            <w:tcW w:type="dxa" w:w="2059"/>
            <w:vAlign w:val="center"/>
            <w:shd w:fill="F2F5F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0" w:lineRule="auto"/>
            </w:pPr>
            <w:r>
              <w:rPr>
                <w:sz w:val="18"/>
              </w:rPr>
              <w:t>Arrival &amp; Welcome</w:t>
            </w:r>
          </w:p>
        </w:tc>
        <w:tc>
          <w:tcPr>
            <w:tcW w:type="dxa" w:w="5890"/>
            <w:vAlign w:val="center"/>
            <w:shd w:fill="F2F5F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0" w:lineRule="auto"/>
            </w:pPr>
            <w:r>
              <w:rPr>
                <w:sz w:val="18"/>
              </w:rPr>
              <w:t>27 Mar · Sat</w:t>
              <w:br/>
              <w:t>Arrive in Hangzhou, check in and rest. Join a relaxed welcome dinner and meet the group. No formal visits are scheduled.</w:t>
            </w:r>
          </w:p>
        </w:tc>
        <w:tc>
          <w:tcPr>
            <w:tcW w:type="dxa" w:w="1296"/>
            <w:vAlign w:val="center"/>
            <w:shd w:fill="F2F5F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0" w:lineRule="auto"/>
              <w:jc w:val="center"/>
            </w:pPr>
            <w:r>
              <w:rPr>
                <w:sz w:val="18"/>
              </w:rPr>
              <w:t>Hangzhou</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0" w:lineRule="auto"/>
              <w:jc w:val="center"/>
            </w:pPr>
            <w:r>
              <w:rPr>
                <w:sz w:val="18"/>
              </w:rPr>
              <w:t>D2</w:t>
            </w:r>
          </w:p>
        </w:tc>
        <w:tc>
          <w:tcPr>
            <w:tcW w:type="dxa" w:w="2059"/>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0" w:lineRule="auto"/>
            </w:pPr>
            <w:r>
              <w:rPr>
                <w:sz w:val="18"/>
              </w:rPr>
              <w:t>Discover Hangzhou</w:t>
            </w:r>
          </w:p>
        </w:tc>
        <w:tc>
          <w:tcPr>
            <w:tcW w:type="dxa" w:w="589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0" w:lineRule="auto"/>
            </w:pPr>
            <w:r>
              <w:rPr>
                <w:sz w:val="18"/>
              </w:rPr>
              <w:t>28 Mar · Sun</w:t>
              <w:br/>
              <w:t>Morning: a gentle cultural walk around West Lake. Afternoon: programme orientation, an introduction to the robotics ecosystem and participant introductions; the formal session lasts no more than two hours.</w:t>
            </w:r>
          </w:p>
        </w:tc>
        <w:tc>
          <w:tcPr>
            <w:tcW w:type="dxa" w:w="129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0" w:lineRule="auto"/>
              <w:jc w:val="center"/>
            </w:pPr>
            <w:r>
              <w:rPr>
                <w:sz w:val="18"/>
              </w:rPr>
              <w:t>Hangzhou</w:t>
            </w:r>
          </w:p>
        </w:tc>
      </w:tr>
      <w:tr>
        <w:trPr>
          <w:cantSplit/>
        </w:trPr>
        <w:tc>
          <w:tcPr>
            <w:tcW w:type="dxa" w:w="792"/>
            <w:vAlign w:val="center"/>
            <w:shd w:fill="F2F5F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0" w:lineRule="auto"/>
              <w:jc w:val="center"/>
            </w:pPr>
            <w:r>
              <w:rPr>
                <w:sz w:val="18"/>
              </w:rPr>
              <w:t>D3</w:t>
            </w:r>
          </w:p>
        </w:tc>
        <w:tc>
          <w:tcPr>
            <w:tcW w:type="dxa" w:w="2059"/>
            <w:vAlign w:val="center"/>
            <w:shd w:fill="F2F5F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0" w:lineRule="auto"/>
            </w:pPr>
            <w:r>
              <w:rPr>
                <w:sz w:val="18"/>
              </w:rPr>
              <w:t>Robotics &amp; Research</w:t>
            </w:r>
          </w:p>
        </w:tc>
        <w:tc>
          <w:tcPr>
            <w:tcW w:type="dxa" w:w="5890"/>
            <w:vAlign w:val="center"/>
            <w:shd w:fill="F2F5F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0" w:lineRule="auto"/>
            </w:pPr>
            <w:r>
              <w:rPr>
                <w:sz w:val="18"/>
              </w:rPr>
              <w:t>29 Mar · Mon</w:t>
              <w:br/>
              <w:t>Morning: proposed visit to Westlake Robotics, with a demonstration and discussion of technology and commercialisation. Afternoon: a research-team exchange, preferably with a relevant Westlake University team. Both hosts are subject to confirmation.</w:t>
            </w:r>
          </w:p>
        </w:tc>
        <w:tc>
          <w:tcPr>
            <w:tcW w:type="dxa" w:w="1296"/>
            <w:vAlign w:val="center"/>
            <w:shd w:fill="F2F5F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0" w:lineRule="auto"/>
              <w:jc w:val="center"/>
            </w:pPr>
            <w:r>
              <w:rPr>
                <w:sz w:val="18"/>
              </w:rPr>
              <w:t>Hangzhou</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0" w:lineRule="auto"/>
              <w:jc w:val="center"/>
            </w:pPr>
            <w:r>
              <w:rPr>
                <w:sz w:val="18"/>
              </w:rPr>
              <w:t>D4</w:t>
            </w:r>
          </w:p>
        </w:tc>
        <w:tc>
          <w:tcPr>
            <w:tcW w:type="dxa" w:w="2059"/>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0" w:lineRule="auto"/>
            </w:pPr>
            <w:r>
              <w:rPr>
                <w:sz w:val="18"/>
              </w:rPr>
              <w:t>From Robotics to Market</w:t>
            </w:r>
          </w:p>
        </w:tc>
        <w:tc>
          <w:tcPr>
            <w:tcW w:type="dxa" w:w="589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0" w:lineRule="auto"/>
            </w:pPr>
            <w:r>
              <w:rPr>
                <w:sz w:val="18"/>
              </w:rPr>
              <w:t>30 Mar · Tue</w:t>
              <w:br/>
              <w:t>A proposed half-day visit to Unitree Robotics, exploring product development, developer ecosystems and international markets. The other half-day is free, with an optional informal reflection session. Visit subject to confirmation.</w:t>
            </w:r>
          </w:p>
        </w:tc>
        <w:tc>
          <w:tcPr>
            <w:tcW w:type="dxa" w:w="129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0" w:lineRule="auto"/>
              <w:jc w:val="center"/>
            </w:pPr>
            <w:r>
              <w:rPr>
                <w:sz w:val="18"/>
              </w:rPr>
              <w:t>Hangzhou</w:t>
            </w:r>
          </w:p>
        </w:tc>
      </w:tr>
    </w:tbl>
    <w:p>
      <w:pPr>
        <w:spacing w:after="0"/>
      </w:pPr>
    </w:p>
    <w:p>
      <w:r>
        <w:br w:type="page"/>
      </w:r>
    </w:p>
    <w:p>
      <w:pPr>
        <w:pStyle w:val="Heading1"/>
      </w:pPr>
      <w:r>
        <w:t>Applications and innovation exchange</w:t>
      </w:r>
    </w:p>
    <w:p>
      <w:r>
        <w:t>The programme combines focused professional sessions with time to reflect, connect and explore independently.</w:t>
      </w:r>
    </w:p>
    <w:tbl>
      <w:tblPr>
        <w:tblW w:type="auto" w:w="0"/>
        <w:jc w:val="center"/>
        <w:tblLayout w:type="fixed"/>
        <w:tblLook w:firstColumn="1" w:firstRow="1" w:lastColumn="0" w:lastRow="0" w:noHBand="0" w:noVBand="1" w:val="04A0"/>
      </w:tblPr>
      <w:tblGrid>
        <w:gridCol w:w="792"/>
        <w:gridCol w:w="2059"/>
        <w:gridCol w:w="5890"/>
        <w:gridCol w:w="1296"/>
      </w:tblGrid>
      <w:tr>
        <w:trPr>
          <w:tblHeader/>
          <w:cantSplit/>
        </w:trPr>
        <w:tc>
          <w:tcPr>
            <w:tcW w:type="dxa" w:w="792"/>
            <w:vAlign w:val="center"/>
            <w:shd w:fill="173F3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0" w:lineRule="auto"/>
              <w:jc w:val="center"/>
            </w:pPr>
            <w:r>
              <w:rPr>
                <w:b/>
                <w:color w:val="FFFFFF"/>
                <w:sz w:val="18"/>
              </w:rPr>
              <w:t>Day</w:t>
            </w:r>
          </w:p>
        </w:tc>
        <w:tc>
          <w:tcPr>
            <w:tcW w:type="dxa" w:w="2059"/>
            <w:vAlign w:val="center"/>
            <w:shd w:fill="173F3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0" w:lineRule="auto"/>
            </w:pPr>
            <w:r>
              <w:rPr>
                <w:b/>
                <w:color w:val="FFFFFF"/>
                <w:sz w:val="18"/>
              </w:rPr>
              <w:t>Theme</w:t>
            </w:r>
          </w:p>
        </w:tc>
        <w:tc>
          <w:tcPr>
            <w:tcW w:type="dxa" w:w="5890"/>
            <w:vAlign w:val="center"/>
            <w:shd w:fill="173F3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0" w:lineRule="auto"/>
            </w:pPr>
            <w:r>
              <w:rPr>
                <w:b/>
                <w:color w:val="FFFFFF"/>
                <w:sz w:val="18"/>
              </w:rPr>
              <w:t>Programme</w:t>
            </w:r>
          </w:p>
        </w:tc>
        <w:tc>
          <w:tcPr>
            <w:tcW w:type="dxa" w:w="1296"/>
            <w:vAlign w:val="center"/>
            <w:shd w:fill="173F3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0" w:lineRule="auto"/>
              <w:jc w:val="center"/>
            </w:pPr>
            <w:r>
              <w:rPr>
                <w:b/>
                <w:color w:val="FFFFFF"/>
                <w:sz w:val="18"/>
              </w:rPr>
              <w:t>Location</w:t>
            </w:r>
          </w:p>
        </w:tc>
      </w:tr>
      <w:tr>
        <w:trPr>
          <w:cantSplit/>
        </w:trPr>
        <w:tc>
          <w:tcPr>
            <w:tcW w:type="dxa" w:w="792"/>
            <w:vAlign w:val="center"/>
            <w:shd w:fill="F2F5F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0" w:lineRule="auto"/>
              <w:jc w:val="center"/>
            </w:pPr>
            <w:r>
              <w:rPr>
                <w:sz w:val="18"/>
              </w:rPr>
              <w:t>D5</w:t>
            </w:r>
          </w:p>
        </w:tc>
        <w:tc>
          <w:tcPr>
            <w:tcW w:type="dxa" w:w="2059"/>
            <w:vAlign w:val="center"/>
            <w:shd w:fill="F2F5F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0" w:lineRule="auto"/>
            </w:pPr>
            <w:r>
              <w:rPr>
                <w:sz w:val="18"/>
              </w:rPr>
              <w:t>Robotics in Real-World Applications</w:t>
            </w:r>
          </w:p>
        </w:tc>
        <w:tc>
          <w:tcPr>
            <w:tcW w:type="dxa" w:w="5890"/>
            <w:vAlign w:val="center"/>
            <w:shd w:fill="F2F5F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0" w:lineRule="auto"/>
            </w:pPr>
            <w:r>
              <w:rPr>
                <w:sz w:val="18"/>
              </w:rPr>
              <w:t>31 Mar · Wed</w:t>
              <w:br/>
              <w:t>A proposed half-day visit to one of DEEP Robotics, Hikrobot or BrainCo, depending on availability. Explore field robotics, industrial automation or human-machine interaction and bionic technology. The other half-day is free. One host will be selected; none is confirmed.</w:t>
            </w:r>
          </w:p>
        </w:tc>
        <w:tc>
          <w:tcPr>
            <w:tcW w:type="dxa" w:w="1296"/>
            <w:vAlign w:val="center"/>
            <w:shd w:fill="F2F5F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0" w:lineRule="auto"/>
              <w:jc w:val="center"/>
            </w:pPr>
            <w:r>
              <w:rPr>
                <w:sz w:val="18"/>
              </w:rPr>
              <w:t>Hangzhou</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0" w:lineRule="auto"/>
              <w:jc w:val="center"/>
            </w:pPr>
            <w:r>
              <w:rPr>
                <w:sz w:val="18"/>
              </w:rPr>
              <w:t>D6</w:t>
            </w:r>
          </w:p>
        </w:tc>
        <w:tc>
          <w:tcPr>
            <w:tcW w:type="dxa" w:w="2059"/>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0" w:lineRule="auto"/>
            </w:pPr>
            <w:r>
              <w:rPr>
                <w:sz w:val="18"/>
              </w:rPr>
              <w:t>Robotics Innovation Workshop</w:t>
            </w:r>
          </w:p>
        </w:tc>
        <w:tc>
          <w:tcPr>
            <w:tcW w:type="dxa" w:w="589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0" w:lineRule="auto"/>
            </w:pPr>
            <w:r>
              <w:rPr>
                <w:sz w:val="18"/>
              </w:rPr>
              <w:t>1 Apr · Thu</w:t>
              <w:br/>
              <w:t>Around four facilitated hours in approximately six teams. Explore a real user need, technical feasibility, a business model and a China-Europe collaboration opportunity. Produce a one-page concept and a three-minute presentation. Finish early in the afternoon.</w:t>
            </w:r>
          </w:p>
        </w:tc>
        <w:tc>
          <w:tcPr>
            <w:tcW w:type="dxa" w:w="129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0" w:lineRule="auto"/>
              <w:jc w:val="center"/>
            </w:pPr>
            <w:r>
              <w:rPr>
                <w:sz w:val="18"/>
              </w:rPr>
              <w:t>Hangzhou</w:t>
            </w:r>
          </w:p>
        </w:tc>
      </w:tr>
      <w:tr>
        <w:trPr>
          <w:cantSplit/>
        </w:trPr>
        <w:tc>
          <w:tcPr>
            <w:tcW w:type="dxa" w:w="792"/>
            <w:vAlign w:val="center"/>
            <w:shd w:fill="F2F5F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0" w:lineRule="auto"/>
              <w:jc w:val="center"/>
            </w:pPr>
            <w:r>
              <w:rPr>
                <w:sz w:val="18"/>
              </w:rPr>
              <w:t>D7</w:t>
            </w:r>
          </w:p>
        </w:tc>
        <w:tc>
          <w:tcPr>
            <w:tcW w:type="dxa" w:w="2059"/>
            <w:vAlign w:val="center"/>
            <w:shd w:fill="F2F5F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0" w:lineRule="auto"/>
            </w:pPr>
            <w:r>
              <w:rPr>
                <w:sz w:val="18"/>
              </w:rPr>
              <w:t>China-Europe Innovation Exchange</w:t>
            </w:r>
          </w:p>
        </w:tc>
        <w:tc>
          <w:tcPr>
            <w:tcW w:type="dxa" w:w="5890"/>
            <w:vAlign w:val="center"/>
            <w:shd w:fill="F2F5F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0" w:lineRule="auto"/>
            </w:pPr>
            <w:r>
              <w:rPr>
                <w:sz w:val="18"/>
              </w:rPr>
              <w:t>2 Apr · Fri</w:t>
              <w:br/>
              <w:t>Four to six short project presentations, a themed roundtable and pre-arranged conversations with invited entrepreneurs, researchers and industry representatives. Conclude with next-step discussions and a farewell dinner. Guest participation is subject to confirmation.</w:t>
            </w:r>
          </w:p>
        </w:tc>
        <w:tc>
          <w:tcPr>
            <w:tcW w:type="dxa" w:w="1296"/>
            <w:vAlign w:val="center"/>
            <w:shd w:fill="F2F5F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0" w:lineRule="auto"/>
              <w:jc w:val="center"/>
            </w:pPr>
            <w:r>
              <w:rPr>
                <w:sz w:val="18"/>
              </w:rPr>
              <w:t>Hangzhou</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0" w:lineRule="auto"/>
              <w:jc w:val="center"/>
            </w:pPr>
            <w:r>
              <w:rPr>
                <w:sz w:val="18"/>
              </w:rPr>
              <w:t>D8</w:t>
            </w:r>
          </w:p>
        </w:tc>
        <w:tc>
          <w:tcPr>
            <w:tcW w:type="dxa" w:w="2059"/>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0" w:lineRule="auto"/>
            </w:pPr>
            <w:r>
              <w:rPr>
                <w:sz w:val="18"/>
              </w:rPr>
              <w:t>Tea Culture &amp; Free Exploration</w:t>
            </w:r>
          </w:p>
        </w:tc>
        <w:tc>
          <w:tcPr>
            <w:tcW w:type="dxa" w:w="589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0" w:lineRule="auto"/>
            </w:pPr>
            <w:r>
              <w:rPr>
                <w:sz w:val="18"/>
              </w:rPr>
              <w:t>3 Apr · Sat</w:t>
              <w:br/>
              <w:t>A relaxed tea-culture experience and group lunch. Enjoy the afternoon independently, with time to explore the city or rest. No compulsory business activities.</w:t>
            </w:r>
          </w:p>
        </w:tc>
        <w:tc>
          <w:tcPr>
            <w:tcW w:type="dxa" w:w="129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0" w:lineRule="auto"/>
              <w:jc w:val="center"/>
            </w:pPr>
            <w:r>
              <w:rPr>
                <w:sz w:val="18"/>
              </w:rPr>
              <w:t>Hangzhou</w:t>
            </w:r>
          </w:p>
        </w:tc>
      </w:tr>
      <w:tr>
        <w:trPr>
          <w:cantSplit/>
        </w:trPr>
        <w:tc>
          <w:tcPr>
            <w:tcW w:type="dxa" w:w="792"/>
            <w:vAlign w:val="center"/>
            <w:shd w:fill="F2F5F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0" w:lineRule="auto"/>
              <w:jc w:val="center"/>
            </w:pPr>
            <w:r>
              <w:rPr>
                <w:sz w:val="18"/>
              </w:rPr>
              <w:t>D9</w:t>
            </w:r>
          </w:p>
        </w:tc>
        <w:tc>
          <w:tcPr>
            <w:tcW w:type="dxa" w:w="2059"/>
            <w:vAlign w:val="center"/>
            <w:shd w:fill="F2F5F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0" w:lineRule="auto"/>
            </w:pPr>
            <w:r>
              <w:rPr>
                <w:sz w:val="18"/>
              </w:rPr>
              <w:t>Departure</w:t>
            </w:r>
          </w:p>
        </w:tc>
        <w:tc>
          <w:tcPr>
            <w:tcW w:type="dxa" w:w="5890"/>
            <w:vAlign w:val="center"/>
            <w:shd w:fill="F2F5F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0" w:lineRule="auto"/>
            </w:pPr>
            <w:r>
              <w:rPr>
                <w:sz w:val="18"/>
              </w:rPr>
              <w:t>4 Apr · Sun</w:t>
              <w:br/>
              <w:t>Breakfast, check-out and scheduled group transfers to Hangzhou airport or railway station. Transfer windows will be agreed before departure; individual transfers outside them are not included.</w:t>
            </w:r>
          </w:p>
        </w:tc>
        <w:tc>
          <w:tcPr>
            <w:tcW w:type="dxa" w:w="1296"/>
            <w:vAlign w:val="center"/>
            <w:shd w:fill="F2F5F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line="250" w:lineRule="auto"/>
              <w:jc w:val="center"/>
            </w:pPr>
            <w:r>
              <w:rPr>
                <w:sz w:val="18"/>
              </w:rPr>
              <w:t>Hangzhou</w:t>
            </w:r>
          </w:p>
        </w:tc>
      </w:tr>
    </w:tbl>
    <w:p>
      <w:pPr>
        <w:spacing w:after="0"/>
      </w:pPr>
    </w:p>
    <w:p>
      <w:r>
        <w:t>Daily rhythm: formal sessions normally begin no earlier than 09:30 and finish by 17:00. Allow time for interpretation, lunch and transfers. Exact times and locations will be confirmed with hosts.</w:t>
      </w:r>
    </w:p>
    <w:p>
      <w:r>
        <w:br w:type="page"/>
      </w:r>
    </w:p>
    <w:p>
      <w:pPr>
        <w:pStyle w:val="Heading1"/>
      </w:pPr>
      <w:r>
        <w:t>Two ways to build new connections</w:t>
      </w:r>
    </w:p>
    <w:p>
      <w:pPr>
        <w:pStyle w:val="Heading2"/>
      </w:pPr>
      <w:r>
        <w:t>D6 Robotics Innovation Workshop</w:t>
      </w:r>
    </w:p>
    <w:p>
      <w:r>
        <w:t>Approximately six teams work for around four facilitated hours on inspection, logistics or service-robotics opportunities. No coding or hardware-operation experience is required.</w:t>
      </w:r>
    </w:p>
    <w:p>
      <w:r>
        <w:t>Suggested flow: 30 minutes to frame a user need; 60 minutes to develop a solution; a 15-minute break; 60 minutes on feasibility, business model and China-Europe collaboration; 45 minutes for presentations and feedback; 30 minutes for next steps.</w:t>
      </w:r>
    </w:p>
    <w:p>
      <w:r>
        <w:t>Output: a one-page English concept and a three-minute team presentation. The session finishes early in the afternoon.</w:t>
      </w:r>
    </w:p>
    <w:p>
      <w:pPr>
        <w:pStyle w:val="Heading2"/>
      </w:pPr>
      <w:r>
        <w:t>D7 China-Europe Innovation Exchange</w:t>
      </w:r>
    </w:p>
    <w:p>
      <w:r>
        <w:t>Four to six short project presentations, a themed roundtable and pre-arranged conversations with invited entrepreneurs, researchers and industry representatives. Selected workshop ideas can inform the discussion; not every participant needs to pitch again.</w:t>
      </w:r>
    </w:p>
    <w:p>
      <w:r>
        <w:t>Output: a list of collaboration questions and agreed follow-up actions. Guest attendance is subject to confirmation. Funding, orders and commercial outcomes are not guaranteed.</w:t>
      </w:r>
    </w:p>
    <w:p>
      <w:pPr>
        <w:pStyle w:val="Heading1"/>
      </w:pPr>
      <w:r>
        <w:t>Accommodation and pricing</w:t>
      </w:r>
    </w:p>
    <w:p>
      <w:r>
        <w:t>Single occupancy: price to be confirmed</w:t>
        <w:br/>
        <w:t>Twin share: price to be confirmed</w:t>
        <w:br/>
        <w:t>Both options include the same programme. International flights are excluded. Prices will be confirmed after supplier quotations and programme arrangements are finalised.</w:t>
      </w:r>
    </w:p>
    <w:p>
      <w:r>
        <w:t>Eight nights in the same comfortable business hotel; hotel to be confirmed. Twin-share arrangements must be agreed before booking. If a suitable roommate is unavailable, single-room alternatives and any supplement will be discussed before commitment.</w:t>
      </w:r>
    </w:p>
    <w:p>
      <w:pPr>
        <w:pStyle w:val="Heading2"/>
      </w:pPr>
      <w:r>
        <w:t>Included</w:t>
      </w:r>
    </w:p>
    <w:p>
      <w:r>
        <w:t>Eight hotel nights with breakfast; scheduled group meals, including welcome and farewell dinners; scheduled local group transport and arrival/departure transfers; programme visits, workshop and exchange activities; bilingual tour coordination and Chinese-English interpretation; scheduled cultural activities.</w:t>
      </w:r>
    </w:p>
    <w:p>
      <w:pPr>
        <w:pStyle w:val="Heading2"/>
      </w:pPr>
      <w:r>
        <w:t>Not included</w:t>
      </w:r>
    </w:p>
    <w:p>
      <w:r>
        <w:t>International flights; visas; personal travel and medical insurance; meals during free time; personal spending; optional activities; extra hotel nights; transfers outside the scheduled group windows.</w:t>
      </w:r>
    </w:p>
    <w:p>
      <w:pPr>
        <w:pStyle w:val="Heading2"/>
      </w:pPr>
      <w:r>
        <w:t>Programme status</w:t>
      </w:r>
    </w:p>
    <w:p>
      <w:r>
        <w:t>Proposed programme for discussion, not a confirmed booking offer. Dates, host organisations, guests, venues, visit order and prices are provisional. Final arrangements depend on host availability, supplier quotations and participants' holiday calendars. Visits do not imply partnerships or endorsement.</w:t>
      </w:r>
    </w:p>
    <w:sectPr w:rsidR="00FC693F" w:rsidRPr="0006063C" w:rsidSect="00034616">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Hangzhou Tech &amp; Innovation Journey 2027 — Proposed Itinerary</dc:title>
  <dc:subject>Proposed nine-day robotics and innovation journey</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