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req</w:t>
            </w:r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req</w:t>
            </w:r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req</w:t>
            </w:r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req</w:t>
            </w:r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addr</w:t>
            </w:r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59617F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59617F">
            <w:fldChar w:fldCharType="begin"/>
          </w:r>
          <w:r w:rsidR="00997251">
            <w:instrText xml:space="preserve"> TOC \o "1-3" \h \z \u </w:instrText>
          </w:r>
          <w:r w:rsidRPr="0059617F"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59617F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0" w:name="_Toc314119729"/>
      <w:bookmarkStart w:id="1" w:name="_Toc314120322"/>
      <w:bookmarkStart w:id="2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0"/>
      <w:bookmarkEnd w:id="1"/>
      <w:bookmarkEnd w:id="2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Selen</w:t>
      </w:r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>одноядерная микропроцессорная система на кристалле. В состав СнК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314119730"/>
      <w:bookmarkStart w:id="4" w:name="_Toc314120323"/>
      <w:bookmarkStart w:id="5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3"/>
      <w:bookmarkEnd w:id="4"/>
      <w:bookmarkEnd w:id="5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6" w:name="_Toc314119731"/>
      <w:bookmarkStart w:id="7" w:name="_Toc314120324"/>
      <w:bookmarkStart w:id="8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6"/>
      <w:bookmarkEnd w:id="7"/>
      <w:bookmarkEnd w:id="8"/>
    </w:p>
    <w:p w:rsidR="00FF554C" w:rsidRDefault="00FF554C" w:rsidP="00FF554C">
      <w:pPr>
        <w:pStyle w:val="2"/>
      </w:pPr>
      <w:bookmarkStart w:id="9" w:name="_Toc314120325"/>
      <w:bookmarkStart w:id="10" w:name="_Toc441397999"/>
      <w:r>
        <w:t>Назначение и место в системе</w:t>
      </w:r>
      <w:bookmarkEnd w:id="9"/>
      <w:bookmarkEnd w:id="10"/>
    </w:p>
    <w:p w:rsidR="00FF554C" w:rsidRDefault="00FF554C" w:rsidP="00FF554C"/>
    <w:p w:rsidR="00606BCF" w:rsidRDefault="00606BCF" w:rsidP="00606BCF">
      <w:pPr>
        <w:pStyle w:val="2"/>
      </w:pPr>
      <w:bookmarkStart w:id="11" w:name="_Toc441398000"/>
      <w:r>
        <w:t>Описание конвейера</w:t>
      </w:r>
      <w:bookmarkEnd w:id="11"/>
    </w:p>
    <w:p w:rsidR="00606BCF" w:rsidRDefault="00606BCF" w:rsidP="00606BCF"/>
    <w:p w:rsidR="00606BCF" w:rsidRDefault="00606BCF" w:rsidP="00606BCF">
      <w:pPr>
        <w:jc w:val="center"/>
      </w:pPr>
      <w:r>
        <w:rPr>
          <w:noProof/>
        </w:rPr>
        <w:drawing>
          <wp:inline distT="0" distB="0" distL="0" distR="0">
            <wp:extent cx="3755091" cy="21468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166" cy="2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0E477C" w:rsidRDefault="000E477C" w:rsidP="000E477C">
      <w:bookmarkStart w:id="12" w:name="_Toc314120326"/>
      <w:bookmarkStart w:id="13" w:name="_Toc441398001"/>
    </w:p>
    <w:p w:rsidR="00E76CB7" w:rsidRPr="00E76CB7" w:rsidRDefault="00E76CB7" w:rsidP="00E92739">
      <w:pPr>
        <w:pStyle w:val="a5"/>
        <w:ind w:firstLine="708"/>
      </w:pPr>
      <w:r>
        <w:lastRenderedPageBreak/>
        <w:t xml:space="preserve">Данный конвейер представляет собой подобие 5 стадийного классического </w:t>
      </w:r>
      <w:r>
        <w:rPr>
          <w:lang w:val="en-US"/>
        </w:rPr>
        <w:t>MIPS</w:t>
      </w:r>
      <w:r w:rsidRPr="00E76CB7">
        <w:t xml:space="preserve"> </w:t>
      </w:r>
      <w:r>
        <w:t xml:space="preserve">конвейера. Включаемые стадии описаны ниже. Все операции по вычислению адреса выполняются на стадии </w:t>
      </w:r>
      <w:r>
        <w:rPr>
          <w:lang w:val="en-US"/>
        </w:rPr>
        <w:t xml:space="preserve">execution </w:t>
      </w:r>
    </w:p>
    <w:p w:rsidR="000E477C" w:rsidRPr="000E477C" w:rsidRDefault="000E477C" w:rsidP="000E477C">
      <w:pPr>
        <w:pStyle w:val="2"/>
        <w:rPr>
          <w:color w:val="auto"/>
        </w:rPr>
      </w:pPr>
      <w:r w:rsidRPr="000E477C">
        <w:rPr>
          <w:color w:val="auto"/>
        </w:rPr>
        <w:t>1)</w:t>
      </w:r>
      <w:r w:rsidRPr="00181BA3">
        <w:rPr>
          <w:color w:val="auto"/>
        </w:rPr>
        <w:t xml:space="preserve"> Стадия </w:t>
      </w:r>
      <w:r w:rsidRPr="00181BA3">
        <w:rPr>
          <w:color w:val="auto"/>
          <w:lang w:val="en-US"/>
        </w:rPr>
        <w:t>Instruction</w:t>
      </w:r>
      <w:r w:rsidRPr="000E477C">
        <w:rPr>
          <w:color w:val="auto"/>
        </w:rPr>
        <w:t xml:space="preserve"> </w:t>
      </w:r>
      <w:r w:rsidRPr="00181BA3">
        <w:rPr>
          <w:color w:val="auto"/>
          <w:lang w:val="en-US"/>
        </w:rPr>
        <w:t>fetch</w:t>
      </w:r>
      <w:r w:rsidRPr="000E477C">
        <w:rPr>
          <w:color w:val="auto"/>
        </w:rPr>
        <w:t xml:space="preserve"> (</w:t>
      </w:r>
      <w:r w:rsidRPr="00181BA3">
        <w:rPr>
          <w:color w:val="auto"/>
          <w:lang w:val="en-US"/>
        </w:rPr>
        <w:t>IF</w:t>
      </w:r>
      <w:r w:rsidRPr="000E477C">
        <w:rPr>
          <w:color w:val="auto"/>
        </w:rPr>
        <w:t>)</w:t>
      </w:r>
    </w:p>
    <w:p w:rsidR="000E477C" w:rsidRDefault="000E477C" w:rsidP="000E477C">
      <w:pPr>
        <w:pStyle w:val="a5"/>
      </w:pPr>
      <w:r w:rsidRPr="000E477C">
        <w:tab/>
      </w:r>
      <w:r>
        <w:t xml:space="preserve">Выставления запроса в </w:t>
      </w:r>
      <w:r>
        <w:rPr>
          <w:lang w:val="en-US"/>
        </w:rPr>
        <w:t>il</w:t>
      </w:r>
      <w:r w:rsidRPr="002A5A42">
        <w:t>1</w:t>
      </w:r>
      <w:r>
        <w:t xml:space="preserve"> </w:t>
      </w:r>
      <w:r>
        <w:rPr>
          <w:lang w:val="en-US"/>
        </w:rPr>
        <w:t>cash</w:t>
      </w:r>
      <w:r>
        <w:t xml:space="preserve"> для получения инструкции согласно протокол, описанному ниже. Возможные остановки – промах в кэше или полная остановка конвейера (</w:t>
      </w:r>
      <w:r>
        <w:rPr>
          <w:lang w:val="en-US"/>
        </w:rPr>
        <w:t>stall</w:t>
      </w:r>
      <w:r>
        <w:t>).</w:t>
      </w:r>
    </w:p>
    <w:p w:rsidR="000E477C" w:rsidRPr="00181BA3" w:rsidRDefault="000E477C" w:rsidP="000E477C">
      <w:pPr>
        <w:pStyle w:val="2"/>
        <w:rPr>
          <w:color w:val="auto"/>
        </w:rPr>
      </w:pPr>
      <w:r w:rsidRPr="00181BA3">
        <w:rPr>
          <w:color w:val="auto"/>
        </w:rPr>
        <w:t xml:space="preserve">2) Стадия </w:t>
      </w:r>
      <w:r w:rsidRPr="00181BA3">
        <w:rPr>
          <w:color w:val="auto"/>
          <w:lang w:val="en-US"/>
        </w:rPr>
        <w:t>decode</w:t>
      </w:r>
      <w:r w:rsidRPr="00181BA3">
        <w:rPr>
          <w:color w:val="auto"/>
        </w:rPr>
        <w:t xml:space="preserve"> (</w:t>
      </w:r>
      <w:r w:rsidRPr="00181BA3">
        <w:rPr>
          <w:color w:val="auto"/>
          <w:lang w:val="en-US"/>
        </w:rPr>
        <w:t>DEC</w:t>
      </w:r>
      <w:r w:rsidRPr="00181BA3">
        <w:rPr>
          <w:color w:val="auto"/>
        </w:rPr>
        <w:t>)</w:t>
      </w:r>
    </w:p>
    <w:p w:rsidR="000E477C" w:rsidRPr="000E477C" w:rsidRDefault="000E477C" w:rsidP="000E477C">
      <w:r w:rsidRPr="002A5A42">
        <w:tab/>
      </w:r>
      <w:r>
        <w:t xml:space="preserve">Декодирование инструкции выставление соответствующих сигналов управления. Возможные останови – полная остановка конвейера по причинам ожидания </w:t>
      </w:r>
      <w:r>
        <w:rPr>
          <w:lang w:val="en-US"/>
        </w:rPr>
        <w:t>Load</w:t>
      </w:r>
      <w:r w:rsidRPr="000E477C">
        <w:t xml:space="preserve"> </w:t>
      </w:r>
      <w:r>
        <w:t xml:space="preserve">инструкций или по причине декодирования инструкций типа </w:t>
      </w:r>
      <w:r>
        <w:rPr>
          <w:lang w:val="en-US"/>
        </w:rPr>
        <w:t>jump</w:t>
      </w:r>
      <w:r w:rsidRPr="000E477C">
        <w:t xml:space="preserve">, </w:t>
      </w:r>
      <w:r>
        <w:rPr>
          <w:lang w:val="en-US"/>
        </w:rPr>
        <w:t>branch</w:t>
      </w:r>
      <w:r w:rsidRPr="000E477C">
        <w:t xml:space="preserve"> </w:t>
      </w:r>
    </w:p>
    <w:p w:rsidR="000E477C" w:rsidRPr="00181BA3" w:rsidRDefault="000E477C" w:rsidP="000E477C">
      <w:pPr>
        <w:pStyle w:val="2"/>
        <w:rPr>
          <w:color w:val="auto"/>
        </w:rPr>
      </w:pPr>
      <w:r w:rsidRPr="00181BA3">
        <w:rPr>
          <w:color w:val="auto"/>
        </w:rPr>
        <w:t xml:space="preserve">3) Стадия </w:t>
      </w:r>
      <w:r w:rsidRPr="00181BA3">
        <w:rPr>
          <w:color w:val="auto"/>
          <w:lang w:val="en-US"/>
        </w:rPr>
        <w:t>executions</w:t>
      </w:r>
      <w:r w:rsidRPr="000E477C">
        <w:rPr>
          <w:color w:val="auto"/>
        </w:rPr>
        <w:t xml:space="preserve"> </w:t>
      </w:r>
      <w:r w:rsidRPr="00181BA3">
        <w:rPr>
          <w:color w:val="auto"/>
        </w:rPr>
        <w:t>(</w:t>
      </w:r>
      <w:r w:rsidRPr="00181BA3">
        <w:rPr>
          <w:color w:val="auto"/>
          <w:lang w:val="en-US"/>
        </w:rPr>
        <w:t>EXE</w:t>
      </w:r>
      <w:r w:rsidRPr="00181BA3">
        <w:rPr>
          <w:color w:val="auto"/>
        </w:rPr>
        <w:t>)</w:t>
      </w:r>
    </w:p>
    <w:p w:rsidR="000E477C" w:rsidRPr="002A5A42" w:rsidRDefault="000E477C" w:rsidP="000E477C"/>
    <w:p w:rsidR="000E477C" w:rsidRDefault="000E477C" w:rsidP="000E477C">
      <w:pPr>
        <w:pStyle w:val="a5"/>
      </w:pPr>
      <w:r w:rsidRPr="000E477C">
        <w:tab/>
      </w:r>
      <w:r>
        <w:t>Выполнение арифметических и логических операций с операндами(значения из регистра или операнд непосредственно из команды) и операции с адресом(вычислении адреса перехода). Возможные причины остановки – неготовность операндов</w:t>
      </w:r>
      <w:r w:rsidRPr="000E477C">
        <w:t>(</w:t>
      </w:r>
      <w:r>
        <w:t xml:space="preserve">ожидание </w:t>
      </w:r>
      <w:r>
        <w:rPr>
          <w:lang w:val="en-US"/>
        </w:rPr>
        <w:t>load</w:t>
      </w:r>
      <w:r w:rsidRPr="000E477C">
        <w:t>)</w:t>
      </w:r>
      <w:r>
        <w:t>, полная остановка конвейера.</w:t>
      </w:r>
    </w:p>
    <w:p w:rsidR="000E477C" w:rsidRPr="000E477C" w:rsidRDefault="000E477C" w:rsidP="000E477C">
      <w:pPr>
        <w:pStyle w:val="2"/>
        <w:rPr>
          <w:color w:val="auto"/>
        </w:rPr>
      </w:pPr>
      <w:r w:rsidRPr="00181BA3">
        <w:rPr>
          <w:color w:val="auto"/>
        </w:rPr>
        <w:t xml:space="preserve">4) Стадия </w:t>
      </w:r>
      <w:r w:rsidRPr="00181BA3">
        <w:rPr>
          <w:color w:val="auto"/>
          <w:lang w:val="en-US"/>
        </w:rPr>
        <w:t>Memory</w:t>
      </w:r>
      <w:r w:rsidRPr="000E477C">
        <w:rPr>
          <w:color w:val="auto"/>
        </w:rPr>
        <w:t xml:space="preserve"> (</w:t>
      </w:r>
      <w:r w:rsidRPr="00181BA3">
        <w:rPr>
          <w:color w:val="auto"/>
          <w:lang w:val="en-US"/>
        </w:rPr>
        <w:t>MEM</w:t>
      </w:r>
      <w:r w:rsidRPr="000E477C">
        <w:rPr>
          <w:color w:val="auto"/>
        </w:rPr>
        <w:t>)</w:t>
      </w:r>
    </w:p>
    <w:p w:rsidR="000E477C" w:rsidRDefault="000E477C" w:rsidP="000E477C">
      <w:r w:rsidRPr="000E477C">
        <w:tab/>
      </w:r>
      <w:r>
        <w:t xml:space="preserve">Выполнение обращения в кэшь данных </w:t>
      </w:r>
      <w:r w:rsidR="00106A60">
        <w:t>согласно</w:t>
      </w:r>
      <w:r>
        <w:t xml:space="preserve"> протоколу. Причины остановки – полная остановка конвейера и промах в кэшь данных</w:t>
      </w:r>
      <w:r w:rsidR="00106A60">
        <w:t xml:space="preserve"> в случаи </w:t>
      </w:r>
      <w:r w:rsidR="00106A60">
        <w:rPr>
          <w:lang w:val="en-US"/>
        </w:rPr>
        <w:t>load</w:t>
      </w:r>
      <w:r w:rsidR="00106A60" w:rsidRPr="00106A60">
        <w:t xml:space="preserve"> </w:t>
      </w:r>
      <w:r w:rsidR="00106A60">
        <w:t>операции</w:t>
      </w:r>
      <w:r>
        <w:t xml:space="preserve">. </w:t>
      </w:r>
    </w:p>
    <w:p w:rsidR="000E477C" w:rsidRPr="00775FD7" w:rsidRDefault="000E477C" w:rsidP="000E477C"/>
    <w:p w:rsidR="000E477C" w:rsidRPr="000E477C" w:rsidRDefault="000E477C" w:rsidP="000E477C">
      <w:pPr>
        <w:pStyle w:val="2"/>
        <w:rPr>
          <w:color w:val="auto"/>
        </w:rPr>
      </w:pPr>
      <w:r w:rsidRPr="00181BA3">
        <w:rPr>
          <w:color w:val="auto"/>
        </w:rPr>
        <w:t xml:space="preserve">5) Стадия </w:t>
      </w:r>
      <w:r w:rsidRPr="00181BA3">
        <w:rPr>
          <w:color w:val="auto"/>
          <w:lang w:val="en-US"/>
        </w:rPr>
        <w:t>write</w:t>
      </w:r>
      <w:r w:rsidRPr="000E477C">
        <w:rPr>
          <w:color w:val="auto"/>
        </w:rPr>
        <w:t xml:space="preserve"> </w:t>
      </w:r>
      <w:r w:rsidRPr="00181BA3">
        <w:rPr>
          <w:color w:val="auto"/>
          <w:lang w:val="en-US"/>
        </w:rPr>
        <w:t>back</w:t>
      </w:r>
      <w:r w:rsidRPr="000E477C">
        <w:rPr>
          <w:color w:val="auto"/>
        </w:rPr>
        <w:t xml:space="preserve"> (</w:t>
      </w:r>
      <w:r w:rsidRPr="00181BA3">
        <w:rPr>
          <w:color w:val="auto"/>
          <w:lang w:val="en-US"/>
        </w:rPr>
        <w:t>WB</w:t>
      </w:r>
      <w:r w:rsidRPr="000E477C">
        <w:rPr>
          <w:color w:val="auto"/>
        </w:rPr>
        <w:t>)</w:t>
      </w:r>
    </w:p>
    <w:p w:rsidR="000E477C" w:rsidRPr="00775FD7" w:rsidRDefault="000E477C" w:rsidP="000E477C">
      <w:pPr>
        <w:pStyle w:val="a5"/>
      </w:pPr>
      <w:r>
        <w:tab/>
        <w:t xml:space="preserve">Выполнение записи данных в регистровый файл. Причины остановки </w:t>
      </w:r>
      <w:r w:rsidR="00106A60">
        <w:t>– полная остановка конвейера</w:t>
      </w:r>
      <w:r>
        <w:t xml:space="preserve">. </w:t>
      </w:r>
    </w:p>
    <w:p w:rsidR="000E477C" w:rsidRPr="000E477C" w:rsidRDefault="000E477C" w:rsidP="00FF554C">
      <w:pPr>
        <w:pStyle w:val="2"/>
      </w:pPr>
    </w:p>
    <w:p w:rsidR="00FF554C" w:rsidRPr="00FF554C" w:rsidRDefault="00FF554C" w:rsidP="00FF554C">
      <w:pPr>
        <w:pStyle w:val="2"/>
      </w:pPr>
      <w:r>
        <w:t>Микроархитектура</w:t>
      </w:r>
      <w:bookmarkEnd w:id="12"/>
      <w:bookmarkEnd w:id="13"/>
    </w:p>
    <w:p w:rsidR="0031472F" w:rsidRDefault="00E76CB7" w:rsidP="0031472F">
      <w:r>
        <w:t xml:space="preserve"> </w:t>
      </w:r>
    </w:p>
    <w:p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31472F" w:rsidRDefault="0031472F" w:rsidP="0031472F">
      <w:pPr>
        <w:jc w:val="both"/>
      </w:pPr>
      <w:r>
        <w:lastRenderedPageBreak/>
        <w:t xml:space="preserve">Более подробно на рисунке 2. По сбросу регистр счётчика команд сбрасывается на начальное значение (на рисунке это 0). Так же вспомогательный регистр </w:t>
      </w:r>
      <w:r>
        <w:rPr>
          <w:lang w:val="en-US"/>
        </w:rPr>
        <w:t>req</w:t>
      </w:r>
      <w:r w:rsidRPr="007010DC">
        <w:t>_</w:t>
      </w:r>
      <w:r>
        <w:rPr>
          <w:lang w:val="en-US"/>
        </w:rPr>
        <w:t>val</w:t>
      </w:r>
      <w:r w:rsidRPr="007010DC">
        <w:t>_</w:t>
      </w:r>
      <w:r>
        <w:rPr>
          <w:lang w:val="en-US"/>
        </w:rPr>
        <w:t>r</w:t>
      </w:r>
      <w:r>
        <w:t xml:space="preserve">, сбрасывается в ноль. </w:t>
      </w:r>
    </w:p>
    <w:p w:rsidR="0031472F" w:rsidRDefault="0031472F" w:rsidP="0031472F">
      <w:pPr>
        <w:jc w:val="both"/>
      </w:pPr>
      <w:r>
        <w:t>После сброса на шину выставляется запрос с адресом равным значения регистра счётчика команд.</w:t>
      </w:r>
    </w:p>
    <w:p w:rsidR="0031472F" w:rsidRPr="007010DC" w:rsidRDefault="0031472F" w:rsidP="0031472F">
      <w:pPr>
        <w:jc w:val="both"/>
      </w:pPr>
      <w:r>
        <w:t>Счётчик команд изменяет своё значение когда вспомогательный регистр в 0 или при получения сигнала подтверждения от подсистемы памяти (</w:t>
      </w:r>
      <w:r>
        <w:rPr>
          <w:lang w:val="en-US"/>
        </w:rPr>
        <w:t>core</w:t>
      </w:r>
      <w:r w:rsidRPr="007010DC">
        <w:t>_</w:t>
      </w:r>
      <w:r>
        <w:rPr>
          <w:lang w:val="en-US"/>
        </w:rPr>
        <w:t>req</w:t>
      </w:r>
      <w:r w:rsidRPr="007010DC">
        <w:t>_</w:t>
      </w:r>
      <w:r>
        <w:rPr>
          <w:lang w:val="en-US"/>
        </w:rPr>
        <w:t>ack</w:t>
      </w:r>
      <w:r w:rsidRPr="007010DC">
        <w:t>):</w:t>
      </w:r>
    </w:p>
    <w:p w:rsidR="0031472F" w:rsidRPr="007010DC" w:rsidRDefault="0031472F" w:rsidP="0031472F">
      <w:pPr>
        <w:jc w:val="both"/>
      </w:pPr>
    </w:p>
    <w:p w:rsidR="0031472F" w:rsidRPr="0031472F" w:rsidRDefault="0031472F" w:rsidP="0031472F">
      <w:pPr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pc_next=(!req_val_r | core_req_ack) ?pc_r+4 :pc_r</m:t>
          </m:r>
        </m:oMath>
      </m:oMathPara>
    </w:p>
    <w:p w:rsidR="0031472F" w:rsidRPr="0031472F" w:rsidRDefault="0031472F" w:rsidP="0031472F">
      <w:pPr>
        <w:jc w:val="both"/>
        <w:rPr>
          <w:lang w:val="en-US"/>
        </w:rPr>
      </w:pPr>
    </w:p>
    <w:p w:rsidR="0031472F" w:rsidRDefault="0031472F" w:rsidP="0031472F">
      <w:pPr>
        <w:jc w:val="center"/>
      </w:pPr>
      <w:r>
        <w:rPr>
          <w:noProof/>
        </w:rPr>
        <w:drawing>
          <wp:inline distT="0" distB="0" distL="0" distR="0">
            <wp:extent cx="4036541" cy="263252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12" cy="26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2</w:t>
      </w:r>
    </w:p>
    <w:p w:rsidR="00D51EFD" w:rsidRDefault="00D51EFD" w:rsidP="0031472F">
      <w:pPr>
        <w:jc w:val="center"/>
      </w:pPr>
    </w:p>
    <w:p w:rsidR="00D51EFD" w:rsidRDefault="00D51EFD" w:rsidP="0031472F">
      <w:pPr>
        <w:jc w:val="center"/>
      </w:pPr>
      <w:r>
        <w:rPr>
          <w:noProof/>
        </w:rPr>
        <w:drawing>
          <wp:inline distT="0" distB="0" distL="0" distR="0">
            <wp:extent cx="4497860" cy="350822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l1i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73" cy="35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FD" w:rsidRPr="008A603C" w:rsidRDefault="00D51EFD" w:rsidP="0031472F">
      <w:pPr>
        <w:jc w:val="center"/>
      </w:pPr>
      <w:bookmarkStart w:id="14" w:name="_GoBack"/>
      <w:bookmarkEnd w:id="14"/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Input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Input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:rsidR="007010DC" w:rsidRDefault="007010DC" w:rsidP="007010DC"/>
    <w:p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Pr="007010DC" w:rsidRDefault="00B67081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_req_addr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E166D4">
              <w:rPr>
                <w:rStyle w:val="a3"/>
                <w:b w:val="0"/>
                <w:bCs w:val="0"/>
              </w:rPr>
              <w:t>_req_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Output</w:t>
            </w:r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_req_wdata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_req_size</w:t>
            </w:r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_ack_val</w:t>
            </w:r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Input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r w:rsidR="00661348">
              <w:rPr>
                <w:rStyle w:val="a3"/>
                <w:b w:val="0"/>
                <w:bCs w:val="0"/>
              </w:rPr>
              <w:t>_ack_rdata</w:t>
            </w:r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Input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t>Кэш-память первого уровня</w:t>
      </w:r>
      <w:bookmarkEnd w:id="16"/>
      <w:bookmarkEnd w:id="17"/>
      <w:bookmarkEnd w:id="18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r>
        <w:rPr>
          <w:lang w:val="en-US"/>
        </w:rPr>
        <w:t>LRUm</w:t>
      </w:r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idx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offset</w:t>
      </w:r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r>
        <w:t>tag</w:t>
      </w:r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r>
        <w:t>idx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r>
        <w:t>offset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 w:rsidRPr="008A603C">
              <w:t>offset_allign_p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9"/>
      <w:bookmarkEnd w:id="20"/>
      <w:bookmarkEnd w:id="21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>Boot Uart</w:t>
      </w:r>
      <w:bookmarkEnd w:id="22"/>
      <w:bookmarkEnd w:id="23"/>
      <w:bookmarkEnd w:id="24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:rsidR="00FF554C" w:rsidRDefault="00FF554C" w:rsidP="00FF554C"/>
    <w:p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characterSpacingControl w:val="doNotCompress"/>
  <w:compat>
    <w:useFELayout/>
  </w:compat>
  <w:rsids>
    <w:rsidRoot w:val="00661348"/>
    <w:rsid w:val="00046FBE"/>
    <w:rsid w:val="00062EC7"/>
    <w:rsid w:val="00090D72"/>
    <w:rsid w:val="00094818"/>
    <w:rsid w:val="000E477C"/>
    <w:rsid w:val="00106A60"/>
    <w:rsid w:val="001147D6"/>
    <w:rsid w:val="00181BA3"/>
    <w:rsid w:val="002627E8"/>
    <w:rsid w:val="002A5A42"/>
    <w:rsid w:val="0031472F"/>
    <w:rsid w:val="003E7982"/>
    <w:rsid w:val="00473674"/>
    <w:rsid w:val="004E4EF4"/>
    <w:rsid w:val="0059617F"/>
    <w:rsid w:val="005A1ACF"/>
    <w:rsid w:val="00601AA7"/>
    <w:rsid w:val="00606BCF"/>
    <w:rsid w:val="00630992"/>
    <w:rsid w:val="00661348"/>
    <w:rsid w:val="00682E18"/>
    <w:rsid w:val="007010DC"/>
    <w:rsid w:val="00775FD7"/>
    <w:rsid w:val="007763E7"/>
    <w:rsid w:val="007F310B"/>
    <w:rsid w:val="008532AB"/>
    <w:rsid w:val="00894A3D"/>
    <w:rsid w:val="008A603C"/>
    <w:rsid w:val="00962EEA"/>
    <w:rsid w:val="00997251"/>
    <w:rsid w:val="00B67081"/>
    <w:rsid w:val="00B80F7E"/>
    <w:rsid w:val="00B8355F"/>
    <w:rsid w:val="00B91319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E76CB7"/>
    <w:rsid w:val="00E92739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B3BBD-DFEA-47F3-8EEA-FF84C814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bl</cp:lastModifiedBy>
  <cp:revision>12</cp:revision>
  <dcterms:created xsi:type="dcterms:W3CDTF">2016-01-21T06:05:00Z</dcterms:created>
  <dcterms:modified xsi:type="dcterms:W3CDTF">2016-01-26T17:44:00Z</dcterms:modified>
</cp:coreProperties>
</file>