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132E" w14:textId="77777777" w:rsidR="004423CD" w:rsidRPr="007A7020" w:rsidRDefault="004423CD" w:rsidP="003339EE">
      <w:pPr>
        <w:pStyle w:val="Heading4"/>
        <w:tabs>
          <w:tab w:val="left" w:pos="3480"/>
        </w:tabs>
        <w:rPr>
          <w:rFonts w:ascii="Times New Roman" w:hAnsi="Times New Roman" w:cs="Times New Roman"/>
        </w:rPr>
      </w:pPr>
      <w:bookmarkStart w:id="0" w:name="_Hlk16338434"/>
      <w:r w:rsidRPr="007A7020">
        <w:rPr>
          <w:rFonts w:ascii="Times New Roman" w:hAnsi="Times New Roman" w:cs="Times New Roman"/>
        </w:rPr>
        <w:t>C Monte Carlo Method</w:t>
      </w:r>
      <w:r w:rsidR="003339EE">
        <w:rPr>
          <w:rFonts w:ascii="Times New Roman" w:hAnsi="Times New Roman" w:cs="Times New Roman"/>
        </w:rPr>
        <w:t xml:space="preserve"> </w:t>
      </w:r>
      <w:r w:rsidR="003339EE">
        <w:rPr>
          <w:rFonts w:ascii="Times New Roman" w:hAnsi="Times New Roman" w:cs="Times New Roman"/>
        </w:rPr>
        <w:tab/>
        <w:t xml:space="preserve"> </w:t>
      </w:r>
    </w:p>
    <w:p w14:paraId="2B80B224" w14:textId="2C2366CF" w:rsidR="004423CD" w:rsidRDefault="004423CD" w:rsidP="004423CD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613"/>
        <w:gridCol w:w="1778"/>
        <w:gridCol w:w="1753"/>
        <w:gridCol w:w="1739"/>
      </w:tblGrid>
      <w:tr w:rsidR="004423CD" w14:paraId="5435D979" w14:textId="77777777" w:rsidTr="00EC2E31">
        <w:tc>
          <w:tcPr>
            <w:tcW w:w="1747" w:type="dxa"/>
          </w:tcPr>
          <w:p w14:paraId="033ECE2C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  <w:vAlign w:val="center"/>
          </w:tcPr>
          <w:p w14:paraId="1B781F37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78" w:type="dxa"/>
            <w:vAlign w:val="center"/>
          </w:tcPr>
          <w:p w14:paraId="6A52416B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753" w:type="dxa"/>
            <w:vAlign w:val="center"/>
          </w:tcPr>
          <w:p w14:paraId="70A49ECD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739" w:type="dxa"/>
            <w:vAlign w:val="center"/>
          </w:tcPr>
          <w:p w14:paraId="766D251E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4423CD" w14:paraId="439A2F0C" w14:textId="77777777" w:rsidTr="00EC2E31">
        <w:tc>
          <w:tcPr>
            <w:tcW w:w="1747" w:type="dxa"/>
            <w:vMerge w:val="restart"/>
            <w:vAlign w:val="center"/>
          </w:tcPr>
          <w:p w14:paraId="30E4CE40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1</w:t>
            </w:r>
          </w:p>
        </w:tc>
        <w:tc>
          <w:tcPr>
            <w:tcW w:w="1613" w:type="dxa"/>
          </w:tcPr>
          <w:p w14:paraId="54C9382D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778" w:type="dxa"/>
          </w:tcPr>
          <w:p w14:paraId="467D08C3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753" w:type="dxa"/>
          </w:tcPr>
          <w:p w14:paraId="45C608B1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D046A7">
              <w:rPr>
                <w:rFonts w:ascii="Times New Roman" w:hAnsi="Times New Roman" w:cs="Times New Roman"/>
              </w:rPr>
              <w:t>14877</w:t>
            </w:r>
          </w:p>
        </w:tc>
        <w:tc>
          <w:tcPr>
            <w:tcW w:w="1739" w:type="dxa"/>
          </w:tcPr>
          <w:p w14:paraId="59483EB3" w14:textId="77777777" w:rsidR="004423CD" w:rsidRDefault="00441819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5.88702</w:t>
            </w:r>
          </w:p>
        </w:tc>
      </w:tr>
      <w:tr w:rsidR="004423CD" w14:paraId="5F6A180C" w14:textId="77777777" w:rsidTr="00EC2E31">
        <w:tc>
          <w:tcPr>
            <w:tcW w:w="1747" w:type="dxa"/>
            <w:vMerge/>
            <w:vAlign w:val="center"/>
          </w:tcPr>
          <w:p w14:paraId="0D0BA6EB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130F4AC2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778" w:type="dxa"/>
          </w:tcPr>
          <w:p w14:paraId="4CB3AF98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  <w:r w:rsidR="00D046A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3" w:type="dxa"/>
          </w:tcPr>
          <w:p w14:paraId="24644020" w14:textId="77777777" w:rsidR="004423CD" w:rsidRDefault="00EC2E31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="00D046A7">
              <w:rPr>
                <w:rFonts w:ascii="Times New Roman" w:hAnsi="Times New Roman" w:cs="Times New Roman"/>
              </w:rPr>
              <w:t>1</w:t>
            </w:r>
            <w:r w:rsidR="00A723E0">
              <w:rPr>
                <w:rFonts w:ascii="Times New Roman" w:hAnsi="Times New Roman" w:cs="Times New Roman"/>
              </w:rPr>
              <w:t>3</w:t>
            </w:r>
            <w:r w:rsidR="00D046A7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1739" w:type="dxa"/>
          </w:tcPr>
          <w:p w14:paraId="34FCC04D" w14:textId="77777777" w:rsidR="004423CD" w:rsidRDefault="00E65E8C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A723E0">
              <w:rPr>
                <w:rFonts w:ascii="Times New Roman" w:hAnsi="Times New Roman" w:cs="Times New Roman"/>
              </w:rPr>
              <w:t>84287</w:t>
            </w:r>
          </w:p>
        </w:tc>
      </w:tr>
      <w:tr w:rsidR="004423CD" w14:paraId="199FAF50" w14:textId="77777777" w:rsidTr="00EC2E31">
        <w:tc>
          <w:tcPr>
            <w:tcW w:w="1747" w:type="dxa"/>
            <w:vMerge/>
            <w:vAlign w:val="center"/>
          </w:tcPr>
          <w:p w14:paraId="0429688B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439C4A5A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778" w:type="dxa"/>
          </w:tcPr>
          <w:p w14:paraId="5DDD3ED4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  <w:r w:rsidR="00896E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3" w:type="dxa"/>
          </w:tcPr>
          <w:p w14:paraId="0BC02695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 w:rsidR="00896E15">
              <w:rPr>
                <w:rFonts w:ascii="Times New Roman" w:hAnsi="Times New Roman" w:cs="Times New Roman"/>
              </w:rPr>
              <w:t>1</w:t>
            </w:r>
            <w:r w:rsidR="00D046A7">
              <w:rPr>
                <w:rFonts w:ascii="Times New Roman" w:hAnsi="Times New Roman" w:cs="Times New Roman"/>
              </w:rPr>
              <w:t>7492</w:t>
            </w:r>
          </w:p>
        </w:tc>
        <w:tc>
          <w:tcPr>
            <w:tcW w:w="1739" w:type="dxa"/>
          </w:tcPr>
          <w:p w14:paraId="6594D441" w14:textId="77777777" w:rsidR="004423CD" w:rsidRDefault="00617995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E65E8C">
              <w:rPr>
                <w:rFonts w:ascii="Times New Roman" w:hAnsi="Times New Roman" w:cs="Times New Roman"/>
              </w:rPr>
              <w:t>13859</w:t>
            </w:r>
          </w:p>
        </w:tc>
      </w:tr>
      <w:tr w:rsidR="00E65E8C" w14:paraId="76767681" w14:textId="77777777" w:rsidTr="00EC2E31">
        <w:tc>
          <w:tcPr>
            <w:tcW w:w="1747" w:type="dxa"/>
            <w:vMerge/>
            <w:vAlign w:val="center"/>
          </w:tcPr>
          <w:p w14:paraId="1E15408B" w14:textId="77777777" w:rsidR="00E65E8C" w:rsidRDefault="00E65E8C" w:rsidP="00E65E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3059DBFB" w14:textId="77777777" w:rsidR="00E65E8C" w:rsidRDefault="00E65E8C" w:rsidP="00E6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778" w:type="dxa"/>
          </w:tcPr>
          <w:p w14:paraId="0258EA9A" w14:textId="77777777" w:rsidR="00E65E8C" w:rsidRDefault="00E65E8C" w:rsidP="00E6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3" w:type="dxa"/>
          </w:tcPr>
          <w:p w14:paraId="282CD530" w14:textId="77777777" w:rsidR="00E65E8C" w:rsidRDefault="00E65E8C" w:rsidP="00E6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12329</w:t>
            </w:r>
          </w:p>
        </w:tc>
        <w:tc>
          <w:tcPr>
            <w:tcW w:w="1739" w:type="dxa"/>
          </w:tcPr>
          <w:p w14:paraId="5AFB519A" w14:textId="77777777" w:rsidR="00E65E8C" w:rsidRDefault="00E65E8C" w:rsidP="00E65E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5.94285</w:t>
            </w:r>
          </w:p>
        </w:tc>
      </w:tr>
      <w:tr w:rsidR="004423CD" w14:paraId="218FEF07" w14:textId="77777777" w:rsidTr="00EC2E31">
        <w:tc>
          <w:tcPr>
            <w:tcW w:w="1747" w:type="dxa"/>
            <w:vMerge/>
            <w:vAlign w:val="center"/>
          </w:tcPr>
          <w:p w14:paraId="39AD32D7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4484453C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778" w:type="dxa"/>
          </w:tcPr>
          <w:p w14:paraId="2160F48D" w14:textId="77777777" w:rsidR="004423CD" w:rsidRDefault="007147FC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A06E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753" w:type="dxa"/>
          </w:tcPr>
          <w:p w14:paraId="1F929254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 w:rsidR="00D046A7">
              <w:rPr>
                <w:rFonts w:ascii="Times New Roman" w:hAnsi="Times New Roman" w:cs="Times New Roman"/>
              </w:rPr>
              <w:t>1</w:t>
            </w:r>
            <w:r w:rsidR="00A723E0">
              <w:rPr>
                <w:rFonts w:ascii="Times New Roman" w:hAnsi="Times New Roman" w:cs="Times New Roman"/>
              </w:rPr>
              <w:t>3</w:t>
            </w:r>
            <w:r w:rsidR="00FA06E2">
              <w:rPr>
                <w:rFonts w:ascii="Times New Roman" w:hAnsi="Times New Roman" w:cs="Times New Roman"/>
              </w:rPr>
              <w:t>6</w:t>
            </w:r>
            <w:r w:rsidR="00441819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739" w:type="dxa"/>
          </w:tcPr>
          <w:p w14:paraId="55045078" w14:textId="77777777" w:rsidR="004423CD" w:rsidRDefault="00E65E8C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FA06E2">
              <w:rPr>
                <w:rFonts w:ascii="Times New Roman" w:hAnsi="Times New Roman" w:cs="Times New Roman"/>
              </w:rPr>
              <w:t>84864</w:t>
            </w:r>
          </w:p>
        </w:tc>
      </w:tr>
      <w:tr w:rsidR="00BA7663" w14:paraId="0E55B3DC" w14:textId="77777777" w:rsidTr="00EC2E31">
        <w:tc>
          <w:tcPr>
            <w:tcW w:w="1747" w:type="dxa"/>
            <w:vMerge w:val="restart"/>
            <w:vAlign w:val="center"/>
          </w:tcPr>
          <w:p w14:paraId="29D19472" w14:textId="77777777" w:rsidR="00BA7663" w:rsidRDefault="00BA7663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2</w:t>
            </w:r>
          </w:p>
        </w:tc>
        <w:tc>
          <w:tcPr>
            <w:tcW w:w="1613" w:type="dxa"/>
          </w:tcPr>
          <w:p w14:paraId="68389607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78" w:type="dxa"/>
          </w:tcPr>
          <w:p w14:paraId="5DE088B9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3" w:type="dxa"/>
          </w:tcPr>
          <w:p w14:paraId="09E9F68E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7.93263</w:t>
            </w:r>
          </w:p>
        </w:tc>
        <w:tc>
          <w:tcPr>
            <w:tcW w:w="1739" w:type="dxa"/>
          </w:tcPr>
          <w:p w14:paraId="6FA454CA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>
              <w:rPr>
                <w:rFonts w:ascii="Times New Roman" w:hAnsi="Times New Roman" w:cs="Times New Roman"/>
              </w:rPr>
              <w:t>46301</w:t>
            </w:r>
          </w:p>
        </w:tc>
      </w:tr>
      <w:tr w:rsidR="00BA7663" w14:paraId="63D02E02" w14:textId="77777777" w:rsidTr="00EC2E31">
        <w:tc>
          <w:tcPr>
            <w:tcW w:w="1747" w:type="dxa"/>
            <w:vMerge/>
          </w:tcPr>
          <w:p w14:paraId="08E1B6BF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562C7D39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78" w:type="dxa"/>
          </w:tcPr>
          <w:p w14:paraId="03CCEA9F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753" w:type="dxa"/>
          </w:tcPr>
          <w:p w14:paraId="6751935A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7.90847</w:t>
            </w:r>
          </w:p>
        </w:tc>
        <w:tc>
          <w:tcPr>
            <w:tcW w:w="1739" w:type="dxa"/>
          </w:tcPr>
          <w:p w14:paraId="3F8EC960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>
              <w:rPr>
                <w:rFonts w:ascii="Times New Roman" w:hAnsi="Times New Roman" w:cs="Times New Roman"/>
              </w:rPr>
              <w:t>13933</w:t>
            </w:r>
          </w:p>
        </w:tc>
      </w:tr>
      <w:tr w:rsidR="00BA7663" w14:paraId="264FBA7F" w14:textId="77777777" w:rsidTr="00EC2E31">
        <w:tc>
          <w:tcPr>
            <w:tcW w:w="1747" w:type="dxa"/>
            <w:vMerge/>
          </w:tcPr>
          <w:p w14:paraId="4481DD2A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450E7750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78" w:type="dxa"/>
          </w:tcPr>
          <w:p w14:paraId="570416D9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753" w:type="dxa"/>
          </w:tcPr>
          <w:p w14:paraId="52ED540E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.92754</w:t>
            </w:r>
          </w:p>
        </w:tc>
        <w:tc>
          <w:tcPr>
            <w:tcW w:w="1739" w:type="dxa"/>
          </w:tcPr>
          <w:p w14:paraId="75BE7307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</w:t>
            </w:r>
            <w:r>
              <w:rPr>
                <w:rFonts w:ascii="Times New Roman" w:hAnsi="Times New Roman" w:cs="Times New Roman"/>
              </w:rPr>
              <w:t>0651</w:t>
            </w:r>
          </w:p>
        </w:tc>
      </w:tr>
      <w:tr w:rsidR="00BA7663" w14:paraId="066077AA" w14:textId="77777777" w:rsidTr="00EC2E31">
        <w:tc>
          <w:tcPr>
            <w:tcW w:w="1747" w:type="dxa"/>
            <w:vMerge/>
          </w:tcPr>
          <w:p w14:paraId="5BB263CA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3" w:type="dxa"/>
          </w:tcPr>
          <w:p w14:paraId="65AB2B6D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78" w:type="dxa"/>
          </w:tcPr>
          <w:p w14:paraId="72ADD5C7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53" w:type="dxa"/>
          </w:tcPr>
          <w:p w14:paraId="11EF23B0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t>7.96121</w:t>
            </w:r>
          </w:p>
        </w:tc>
        <w:tc>
          <w:tcPr>
            <w:tcW w:w="1739" w:type="dxa"/>
          </w:tcPr>
          <w:p w14:paraId="1E38DC19" w14:textId="77777777" w:rsidR="00BA7663" w:rsidRDefault="00BA7663" w:rsidP="005B49EF">
            <w:pPr>
              <w:rPr>
                <w:rFonts w:ascii="Times New Roman" w:hAnsi="Times New Roman" w:cs="Times New Roman"/>
              </w:rPr>
            </w:pPr>
            <w:r>
              <w:t>7.95912</w:t>
            </w:r>
          </w:p>
        </w:tc>
      </w:tr>
    </w:tbl>
    <w:p w14:paraId="3DDB5A4C" w14:textId="4D7211D8" w:rsidR="004423CD" w:rsidRPr="007A7020" w:rsidRDefault="004423CD" w:rsidP="004423CD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1617"/>
        <w:gridCol w:w="1762"/>
        <w:gridCol w:w="1757"/>
        <w:gridCol w:w="1743"/>
      </w:tblGrid>
      <w:tr w:rsidR="004423CD" w14:paraId="05095961" w14:textId="77777777" w:rsidTr="00472C7B">
        <w:tc>
          <w:tcPr>
            <w:tcW w:w="1751" w:type="dxa"/>
          </w:tcPr>
          <w:p w14:paraId="2323EF87" w14:textId="77777777" w:rsidR="004423CD" w:rsidRDefault="004423CD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vAlign w:val="center"/>
          </w:tcPr>
          <w:p w14:paraId="34A8C052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NT</w:t>
            </w:r>
          </w:p>
        </w:tc>
        <w:tc>
          <w:tcPr>
            <w:tcW w:w="1762" w:type="dxa"/>
            <w:vAlign w:val="center"/>
          </w:tcPr>
          <w:p w14:paraId="48E6DF0F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757" w:type="dxa"/>
            <w:vAlign w:val="center"/>
          </w:tcPr>
          <w:p w14:paraId="5C08110C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743" w:type="dxa"/>
            <w:vAlign w:val="center"/>
          </w:tcPr>
          <w:p w14:paraId="3C82E7F4" w14:textId="77777777" w:rsidR="004423CD" w:rsidRDefault="004423CD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</w:tr>
      <w:tr w:rsidR="00472C7B" w14:paraId="2C4E594A" w14:textId="77777777" w:rsidTr="00472C7B">
        <w:tc>
          <w:tcPr>
            <w:tcW w:w="1751" w:type="dxa"/>
            <w:vMerge w:val="restart"/>
            <w:vAlign w:val="center"/>
          </w:tcPr>
          <w:p w14:paraId="52B69AA1" w14:textId="77777777" w:rsidR="00472C7B" w:rsidRDefault="00472C7B" w:rsidP="005B49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4</w:t>
            </w:r>
          </w:p>
        </w:tc>
        <w:tc>
          <w:tcPr>
            <w:tcW w:w="1617" w:type="dxa"/>
          </w:tcPr>
          <w:p w14:paraId="4256FBC3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762" w:type="dxa"/>
          </w:tcPr>
          <w:p w14:paraId="1E05498C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757" w:type="dxa"/>
          </w:tcPr>
          <w:p w14:paraId="4BE3544E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92.715</w:t>
            </w:r>
          </w:p>
        </w:tc>
        <w:tc>
          <w:tcPr>
            <w:tcW w:w="1743" w:type="dxa"/>
          </w:tcPr>
          <w:p w14:paraId="6B260302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</w:t>
            </w:r>
            <w:r>
              <w:rPr>
                <w:rFonts w:ascii="Times New Roman" w:hAnsi="Times New Roman" w:cs="Times New Roman"/>
              </w:rPr>
              <w:t>291</w:t>
            </w:r>
          </w:p>
        </w:tc>
      </w:tr>
      <w:tr w:rsidR="00472C7B" w14:paraId="4635D789" w14:textId="77777777" w:rsidTr="00472C7B">
        <w:tc>
          <w:tcPr>
            <w:tcW w:w="1751" w:type="dxa"/>
            <w:vMerge/>
          </w:tcPr>
          <w:p w14:paraId="54C44592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08ADDC24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762" w:type="dxa"/>
          </w:tcPr>
          <w:p w14:paraId="10E30C59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10000</w:t>
            </w:r>
          </w:p>
        </w:tc>
        <w:tc>
          <w:tcPr>
            <w:tcW w:w="1757" w:type="dxa"/>
          </w:tcPr>
          <w:p w14:paraId="715D7FCE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87.7119</w:t>
            </w:r>
          </w:p>
        </w:tc>
        <w:tc>
          <w:tcPr>
            <w:tcW w:w="1743" w:type="dxa"/>
          </w:tcPr>
          <w:p w14:paraId="2AFCFAFF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>31043</w:t>
            </w:r>
          </w:p>
        </w:tc>
      </w:tr>
      <w:tr w:rsidR="00472C7B" w14:paraId="7EA5AF9B" w14:textId="77777777" w:rsidTr="00472C7B">
        <w:tc>
          <w:tcPr>
            <w:tcW w:w="1751" w:type="dxa"/>
            <w:vMerge/>
          </w:tcPr>
          <w:p w14:paraId="1A9A86E0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35350CA1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62" w:type="dxa"/>
          </w:tcPr>
          <w:p w14:paraId="4F323A61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57" w:type="dxa"/>
          </w:tcPr>
          <w:p w14:paraId="54F6766D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 w:rsidRPr="00472C7B">
              <w:rPr>
                <w:rFonts w:ascii="Times New Roman" w:hAnsi="Times New Roman" w:cs="Times New Roman"/>
              </w:rPr>
              <w:t>91.8968</w:t>
            </w:r>
          </w:p>
        </w:tc>
        <w:tc>
          <w:tcPr>
            <w:tcW w:w="1743" w:type="dxa"/>
          </w:tcPr>
          <w:p w14:paraId="0E2A0F9D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 w:rsidRPr="00472C7B">
              <w:rPr>
                <w:rFonts w:ascii="Times New Roman" w:hAnsi="Times New Roman" w:cs="Times New Roman"/>
              </w:rPr>
              <w:t>1.2511</w:t>
            </w:r>
          </w:p>
        </w:tc>
      </w:tr>
      <w:tr w:rsidR="00472C7B" w14:paraId="33911D1A" w14:textId="77777777" w:rsidTr="00472C7B">
        <w:tc>
          <w:tcPr>
            <w:tcW w:w="1751" w:type="dxa"/>
            <w:vMerge/>
          </w:tcPr>
          <w:p w14:paraId="354EC8A4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2A7414D2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762" w:type="dxa"/>
          </w:tcPr>
          <w:p w14:paraId="424F7C94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757" w:type="dxa"/>
          </w:tcPr>
          <w:p w14:paraId="7E6B0DC2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95.5659</w:t>
            </w:r>
          </w:p>
        </w:tc>
        <w:tc>
          <w:tcPr>
            <w:tcW w:w="1743" w:type="dxa"/>
          </w:tcPr>
          <w:p w14:paraId="6BFBBD11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1.3</w:t>
            </w:r>
            <w:r>
              <w:rPr>
                <w:rFonts w:ascii="Times New Roman" w:hAnsi="Times New Roman" w:cs="Times New Roman"/>
              </w:rPr>
              <w:t>6483</w:t>
            </w:r>
          </w:p>
        </w:tc>
      </w:tr>
      <w:tr w:rsidR="00472C7B" w14:paraId="39E81F95" w14:textId="77777777" w:rsidTr="00472C7B">
        <w:tc>
          <w:tcPr>
            <w:tcW w:w="1751" w:type="dxa"/>
            <w:vMerge/>
          </w:tcPr>
          <w:p w14:paraId="611645E3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2E83EE55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762" w:type="dxa"/>
          </w:tcPr>
          <w:p w14:paraId="165AF6B1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10000</w:t>
            </w:r>
          </w:p>
        </w:tc>
        <w:tc>
          <w:tcPr>
            <w:tcW w:w="1757" w:type="dxa"/>
          </w:tcPr>
          <w:p w14:paraId="3AB6A68A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91.1309</w:t>
            </w:r>
          </w:p>
        </w:tc>
        <w:tc>
          <w:tcPr>
            <w:tcW w:w="1743" w:type="dxa"/>
          </w:tcPr>
          <w:p w14:paraId="0C1FC57E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1.2</w:t>
            </w:r>
            <w:r>
              <w:rPr>
                <w:rFonts w:ascii="Times New Roman" w:hAnsi="Times New Roman" w:cs="Times New Roman"/>
              </w:rPr>
              <w:t>8566</w:t>
            </w:r>
          </w:p>
        </w:tc>
      </w:tr>
      <w:tr w:rsidR="00472C7B" w14:paraId="079BF6C1" w14:textId="77777777" w:rsidTr="00472C7B">
        <w:tc>
          <w:tcPr>
            <w:tcW w:w="1751" w:type="dxa"/>
            <w:vMerge/>
          </w:tcPr>
          <w:p w14:paraId="1910626F" w14:textId="77777777" w:rsidR="00472C7B" w:rsidRDefault="00472C7B" w:rsidP="005B49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</w:tcPr>
          <w:p w14:paraId="249D04DB" w14:textId="77777777" w:rsidR="00472C7B" w:rsidRDefault="00F65F98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62" w:type="dxa"/>
          </w:tcPr>
          <w:p w14:paraId="36D018CE" w14:textId="77777777" w:rsidR="00472C7B" w:rsidRDefault="00F65F98" w:rsidP="005B49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757" w:type="dxa"/>
          </w:tcPr>
          <w:p w14:paraId="6854691B" w14:textId="77777777" w:rsidR="00472C7B" w:rsidRDefault="00F65F98" w:rsidP="005B49EF">
            <w:pPr>
              <w:rPr>
                <w:rFonts w:ascii="Times New Roman" w:hAnsi="Times New Roman" w:cs="Times New Roman"/>
              </w:rPr>
            </w:pPr>
            <w:r w:rsidRPr="00F65F98">
              <w:rPr>
                <w:rFonts w:ascii="Times New Roman" w:hAnsi="Times New Roman" w:cs="Times New Roman"/>
              </w:rPr>
              <w:t>91.845</w:t>
            </w:r>
          </w:p>
        </w:tc>
        <w:tc>
          <w:tcPr>
            <w:tcW w:w="1743" w:type="dxa"/>
          </w:tcPr>
          <w:p w14:paraId="09511B96" w14:textId="77777777" w:rsidR="00472C7B" w:rsidRDefault="00F65F98" w:rsidP="005B49EF">
            <w:pPr>
              <w:rPr>
                <w:rFonts w:ascii="Times New Roman" w:hAnsi="Times New Roman" w:cs="Times New Roman"/>
              </w:rPr>
            </w:pPr>
            <w:r w:rsidRPr="00F65F98">
              <w:rPr>
                <w:rFonts w:ascii="Times New Roman" w:hAnsi="Times New Roman" w:cs="Times New Roman"/>
              </w:rPr>
              <w:t>1.25428</w:t>
            </w:r>
          </w:p>
        </w:tc>
      </w:tr>
      <w:bookmarkEnd w:id="0"/>
    </w:tbl>
    <w:p w14:paraId="0555F281" w14:textId="77777777" w:rsidR="004423CD" w:rsidRDefault="004423CD"/>
    <w:p w14:paraId="4D44EEAB" w14:textId="77777777" w:rsidR="00F65F98" w:rsidRDefault="00F65F98"/>
    <w:p w14:paraId="6884EB9D" w14:textId="77777777" w:rsidR="00F65F98" w:rsidRPr="00EC75D0" w:rsidRDefault="00F65F98">
      <w:pPr>
        <w:rPr>
          <w:sz w:val="24"/>
          <w:szCs w:val="24"/>
        </w:rPr>
      </w:pPr>
      <w:r w:rsidRPr="00EC75D0">
        <w:rPr>
          <w:b/>
          <w:bCs/>
          <w:sz w:val="24"/>
          <w:szCs w:val="24"/>
        </w:rPr>
        <w:t>Analysis</w:t>
      </w:r>
      <w:r w:rsidRPr="00EC75D0">
        <w:rPr>
          <w:sz w:val="24"/>
          <w:szCs w:val="24"/>
        </w:rPr>
        <w:t>:</w:t>
      </w:r>
    </w:p>
    <w:p w14:paraId="4E4FC98A" w14:textId="5D5E0E61" w:rsidR="00F65F98" w:rsidRPr="00EC75D0" w:rsidRDefault="00F65F98">
      <w:pPr>
        <w:rPr>
          <w:sz w:val="24"/>
          <w:szCs w:val="24"/>
        </w:rPr>
      </w:pPr>
      <w:r w:rsidRPr="00EC75D0">
        <w:rPr>
          <w:sz w:val="24"/>
          <w:szCs w:val="24"/>
        </w:rPr>
        <w:t xml:space="preserve"> The NormalGenerator.cpp </w:t>
      </w:r>
      <w:r w:rsidR="00F42BE4" w:rsidRPr="00EC75D0">
        <w:rPr>
          <w:sz w:val="24"/>
          <w:szCs w:val="24"/>
        </w:rPr>
        <w:t xml:space="preserve">creates class that can be </w:t>
      </w:r>
      <w:r w:rsidRPr="00EC75D0">
        <w:rPr>
          <w:sz w:val="24"/>
          <w:szCs w:val="24"/>
        </w:rPr>
        <w:t>use</w:t>
      </w:r>
      <w:r w:rsidR="00F42BE4" w:rsidRPr="00EC75D0">
        <w:rPr>
          <w:sz w:val="24"/>
          <w:szCs w:val="24"/>
        </w:rPr>
        <w:t>d</w:t>
      </w:r>
      <w:r w:rsidRPr="00EC75D0">
        <w:rPr>
          <w:sz w:val="24"/>
          <w:szCs w:val="24"/>
        </w:rPr>
        <w:t xml:space="preserve"> the boost library to generate </w:t>
      </w:r>
      <w:r w:rsidR="004C256F" w:rsidRPr="00EC75D0">
        <w:rPr>
          <w:sz w:val="24"/>
          <w:szCs w:val="24"/>
        </w:rPr>
        <w:t xml:space="preserve">random number, which </w:t>
      </w:r>
      <w:r w:rsidR="00F42BE4" w:rsidRPr="00EC75D0">
        <w:rPr>
          <w:sz w:val="24"/>
          <w:szCs w:val="24"/>
        </w:rPr>
        <w:t xml:space="preserve">can be used to get </w:t>
      </w:r>
      <w:proofErr w:type="spellStart"/>
      <w:r w:rsidR="00F42BE4" w:rsidRPr="00EC75D0">
        <w:rPr>
          <w:sz w:val="24"/>
          <w:szCs w:val="24"/>
        </w:rPr>
        <w:t>dw</w:t>
      </w:r>
      <w:proofErr w:type="spellEnd"/>
      <w:r w:rsidR="00F42BE4" w:rsidRPr="00EC75D0">
        <w:rPr>
          <w:sz w:val="24"/>
          <w:szCs w:val="24"/>
        </w:rPr>
        <w:t xml:space="preserve"> as it can be considered as normally distribution random variable. </w:t>
      </w:r>
    </w:p>
    <w:p w14:paraId="546D4D82" w14:textId="01D130A2" w:rsidR="000559AC" w:rsidRPr="00EC75D0" w:rsidRDefault="00983A63">
      <w:pPr>
        <w:rPr>
          <w:sz w:val="24"/>
          <w:szCs w:val="24"/>
        </w:rPr>
      </w:pPr>
      <w:r w:rsidRPr="00EC75D0">
        <w:rPr>
          <w:sz w:val="24"/>
          <w:szCs w:val="24"/>
        </w:rPr>
        <w:t xml:space="preserve">In the test.cpp code, we are required to input the NT and NSIM with difference value of batches, </w:t>
      </w:r>
      <w:r w:rsidR="000559AC" w:rsidRPr="00EC75D0">
        <w:rPr>
          <w:sz w:val="24"/>
          <w:szCs w:val="24"/>
        </w:rPr>
        <w:t>th</w:t>
      </w:r>
      <w:bookmarkStart w:id="1" w:name="_GoBack"/>
      <w:bookmarkEnd w:id="1"/>
      <w:r w:rsidR="000559AC" w:rsidRPr="00EC75D0">
        <w:rPr>
          <w:sz w:val="24"/>
          <w:szCs w:val="24"/>
        </w:rPr>
        <w:t xml:space="preserve">en the code defines </w:t>
      </w:r>
      <w:r w:rsidR="000559AC" w:rsidRPr="00EC75D0">
        <w:rPr>
          <w:sz w:val="24"/>
          <w:szCs w:val="24"/>
        </w:rPr>
        <w:t>the Wiener increments</w:t>
      </w:r>
      <w:r w:rsidR="000559AC" w:rsidRPr="00EC75D0">
        <w:rPr>
          <w:sz w:val="24"/>
          <w:szCs w:val="24"/>
        </w:rPr>
        <w:t xml:space="preserve"> with the following equation:</w:t>
      </w:r>
    </w:p>
    <w:p w14:paraId="514356B2" w14:textId="64B3AA51" w:rsidR="000559AC" w:rsidRPr="00EC75D0" w:rsidRDefault="000559AC">
      <w:pPr>
        <w:rPr>
          <w:sz w:val="24"/>
          <w:szCs w:val="24"/>
        </w:rPr>
      </w:pPr>
      <w:r w:rsidRPr="00EC75D0">
        <w:rPr>
          <w:noProof/>
          <w:sz w:val="24"/>
          <w:szCs w:val="24"/>
        </w:rPr>
        <w:drawing>
          <wp:inline distT="0" distB="0" distL="0" distR="0" wp14:anchorId="0FCEC989" wp14:editId="75F21F9C">
            <wp:extent cx="36004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818F" w14:textId="77777777" w:rsidR="000559AC" w:rsidRPr="00EC75D0" w:rsidRDefault="000559AC">
      <w:pPr>
        <w:rPr>
          <w:sz w:val="24"/>
          <w:szCs w:val="24"/>
        </w:rPr>
      </w:pPr>
    </w:p>
    <w:p w14:paraId="7C5A7780" w14:textId="548D5BA5" w:rsidR="00983A63" w:rsidRPr="00EC75D0" w:rsidRDefault="00EC75D0">
      <w:pPr>
        <w:rPr>
          <w:sz w:val="24"/>
          <w:szCs w:val="24"/>
        </w:rPr>
      </w:pPr>
      <w:r w:rsidRPr="00EC75D0">
        <w:rPr>
          <w:sz w:val="24"/>
          <w:szCs w:val="24"/>
        </w:rPr>
        <w:t>After</w:t>
      </w:r>
      <w:r w:rsidR="00983A63" w:rsidRPr="00EC75D0">
        <w:rPr>
          <w:sz w:val="24"/>
          <w:szCs w:val="24"/>
        </w:rPr>
        <w:t xml:space="preserve"> that, the code uses for loop to iterate </w:t>
      </w:r>
      <w:r w:rsidR="000559AC" w:rsidRPr="00EC75D0">
        <w:rPr>
          <w:sz w:val="24"/>
          <w:szCs w:val="24"/>
        </w:rPr>
        <w:t xml:space="preserve">large amount of </w:t>
      </w:r>
      <w:r w:rsidR="00983A63" w:rsidRPr="00EC75D0">
        <w:rPr>
          <w:sz w:val="24"/>
          <w:szCs w:val="24"/>
        </w:rPr>
        <w:t xml:space="preserve">simulations </w:t>
      </w:r>
      <w:r w:rsidR="000559AC" w:rsidRPr="00EC75D0">
        <w:rPr>
          <w:sz w:val="24"/>
          <w:szCs w:val="24"/>
        </w:rPr>
        <w:t xml:space="preserve">following the normal distribution and </w:t>
      </w:r>
      <w:r w:rsidRPr="00EC75D0">
        <w:rPr>
          <w:sz w:val="24"/>
          <w:szCs w:val="24"/>
        </w:rPr>
        <w:t>get the option value, then calculate the sum of the option price and divided by the simulation numbers to get the average price.</w:t>
      </w:r>
    </w:p>
    <w:p w14:paraId="4E01AACC" w14:textId="38046E5E" w:rsidR="00EC75D0" w:rsidRPr="00EC75D0" w:rsidRDefault="00EC75D0">
      <w:pPr>
        <w:rPr>
          <w:sz w:val="24"/>
          <w:szCs w:val="24"/>
        </w:rPr>
      </w:pPr>
      <w:r w:rsidRPr="00EC75D0">
        <w:rPr>
          <w:sz w:val="24"/>
          <w:szCs w:val="24"/>
        </w:rPr>
        <w:t>Finally, the code discounts the price and get the result.</w:t>
      </w:r>
    </w:p>
    <w:p w14:paraId="603ADE61" w14:textId="77777777" w:rsidR="00EC75D0" w:rsidRPr="00EC75D0" w:rsidRDefault="00D07B7D" w:rsidP="00D07B7D">
      <w:pPr>
        <w:rPr>
          <w:sz w:val="24"/>
          <w:szCs w:val="24"/>
        </w:rPr>
      </w:pPr>
      <w:r w:rsidRPr="00EC75D0">
        <w:rPr>
          <w:sz w:val="24"/>
          <w:szCs w:val="24"/>
        </w:rPr>
        <w:t xml:space="preserve"> </w:t>
      </w:r>
    </w:p>
    <w:p w14:paraId="68AF9B2C" w14:textId="652BD6C8" w:rsidR="00107332" w:rsidRPr="00EC75D0" w:rsidRDefault="00D07B7D" w:rsidP="00D07B7D">
      <w:pPr>
        <w:rPr>
          <w:sz w:val="24"/>
          <w:szCs w:val="24"/>
        </w:rPr>
      </w:pPr>
      <w:r w:rsidRPr="00EC75D0">
        <w:rPr>
          <w:sz w:val="24"/>
          <w:szCs w:val="24"/>
        </w:rPr>
        <w:t xml:space="preserve">here is the </w:t>
      </w:r>
      <w:r w:rsidR="00EC75D0" w:rsidRPr="00EC75D0">
        <w:rPr>
          <w:sz w:val="24"/>
          <w:szCs w:val="24"/>
        </w:rPr>
        <w:t xml:space="preserve">test </w:t>
      </w:r>
      <w:r w:rsidRPr="00EC75D0">
        <w:rPr>
          <w:sz w:val="24"/>
          <w:szCs w:val="24"/>
        </w:rPr>
        <w:t xml:space="preserve">result, I change the NT and NSIM several </w:t>
      </w:r>
      <w:r w:rsidR="00107332" w:rsidRPr="00EC75D0">
        <w:rPr>
          <w:sz w:val="24"/>
          <w:szCs w:val="24"/>
        </w:rPr>
        <w:t>times (</w:t>
      </w:r>
      <w:r w:rsidRPr="00EC75D0">
        <w:rPr>
          <w:sz w:val="24"/>
          <w:szCs w:val="24"/>
        </w:rPr>
        <w:t>just list some of them) and found that it is difficult for us to find exact result</w:t>
      </w:r>
      <w:r w:rsidR="00107332" w:rsidRPr="00EC75D0">
        <w:rPr>
          <w:sz w:val="24"/>
          <w:szCs w:val="24"/>
        </w:rPr>
        <w:t xml:space="preserve">. </w:t>
      </w:r>
      <w:r w:rsidRPr="00EC75D0">
        <w:rPr>
          <w:sz w:val="24"/>
          <w:szCs w:val="24"/>
        </w:rPr>
        <w:t xml:space="preserve">I supposed that within the increase of the </w:t>
      </w:r>
      <w:r w:rsidR="00107332" w:rsidRPr="00EC75D0">
        <w:rPr>
          <w:sz w:val="24"/>
          <w:szCs w:val="24"/>
        </w:rPr>
        <w:t xml:space="preserve">simulation frequencies, the data will be closer than before, </w:t>
      </w:r>
      <w:r w:rsidRPr="00EC75D0">
        <w:rPr>
          <w:sz w:val="24"/>
          <w:szCs w:val="24"/>
        </w:rPr>
        <w:t xml:space="preserve">the value of call and input </w:t>
      </w:r>
      <w:r w:rsidRPr="00EC75D0">
        <w:rPr>
          <w:sz w:val="24"/>
          <w:szCs w:val="24"/>
        </w:rPr>
        <w:lastRenderedPageBreak/>
        <w:t xml:space="preserve">change irregularly </w:t>
      </w:r>
      <w:r w:rsidR="00107332" w:rsidRPr="00EC75D0">
        <w:rPr>
          <w:sz w:val="24"/>
          <w:szCs w:val="24"/>
        </w:rPr>
        <w:t>in reality, I don’t think the convergence is monotone.</w:t>
      </w:r>
    </w:p>
    <w:sectPr w:rsidR="00107332" w:rsidRPr="00EC75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CD"/>
    <w:rsid w:val="000559AC"/>
    <w:rsid w:val="00107332"/>
    <w:rsid w:val="0019633E"/>
    <w:rsid w:val="003339EE"/>
    <w:rsid w:val="00441819"/>
    <w:rsid w:val="004423CD"/>
    <w:rsid w:val="00472C7B"/>
    <w:rsid w:val="004C256F"/>
    <w:rsid w:val="00617995"/>
    <w:rsid w:val="007147FC"/>
    <w:rsid w:val="00786EFB"/>
    <w:rsid w:val="00807C01"/>
    <w:rsid w:val="00860F39"/>
    <w:rsid w:val="00896E15"/>
    <w:rsid w:val="00983A63"/>
    <w:rsid w:val="009D528B"/>
    <w:rsid w:val="00A723E0"/>
    <w:rsid w:val="00B70C10"/>
    <w:rsid w:val="00BA7663"/>
    <w:rsid w:val="00BE60F6"/>
    <w:rsid w:val="00C47051"/>
    <w:rsid w:val="00CD4F2B"/>
    <w:rsid w:val="00D046A7"/>
    <w:rsid w:val="00D07B7D"/>
    <w:rsid w:val="00E65E8C"/>
    <w:rsid w:val="00EC2E31"/>
    <w:rsid w:val="00EC75D0"/>
    <w:rsid w:val="00F42BE4"/>
    <w:rsid w:val="00F65F98"/>
    <w:rsid w:val="00FA06E2"/>
    <w:rsid w:val="00FB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990B"/>
  <w15:chartTrackingRefBased/>
  <w15:docId w15:val="{80E52C56-3001-400D-953C-394DE858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CD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23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23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23C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423CD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3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23C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table" w:styleId="TableGrid">
    <w:name w:val="Table Grid"/>
    <w:basedOn w:val="TableNormal"/>
    <w:uiPriority w:val="39"/>
    <w:rsid w:val="004423C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Cheng</dc:creator>
  <cp:keywords/>
  <dc:description/>
  <cp:lastModifiedBy>Zhilin Cheng</cp:lastModifiedBy>
  <cp:revision>10</cp:revision>
  <dcterms:created xsi:type="dcterms:W3CDTF">2019-08-10T21:07:00Z</dcterms:created>
  <dcterms:modified xsi:type="dcterms:W3CDTF">2019-08-11T14:06:00Z</dcterms:modified>
</cp:coreProperties>
</file>