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/>
      <w:r>
        <w:rPr>
          <w:b/>
          <w:color w:val="C00000"/>
          <w:sz w:val="30"/>
          <w:rFonts w:ascii="Microsoft YaHei" w:hAnsi="Microsoft YaHei" w:eastAsia="Microsoft YaHei" w:cs="Microsoft YaHei"/>
        </w:rPr>
        <w:t>本次修订说明（v1.2 → v1.3）</w:t>
      </w:r>
    </w:p>
    <w:p>
      <w:pPr>
        <w:spacing w:after="8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联调开始前，我方把系统代码与本规范做了一次逐条比对，发现若干处「规范里写的」与「系统实际行为」不一致——大多是我方在开发过程中调整了实现、而规范没有同步更新造成的。为免分多次打扰您，这次一并改齐，共 23 处。</w:t>
      </w:r>
    </w:p>
    <w:p>
      <w:pPr>
        <w:spacing w:after="24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下表逐条列明：改了什么、为什么这样改、以及为何此前没有写清楚。其中 A 类 6 项建议优先过目——这几处若两边理解不一致，联调时会表现为「消息发出去了但对方没反应」这类不易定位的问题。</w:t>
      </w:r>
    </w:p>
    <w:p>
      <w:pPr>
        <w:spacing w:after="120"/>
        <w:jc w:val="center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record_type 枚举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枚举由 7 个补齐为 10 个，新增 senior_round（上级查房）、pre_op_summary（术前小结）、post_op_record（术后病程）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这三类文书住院医生在工作台下拉框里就能选，签发后回写的 record_type 即为这三个字面量；枚举不全会导致这几类文书在贵方侧归入错误栏目。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我方住院文书类型最初只规划了入院记录/病程/出院记录/手术记录四类，后按《病历书写基本规范》补齐了查房与围手术期文书，本规范的枚举当时未同步更新。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取值改为「与本次写入的 record_type 完全一致」，示例由 outpatient_record 改为 outpatient（去掉 _record 后缀）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我方实际下发的就是 record_type 原值。取值对不上时，病历写入成功但刷新消息匹配不到，医生界面不会刷新。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target，门诊场景下outpatient_record 恰好也说得通，因此未被发现；扩展到住院文书后才暴露该拼法不成立（会拼出 course_record_record），我方已统一为直接下发 record_type。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公共请求头（含附录 A.2）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新增请求头 X-Request-Id：同一份文书的所有重发（含超时重试与我方补投）该值恒定，可作为一层请求级去重依据；不参与签名计算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网络超时时可能出现「贵方已写库、我方未收到响应」的情形，此时我方会重发。多这一个头，贵方可据此直接返回上次结果。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这是我方本次新增的一层保护。此前仅依赖 2.5 的业务幂等键，规范中原本没有这个头，属能力增强而非贵方遗漏。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握手鉴权失败的响应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由「HTTP 401」更正为「HTTP 403」（无 WebSocket close code）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我方在 WebSocket 升级完成之前就拒绝，服务器固定返回 403。这是握手期最主要的排障信号，取值不符会影响贵方定位问题。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 HTTP 语义写成 401，未实测 WebSocket 握手阶段被拒时服务器的真实返回码。本次实测后更正。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定连接拓扑时写明了「路由回来源诊室」，但未写明来源连接失效时的兜底行为，属我方遗漏。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去重；下行由我方补投任务发起的重投**会使用新的 msg_id**，请以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章未同步删除，造成同一份文档内部口径不一致，是我方的疏漏。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446070"/>
          <w:sz w:val="24"/>
          <w:rFonts w:ascii="Microsoft YaHei" w:hAnsi="Microsoft YaHei" w:eastAsia="Microsoft YaHei" w:cs="Microsoft YaHei"/>
        </w:rPr>
        <w:t>C 类｜口径补充，避免联调时产生分歧（13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A.2 回写示例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补上 record_no 与 full_text 两个顶层字段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这两个字段 3.2 字段表中本就有、我方每次都会下发；其中 record_no 是 2.5 幂等键的第三段，住院多份文书靠它区分。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示例报文是初版手写的门诊样例，后续字段表新增这两项时示例未同步更新。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写明我方**恒发 draft**：病历落贵方草稿/待确认态，医生可在 HIS 端继续编辑，点确认/保存后才真实落库；final 为后续预留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明确本期实际行为，避免为 final 分支做无谓准备。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规范给出 draft/final 两个取值是为留扩展余地，但未写明本期我方实际只发 draft，属口径未写明。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dept_code / dept_name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补充说明：我方按 dept_code 自动登记并**以此作为本次接诊的科室**（不是医生编制科室），请确保同一科室取值稳定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医生跨科室坐班时，病历上的科室须为本次挂号的科室。写明用途后，贵方能判断取值稳定性的重要程度。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已确认取科室表「本地ID」列，但未写明我方拿它做什么，贵方无从判断其重要性。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id_card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维持选填，补充「强烈建议推送」及原因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我方跨就诊关联同一患者依赖身份证或「手机号+姓名」。两者都缺时，同一位患者每次就诊都会新建档案，医生将看不到其既往病历与过敏史。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起草时按普通选填字段标注，未评估该字段缺失对患者档案关联的实际影响。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幂等与补推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幂等键写明为 hospital_code + visit_id；补充「重复推送若带新 doctor_code 会自动改派医生」「体征与档案字段仅首次推送生效」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便于贵方安排推送时机——若护士补测体征后再推，该部分数据不会更新，建议首次推送时尽量带齐。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幂等键起草时按单院场景只写了 visit_id，实际实现为支持多院隔离加了 hospital_code；补推行为则是业务联动上线后才形成的规则，均未回写规范。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选填字段取值容错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补充：性别接受 male/female/unknown 与国标代码 1/2/9 与中文；初诊标志接受 bool 与代码 1/2；体征、身份证、手机号接受 JSON 数字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贵方按 HIS 原生类型推送即可，不必为迁就我方做额外的类型转换。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这是我方本次新增的容错能力（此前对类型要求较严），属能力增强，为降低贵方对接成本。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/ 2.4 重试规则与错误码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标注 40006（nonce 重复）**仅适用于方案 A 与握手**；方案 B 的业务消息不做 nonce 去重，重发时 msg_id 保持不变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消除 2.2「重发须重新生成 nonce」与 7.4「重发 msg_id 不变」读起来互相矛盾的问题。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2.2 是按方案 A（HTTP）起草的。通道定为方案 B 后，未区分两个通道在防重放机制上的差异。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心跳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明确由**我方**每 30 秒下发 ping，贵方收到回 pong 即可（无需主动发起）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贵方不必实现心跳发起与空闲计时逻辑。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起草时写「任一方」以示对称，实际实现为我方单向发起。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6 章 联调与验收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按方案 B 重写验收步骤；并在最前面增加一步「医生名单交换」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原步骤中「我方 POST 到贵方接口」与 5.3「贵方无需对外开放接口」冲突。另：参与联调的医生工号需先在我方开户（一位医生的多个工号请一并提供），否则首条接诊推送会返回 40007。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6 章沿用方案 A 的流程未重写；医生开户这一前置条件是我方业务联动上线后才产生的要求。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A.1 接诊示例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dept_code 示例由 0101 改为 1230024，dept_name 改为「全科」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与附录 B 已确认的取值口径、以及已交付的参考实现保持一致。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示例用的是取值定稿前的占位值，定稿后未同步。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2.5 字段语义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补充对象/数组型字段的空值语义：record / vitals / meta / diagnoses 整体缺省或为空（{} / []）均表示**不更新该组**；并写明我方本期不使用空串语义，字段为空即不下发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 diagnoses 为空数组时被理解成「清空诊断」，把贵方已有的诊断抹掉。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2.5 起草时只定义了标量字段的缺省/空串两态，未覆盖对象与数组；我方实际也未使用空串语义，一并写明。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meta.generated_at / meta.doctor_code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generated_at 说明为「本次回写报文的生成时间（重发时会刷新）」；doctor_code 说明为「该就诊的接诊医生工号（取自 3.1 推送）」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写明取值来源，避免被当作其它口径入库统计。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字段名沿用直觉命名，未写明取值来源，属说明不够precise。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2.1 时间格式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补充「所有时间均为北京时间（UTC+8），不带时区后缀」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避免双方对时间基准产生分歧。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起草时默认双方同处北京时间，未显式写明。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40"/>
        <w:jc w:val="center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以下为规范正文（v1.3）。正文中对应上述条目的位置已同步修订，并以黄色底纹标出，便于对照。</w:t>
      </w:r>
    </w:p>
    <w:p>
      <w:pPr>
        <w:spacing w:after="240"/>
        <w:jc w:val="center"/>
      </w:pPr>
      <w:r/>
      <w:r>
        <w:rPr>
          <w:b w:val="0"/>
          <w:color w:val="666666"/>
          <w:sz w:val="18"/>
          <w:rFonts w:ascii="Microsoft YaHei" w:hAnsi="Microsoft YaHei" w:eastAsia="Microsoft YaHei" w:cs="Microsoft YaHei"/>
        </w:rPr>
        <w:t>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据此识别当前病人；诊室「极薄 Agent」拉起嵌入工作台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接入方式更正：原「诊室极薄 Agent 拉起嵌入工作台」的接入范式已下线。现为：我方收到推送后自动建档并按 doctor_code 派入对应医生的工作台；医生在**已登录的浏览器工作台**收到叫号提示后点击进入该患者。双方均无需安装任何客户端程序。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YYYY-MM-DD HH:mm:ss；所有时间均为**北京时间（UTC+8）**，不带时区后缀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请求级幂等键。同一份文书的所有重发（含超时重试与我方对账补投）该值恒定，建议贵方据此做一层请求去重；不参与签名计算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字段语义：字段缺省（不传）= 不更新该项；传空串（""）= 清空该项。对象型字段（record / vitals / meta）与数组型字段（diagnoses）：整体缺省或为空（{} / []）均表示**不更新该组，不做清空**。另：MediScribe 本期**不使用空串语义**——字段为空即不下发；如需清空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身份证号。选填，但**强烈建议推送**：我方跨就诊关联同一患者依赖身份证或「手机号+姓名」，两者都缺时同一位患者每次就诊都会新建档案，医生将看不到其既往病历与过敏史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本次接诊/挂号的科室编码，取贵方科室表「本地ID」列（如 1230024）。我方按此编码**自动登记并作为本次接诊的科室**（不是医生编制科室，医生跨科室坐班时以此为准），请确保同一科室取值稳定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幂等与补推说明：幂等键为 hospital_code + visit_id（请保证同一次就诊两者完全一致）；重复推送复用已有接诊，若携带新的 doctor_code 会自动改派医生。**体征与档案字段仅在该 visit_id 首次推送时生效**，后续补推不再更新（避免覆盖医生已确认的内容），请在首次推送时尽量带齐。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写入状态。我方**恒发 draft**，即使该病历在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刷新目标，取值与本次写入的 record_type **完全一致**（如 outpatient / course_record），无 _record 后缀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2. 医生名单交换：贵方提供参与联调的临床医生名单（姓名 + **全部工号**，含本人门诊/住院/助理等多个工号），我方完成开户并绑定后方可推送；未注册的工号推送将返回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回写路由补充：常态下回写/刷新路由回接诊来源诊室；若该连接已断开或失效，我方会改投任意一条在线连接（msg_id 不变）。因此贵方**任一客户端收到 record_writeback 都请无条件写库**（写的是全院共享库，与诊室无关），不要按「是不是本机接诊的」过滤，否则该份病历会丢失。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心跳：由**我方**每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补发与去重（分方向）：① 上行（贵方→我方）：超时重发请保持 msg_id 不变，我方按 msg_id 幂等去重。② 下行（我方→贵方）：同一条消息的超时重发与换线重投 msg_id 不变，但**连接断开后由我方对账任务发起的重投会使用新的 msg_id**，故贵方判重必须以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highlight w:val="yellow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"H32050701121",</w:t>
        <w:br/>
        <w:t xml:space="preserve">  "patient_name": "测试111", "gender": "male", "birth_date": "2000-01-01",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"agent_device_ip": "172.16.2.58",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  <w:highlight w:val="yellow"/>
        </w:rPr>
        <w:t>▲ 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