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8F177">
      <w:pPr>
        <w:rPr>
          <w:b/>
          <w:bCs/>
          <w:sz w:val="24"/>
          <w:szCs w:val="3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6F6F6"/>
        </w:rPr>
        <w:t>以下是2025年陕西省初中学业水平考试历史试卷的参考答案及解析：</w:t>
      </w:r>
      <w:r>
        <w:drawing>
          <wp:inline distT="0" distB="0" distL="114300" distR="114300">
            <wp:extent cx="4676775" cy="7134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76800" cy="6467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38675" cy="65532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38675" cy="14382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8C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2025-07-17T04:13:00Z</dcterms:created>
  <dc:creator>Administrator</dc:creator>
  <cp:lastModifiedBy>WPS_1655802232</cp:lastModifiedBy>
  <dcterms:modified xsi:type="dcterms:W3CDTF">2025-07-17T04:14:31Z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eyJoZGlkIjoiMjZkODY0MTgyNGQzM2JiMDI2ZDE0YzQyMjM1YWYxYTkiLCJ1c2VySWQiOiIxMzg2MjQ2MjIzIn0=</vt:lpwstr>
  </property>
  <property fmtid="{D5CDD505-2E9C-101B-9397-08002B2CF9AE}" pid="4" name="ICV">
    <vt:lpwstr>471C76DD8733445EAECE433564E0B830_12</vt:lpwstr>
  </property>
</Properties>
</file>