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9F35" w14:textId="77777777" w:rsidR="00876A91" w:rsidRPr="00876A91" w:rsidRDefault="00876A91" w:rsidP="00876A91">
      <w:pPr>
        <w:rPr>
          <w:b/>
          <w:bCs/>
        </w:rPr>
      </w:pPr>
      <w:r w:rsidRPr="00876A91">
        <w:rPr>
          <w:b/>
          <w:bCs/>
        </w:rPr>
        <w:t>Safety Note: Thermal Runaway &amp; Chemistry Selection for Eldercare Platforms</w:t>
      </w:r>
    </w:p>
    <w:p w14:paraId="56D2B07C" w14:textId="77777777" w:rsidR="00876A91" w:rsidRPr="00876A91" w:rsidRDefault="00876A91" w:rsidP="00876A91">
      <w:r w:rsidRPr="00876A91">
        <w:rPr>
          <w:b/>
          <w:bCs/>
        </w:rPr>
        <w:t>Thermal Runaway Behavior: 18650 (NMC/NCA) vs. LiFePO4 (LFP)</w:t>
      </w:r>
    </w:p>
    <w:p w14:paraId="6BC96507" w14:textId="28C3110C" w:rsidR="00876A91" w:rsidRPr="00876A91" w:rsidRDefault="00876A91" w:rsidP="00876A91">
      <w:pPr>
        <w:numPr>
          <w:ilvl w:val="0"/>
          <w:numId w:val="1"/>
        </w:numPr>
      </w:pPr>
      <w:r w:rsidRPr="00876A91">
        <w:rPr>
          <w:b/>
          <w:bCs/>
        </w:rPr>
        <w:t>Standard 18650 (Lithium-Ion):</w:t>
      </w:r>
      <w:r w:rsidRPr="00876A91">
        <w:t xml:space="preserve"> While offering superior energy density, typical NMC/NCA cells have a relatively low thermal runaway onset temperature (</w:t>
      </w:r>
      <w:proofErr w:type="spellStart"/>
      <w:r w:rsidRPr="00876A91">
        <w:t>approx</w:t>
      </w:r>
      <w:proofErr w:type="spellEnd"/>
      <w:r w:rsidRPr="00876A91">
        <w:t xml:space="preserve"> 150</w:t>
      </w:r>
      <w:r w:rsidRPr="00876A91">
        <w:t xml:space="preserve"> </w:t>
      </w:r>
      <w:r w:rsidRPr="00876A91">
        <w:t xml:space="preserve">C). Critically, when the cathode breaks down during a thermal event, it releases internal oxygen. </w:t>
      </w:r>
      <w:r w:rsidRPr="00876A91">
        <w:t>These self-fuels</w:t>
      </w:r>
      <w:r w:rsidRPr="00876A91">
        <w:t xml:space="preserve"> the combustion process, making the resulting fire extremely volatile and difficult to extinguish.</w:t>
      </w:r>
    </w:p>
    <w:p w14:paraId="2835B189" w14:textId="5752411F" w:rsidR="00876A91" w:rsidRPr="00876A91" w:rsidRDefault="00876A91" w:rsidP="00876A91">
      <w:pPr>
        <w:numPr>
          <w:ilvl w:val="0"/>
          <w:numId w:val="1"/>
        </w:numPr>
      </w:pPr>
      <w:r w:rsidRPr="00876A91">
        <w:rPr>
          <w:b/>
          <w:bCs/>
        </w:rPr>
        <w:t>LiFePO4 (Lithium Iron Phosphate):</w:t>
      </w:r>
      <w:r w:rsidRPr="00876A91">
        <w:t xml:space="preserve"> LFP chemistry boasts a significantly higher thermal runaway threshold (</w:t>
      </w:r>
      <w:proofErr w:type="spellStart"/>
      <w:r w:rsidRPr="00876A91">
        <w:t>approx</w:t>
      </w:r>
      <w:proofErr w:type="spellEnd"/>
      <w:r w:rsidRPr="00876A91">
        <w:t xml:space="preserve"> 27</w:t>
      </w:r>
      <w:r>
        <w:rPr>
          <w:rFonts w:hint="eastAsia"/>
        </w:rPr>
        <w:t>0</w:t>
      </w:r>
      <w:r w:rsidRPr="00876A91">
        <w:t xml:space="preserve"> </w:t>
      </w:r>
      <w:r w:rsidRPr="00876A91">
        <w:t>C). More importantly, the strong P-O covalent bonds within the cathode prevent the release of oxygen even under severe abuse conditions (e.g., short-circuit or physical puncture). While an LFP cell may vent smoke if catastrophically damaged, it typically will not ignite or explode.</w:t>
      </w:r>
    </w:p>
    <w:p w14:paraId="2EE88F24" w14:textId="77777777" w:rsidR="00876A91" w:rsidRPr="00876A91" w:rsidRDefault="00876A91" w:rsidP="00876A91">
      <w:r w:rsidRPr="00876A91">
        <w:rPr>
          <w:b/>
          <w:bCs/>
        </w:rPr>
        <w:t>Recommendation for Fari-Class Platform:</w:t>
      </w:r>
    </w:p>
    <w:p w14:paraId="2AC81EAA" w14:textId="77777777" w:rsidR="00876A91" w:rsidRPr="00876A91" w:rsidRDefault="00876A91" w:rsidP="00876A91">
      <w:r w:rsidRPr="00876A91">
        <w:t xml:space="preserve">For an indoor eldercare assistant like Fari, </w:t>
      </w:r>
      <w:r w:rsidRPr="00876A91">
        <w:rPr>
          <w:b/>
          <w:bCs/>
        </w:rPr>
        <w:t>LiFePO4 is the mandatory choice.</w:t>
      </w:r>
      <w:r w:rsidRPr="00876A91">
        <w:t xml:space="preserve"> The primary demographic (the elderly) has limited mobility and increased evacuation times. The catastrophic risk of an oxygen-fueled lithium fire indoors completely outweighs the volume and weight penalties associated with LFP's lower energy density. Absolute thermal stability must supersede runtime optimization in this specific product segment.</w:t>
      </w:r>
    </w:p>
    <w:p w14:paraId="14507718" w14:textId="77777777" w:rsidR="0006340D" w:rsidRDefault="0006340D"/>
    <w:sectPr w:rsidR="000634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047A5"/>
    <w:multiLevelType w:val="multilevel"/>
    <w:tmpl w:val="B014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57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A91"/>
    <w:rsid w:val="0006340D"/>
    <w:rsid w:val="00876A91"/>
    <w:rsid w:val="009D1DF5"/>
    <w:rsid w:val="009D7AC9"/>
    <w:rsid w:val="00C9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57E0"/>
  <w15:chartTrackingRefBased/>
  <w15:docId w15:val="{613333EC-7B0B-4335-8E4C-398993A48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6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6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76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76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76A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76A9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76A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76A9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6A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76A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6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6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6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6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6A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6A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6A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6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6A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6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1172</Characters>
  <Application>Microsoft Office Word</Application>
  <DocSecurity>0</DocSecurity>
  <Lines>30</Lines>
  <Paragraphs>23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ZHIXIAN ZUO</dc:creator>
  <cp:keywords/>
  <dc:description/>
  <cp:lastModifiedBy>ZHIXIAN ZUO</cp:lastModifiedBy>
  <cp:revision>1</cp:revision>
  <dcterms:created xsi:type="dcterms:W3CDTF">2026-06-16T08:59:00Z</dcterms:created>
  <dcterms:modified xsi:type="dcterms:W3CDTF">2026-06-16T09:34:00Z</dcterms:modified>
</cp:coreProperties>
</file>