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01BC" w14:textId="77777777" w:rsidR="00AA6E01" w:rsidRPr="00AA6E01" w:rsidRDefault="00AA6E01" w:rsidP="00AA6E01">
      <w:pPr>
        <w:rPr>
          <w:b/>
          <w:bCs/>
        </w:rPr>
      </w:pPr>
      <w:r w:rsidRPr="00AA6E01">
        <w:rPr>
          <w:b/>
          <w:bCs/>
        </w:rPr>
        <w:t>Hardware Specification Document</w:t>
      </w:r>
    </w:p>
    <w:p w14:paraId="1E375294" w14:textId="77777777" w:rsidR="00AA6E01" w:rsidRPr="00AA6E01" w:rsidRDefault="00AA6E01" w:rsidP="00AA6E01">
      <w:r w:rsidRPr="00AA6E01">
        <w:rPr>
          <w:b/>
          <w:bCs/>
        </w:rPr>
        <w:t>Project:</w:t>
      </w:r>
      <w:r w:rsidRPr="00AA6E01">
        <w:t xml:space="preserve"> Fari Sensor Hub (Rev A)</w:t>
      </w:r>
    </w:p>
    <w:p w14:paraId="4B67C3F8" w14:textId="77777777" w:rsidR="00AA6E01" w:rsidRPr="00AA6E01" w:rsidRDefault="00AA6E01" w:rsidP="00AA6E01">
      <w:r w:rsidRPr="00AA6E01">
        <w:rPr>
          <w:b/>
          <w:bCs/>
        </w:rPr>
        <w:t>Author:</w:t>
      </w:r>
      <w:r w:rsidRPr="00AA6E01">
        <w:t xml:space="preserve"> </w:t>
      </w:r>
      <w:proofErr w:type="spellStart"/>
      <w:r w:rsidRPr="00AA6E01">
        <w:t>Zhixian</w:t>
      </w:r>
      <w:proofErr w:type="spellEnd"/>
      <w:r w:rsidRPr="00AA6E01">
        <w:t xml:space="preserve"> Zuo</w:t>
      </w:r>
    </w:p>
    <w:p w14:paraId="33AD4679" w14:textId="77777777" w:rsidR="00AA6E01" w:rsidRPr="00AA6E01" w:rsidRDefault="00AA6E01" w:rsidP="00AA6E01">
      <w:pPr>
        <w:rPr>
          <w:b/>
          <w:bCs/>
        </w:rPr>
      </w:pPr>
      <w:r w:rsidRPr="00AA6E01">
        <w:rPr>
          <w:b/>
          <w:bCs/>
        </w:rPr>
        <w:t>1. Functional Requirements</w:t>
      </w:r>
    </w:p>
    <w:p w14:paraId="197566BA" w14:textId="77777777" w:rsidR="00AA6E01" w:rsidRPr="00AA6E01" w:rsidRDefault="00AA6E01" w:rsidP="00AA6E01">
      <w:r w:rsidRPr="00AA6E01">
        <w:t xml:space="preserve">The Fari Sensor Hub acts as the centralized environmental and motion perception node for the Fari eldercare assistant. Mounted on the robot's chest, the board must reliably capture and process local sensor data before relaying it to the main compute unit. </w:t>
      </w:r>
    </w:p>
    <w:p w14:paraId="47F2AE15" w14:textId="77777777" w:rsidR="00AA6E01" w:rsidRPr="00AA6E01" w:rsidRDefault="00AA6E01" w:rsidP="00AA6E01">
      <w:pPr>
        <w:numPr>
          <w:ilvl w:val="0"/>
          <w:numId w:val="1"/>
        </w:numPr>
      </w:pPr>
      <w:r w:rsidRPr="00AA6E01">
        <w:rPr>
          <w:b/>
          <w:bCs/>
        </w:rPr>
        <w:t>Core Microcontroller:</w:t>
      </w:r>
      <w:r w:rsidRPr="00AA6E01">
        <w:t xml:space="preserve"> </w:t>
      </w:r>
      <w:proofErr w:type="spellStart"/>
      <w:r w:rsidRPr="00AA6E01">
        <w:t>Espressif</w:t>
      </w:r>
      <w:proofErr w:type="spellEnd"/>
      <w:r w:rsidRPr="00AA6E01">
        <w:t xml:space="preserve"> ESP32-S3. </w:t>
      </w:r>
    </w:p>
    <w:p w14:paraId="440D4487" w14:textId="77777777" w:rsidR="00AA6E01" w:rsidRPr="00AA6E01" w:rsidRDefault="00AA6E01" w:rsidP="00AA6E01">
      <w:pPr>
        <w:numPr>
          <w:ilvl w:val="0"/>
          <w:numId w:val="1"/>
        </w:numPr>
      </w:pPr>
      <w:r w:rsidRPr="00AA6E01">
        <w:rPr>
          <w:b/>
          <w:bCs/>
        </w:rPr>
        <w:t>Sensor Stack:</w:t>
      </w:r>
    </w:p>
    <w:p w14:paraId="4C0AD445" w14:textId="77777777" w:rsidR="00AA6E01" w:rsidRPr="00AA6E01" w:rsidRDefault="00AA6E01" w:rsidP="00AA6E01">
      <w:pPr>
        <w:numPr>
          <w:ilvl w:val="1"/>
          <w:numId w:val="1"/>
        </w:numPr>
      </w:pPr>
      <w:r w:rsidRPr="00AA6E01">
        <w:t xml:space="preserve">6-axis IMU for motion and tilt detection. </w:t>
      </w:r>
    </w:p>
    <w:p w14:paraId="567E441D" w14:textId="77777777" w:rsidR="00AA6E01" w:rsidRPr="00AA6E01" w:rsidRDefault="00AA6E01" w:rsidP="00AA6E01">
      <w:pPr>
        <w:numPr>
          <w:ilvl w:val="1"/>
          <w:numId w:val="1"/>
        </w:numPr>
      </w:pPr>
      <w:r w:rsidRPr="00AA6E01">
        <w:t>VL53L1X Time-of-Flight (</w:t>
      </w:r>
      <w:proofErr w:type="spellStart"/>
      <w:r w:rsidRPr="00AA6E01">
        <w:t>ToF</w:t>
      </w:r>
      <w:proofErr w:type="spellEnd"/>
      <w:r w:rsidRPr="00AA6E01">
        <w:t xml:space="preserve">) ranger for proximity and obstacle detection. </w:t>
      </w:r>
    </w:p>
    <w:p w14:paraId="4507FFB3" w14:textId="77777777" w:rsidR="00AA6E01" w:rsidRPr="00AA6E01" w:rsidRDefault="00AA6E01" w:rsidP="00AA6E01">
      <w:pPr>
        <w:numPr>
          <w:ilvl w:val="1"/>
          <w:numId w:val="1"/>
        </w:numPr>
      </w:pPr>
      <w:r w:rsidRPr="00AA6E01">
        <w:t xml:space="preserve">Ambient temperature and humidity sensor. </w:t>
      </w:r>
    </w:p>
    <w:p w14:paraId="5EE956D5" w14:textId="77777777" w:rsidR="00AA6E01" w:rsidRPr="00AA6E01" w:rsidRDefault="00AA6E01" w:rsidP="00AA6E01">
      <w:pPr>
        <w:numPr>
          <w:ilvl w:val="0"/>
          <w:numId w:val="1"/>
        </w:numPr>
      </w:pPr>
      <w:r w:rsidRPr="00AA6E01">
        <w:rPr>
          <w:b/>
          <w:bCs/>
        </w:rPr>
        <w:t>Peripheral Management:</w:t>
      </w:r>
      <w:r w:rsidRPr="00AA6E01">
        <w:t xml:space="preserve"> I2C expander/multiplexer to manage address conflicts and bus capacitance. </w:t>
      </w:r>
    </w:p>
    <w:p w14:paraId="38B51D4B" w14:textId="77777777" w:rsidR="00AA6E01" w:rsidRPr="00AA6E01" w:rsidRDefault="00AA6E01" w:rsidP="00AA6E01">
      <w:pPr>
        <w:numPr>
          <w:ilvl w:val="0"/>
          <w:numId w:val="1"/>
        </w:numPr>
      </w:pPr>
      <w:r w:rsidRPr="00AA6E01">
        <w:rPr>
          <w:b/>
          <w:bCs/>
        </w:rPr>
        <w:t>Communication Interface:</w:t>
      </w:r>
      <w:r w:rsidRPr="00AA6E01">
        <w:t xml:space="preserve"> UART interface for stable, low-latency data transmission to the main compute node. </w:t>
      </w:r>
    </w:p>
    <w:p w14:paraId="1731A003" w14:textId="77777777" w:rsidR="00AA6E01" w:rsidRPr="00AA6E01" w:rsidRDefault="00AA6E01" w:rsidP="00AA6E01">
      <w:pPr>
        <w:rPr>
          <w:b/>
          <w:bCs/>
        </w:rPr>
      </w:pPr>
      <w:r w:rsidRPr="00AA6E01">
        <w:rPr>
          <w:b/>
          <w:bCs/>
        </w:rPr>
        <w:t>2. Electrical Requirements</w:t>
      </w:r>
    </w:p>
    <w:p w14:paraId="65D45DCB" w14:textId="77777777" w:rsidR="00AA6E01" w:rsidRPr="00AA6E01" w:rsidRDefault="00AA6E01" w:rsidP="00AA6E01">
      <w:r w:rsidRPr="00AA6E01">
        <w:t>Given the stringent requirements for signal integrity and reliable physical operation in service robotics, the electrical architecture must prioritize robust power delivery and fault protection.</w:t>
      </w:r>
    </w:p>
    <w:p w14:paraId="1F1F1242" w14:textId="77777777" w:rsidR="00AA6E01" w:rsidRPr="00AA6E01" w:rsidRDefault="00AA6E01" w:rsidP="00AA6E01">
      <w:pPr>
        <w:numPr>
          <w:ilvl w:val="0"/>
          <w:numId w:val="2"/>
        </w:numPr>
      </w:pPr>
      <w:r w:rsidRPr="00AA6E01">
        <w:rPr>
          <w:b/>
          <w:bCs/>
        </w:rPr>
        <w:t>Power Input:</w:t>
      </w:r>
      <w:r w:rsidRPr="00AA6E01">
        <w:t xml:space="preserve"> USB-C receptacle providing 5 V (VBUS). </w:t>
      </w:r>
    </w:p>
    <w:p w14:paraId="060C3BD5" w14:textId="77777777" w:rsidR="00AA6E01" w:rsidRPr="00AA6E01" w:rsidRDefault="00AA6E01" w:rsidP="00AA6E01">
      <w:pPr>
        <w:numPr>
          <w:ilvl w:val="0"/>
          <w:numId w:val="2"/>
        </w:numPr>
      </w:pPr>
      <w:r w:rsidRPr="00AA6E01">
        <w:rPr>
          <w:b/>
          <w:bCs/>
        </w:rPr>
        <w:t>System Power Rail:</w:t>
      </w:r>
      <w:r w:rsidRPr="00AA6E01">
        <w:t xml:space="preserve"> </w:t>
      </w:r>
      <w:proofErr w:type="gramStart"/>
      <w:r w:rsidRPr="00AA6E01">
        <w:t>Down-converted</w:t>
      </w:r>
      <w:proofErr w:type="gramEnd"/>
      <w:r w:rsidRPr="00AA6E01">
        <w:t xml:space="preserve"> to a highly stable 3.3 V DC rail using an LDO or buck converter to power the MCU and all sensor logic. </w:t>
      </w:r>
    </w:p>
    <w:p w14:paraId="1E60034B" w14:textId="77777777" w:rsidR="00AA6E01" w:rsidRPr="00AA6E01" w:rsidRDefault="00AA6E01" w:rsidP="00AA6E01">
      <w:pPr>
        <w:numPr>
          <w:ilvl w:val="0"/>
          <w:numId w:val="2"/>
        </w:numPr>
      </w:pPr>
      <w:r w:rsidRPr="00AA6E01">
        <w:rPr>
          <w:b/>
          <w:bCs/>
        </w:rPr>
        <w:t>Protection Circuitry:</w:t>
      </w:r>
    </w:p>
    <w:p w14:paraId="646B0E77" w14:textId="77777777" w:rsidR="00AA6E01" w:rsidRPr="00AA6E01" w:rsidRDefault="00AA6E01" w:rsidP="00AA6E01">
      <w:pPr>
        <w:numPr>
          <w:ilvl w:val="1"/>
          <w:numId w:val="2"/>
        </w:numPr>
      </w:pPr>
      <w:r w:rsidRPr="00AA6E01">
        <w:t xml:space="preserve">ESD protection diodes array on the USB-C data and power lines. </w:t>
      </w:r>
    </w:p>
    <w:p w14:paraId="7A16CA3C" w14:textId="77777777" w:rsidR="00AA6E01" w:rsidRPr="00AA6E01" w:rsidRDefault="00AA6E01" w:rsidP="00AA6E01">
      <w:pPr>
        <w:numPr>
          <w:ilvl w:val="1"/>
          <w:numId w:val="2"/>
        </w:numPr>
      </w:pPr>
      <w:r w:rsidRPr="00AA6E01">
        <w:t xml:space="preserve">PTC </w:t>
      </w:r>
      <w:proofErr w:type="spellStart"/>
      <w:r w:rsidRPr="00AA6E01">
        <w:t>Polyfuse</w:t>
      </w:r>
      <w:proofErr w:type="spellEnd"/>
      <w:r w:rsidRPr="00AA6E01">
        <w:t xml:space="preserve"> on the VBUS line to prevent overcurrent events and protect the upstream power source. </w:t>
      </w:r>
    </w:p>
    <w:p w14:paraId="57596C49" w14:textId="77777777" w:rsidR="00AA6E01" w:rsidRPr="00AA6E01" w:rsidRDefault="00AA6E01" w:rsidP="00AA6E01">
      <w:pPr>
        <w:numPr>
          <w:ilvl w:val="0"/>
          <w:numId w:val="2"/>
        </w:numPr>
      </w:pPr>
      <w:r w:rsidRPr="00AA6E01">
        <w:rPr>
          <w:b/>
          <w:bCs/>
        </w:rPr>
        <w:lastRenderedPageBreak/>
        <w:t>Signal Integrity &amp; Decoupling:</w:t>
      </w:r>
      <w:r w:rsidRPr="00AA6E01">
        <w:t xml:space="preserve"> Dedicated decoupling capacitors (e.g., 100nF || 1µF) placed intimately close to the power pins of every IC to minimize ground bounce and EMI. </w:t>
      </w:r>
    </w:p>
    <w:p w14:paraId="1C9C1C8A" w14:textId="77777777" w:rsidR="00AA6E01" w:rsidRPr="00AA6E01" w:rsidRDefault="00AA6E01" w:rsidP="00AA6E01">
      <w:pPr>
        <w:numPr>
          <w:ilvl w:val="0"/>
          <w:numId w:val="2"/>
        </w:numPr>
      </w:pPr>
      <w:r w:rsidRPr="00AA6E01">
        <w:rPr>
          <w:b/>
          <w:bCs/>
        </w:rPr>
        <w:t>Testability:</w:t>
      </w:r>
      <w:r w:rsidRPr="00AA6E01">
        <w:t xml:space="preserve"> Clearly labeled physical test points (TPs) for 5V, 3.3V, GND, UART (TX/RX), and I2C (SCL/SDA) to facilitate bring-up and debugging. </w:t>
      </w:r>
    </w:p>
    <w:p w14:paraId="2BFFA2D1" w14:textId="77777777" w:rsidR="00AA6E01" w:rsidRPr="00AA6E01" w:rsidRDefault="00AA6E01" w:rsidP="00AA6E01">
      <w:pPr>
        <w:rPr>
          <w:b/>
          <w:bCs/>
        </w:rPr>
      </w:pPr>
      <w:r w:rsidRPr="00AA6E01">
        <w:rPr>
          <w:b/>
          <w:bCs/>
        </w:rPr>
        <w:t>3. Mechanical Requirements</w:t>
      </w:r>
    </w:p>
    <w:p w14:paraId="0915E6C0" w14:textId="77777777" w:rsidR="00AA6E01" w:rsidRPr="00AA6E01" w:rsidRDefault="00AA6E01" w:rsidP="00AA6E01">
      <w:r w:rsidRPr="00AA6E01">
        <w:t>The physical layout must adhere to strict dimensional constraints to integrate seamlessly into Fari's chest cavity.</w:t>
      </w:r>
    </w:p>
    <w:p w14:paraId="2841F76B" w14:textId="77777777" w:rsidR="00AA6E01" w:rsidRPr="00AA6E01" w:rsidRDefault="00AA6E01" w:rsidP="00AA6E01">
      <w:pPr>
        <w:numPr>
          <w:ilvl w:val="0"/>
          <w:numId w:val="3"/>
        </w:numPr>
      </w:pPr>
      <w:proofErr w:type="gramStart"/>
      <w:r w:rsidRPr="00AA6E01">
        <w:rPr>
          <w:b/>
          <w:bCs/>
        </w:rPr>
        <w:t>Form</w:t>
      </w:r>
      <w:proofErr w:type="gramEnd"/>
      <w:r w:rsidRPr="00AA6E01">
        <w:rPr>
          <w:b/>
          <w:bCs/>
        </w:rPr>
        <w:t xml:space="preserve"> Factor:</w:t>
      </w:r>
      <w:r w:rsidRPr="00AA6E01">
        <w:t xml:space="preserve"> Strictly ≤ 40 mm × 40 mm rectangular footprint. </w:t>
      </w:r>
    </w:p>
    <w:p w14:paraId="05BD8909" w14:textId="77777777" w:rsidR="00AA6E01" w:rsidRPr="00AA6E01" w:rsidRDefault="00AA6E01" w:rsidP="00AA6E01">
      <w:pPr>
        <w:numPr>
          <w:ilvl w:val="0"/>
          <w:numId w:val="3"/>
        </w:numPr>
      </w:pPr>
      <w:r w:rsidRPr="00AA6E01">
        <w:rPr>
          <w:b/>
          <w:bCs/>
        </w:rPr>
        <w:t xml:space="preserve">Layer </w:t>
      </w:r>
      <w:proofErr w:type="spellStart"/>
      <w:r w:rsidRPr="00AA6E01">
        <w:rPr>
          <w:b/>
          <w:bCs/>
        </w:rPr>
        <w:t>Stackup</w:t>
      </w:r>
      <w:proofErr w:type="spellEnd"/>
      <w:r w:rsidRPr="00AA6E01">
        <w:rPr>
          <w:b/>
          <w:bCs/>
        </w:rPr>
        <w:t>:</w:t>
      </w:r>
      <w:r w:rsidRPr="00AA6E01">
        <w:t xml:space="preserve"> 2-layer rigid PCB (FR4). </w:t>
      </w:r>
    </w:p>
    <w:p w14:paraId="533EC47B" w14:textId="77777777" w:rsidR="00AA6E01" w:rsidRPr="00AA6E01" w:rsidRDefault="00AA6E01" w:rsidP="00AA6E01">
      <w:pPr>
        <w:numPr>
          <w:ilvl w:val="0"/>
          <w:numId w:val="3"/>
        </w:numPr>
      </w:pPr>
      <w:r w:rsidRPr="00AA6E01">
        <w:rPr>
          <w:b/>
          <w:bCs/>
        </w:rPr>
        <w:t>Mounting:</w:t>
      </w:r>
      <w:r w:rsidRPr="00AA6E01">
        <w:t xml:space="preserve"> Four M2 or M2.5 mounting holes positioned near the corners for secure mechanical fastening.</w:t>
      </w:r>
    </w:p>
    <w:p w14:paraId="2A0494F3" w14:textId="77777777" w:rsidR="00AA6E01" w:rsidRPr="00AA6E01" w:rsidRDefault="00AA6E01" w:rsidP="00AA6E01">
      <w:pPr>
        <w:numPr>
          <w:ilvl w:val="0"/>
          <w:numId w:val="3"/>
        </w:numPr>
      </w:pPr>
      <w:r w:rsidRPr="00AA6E01">
        <w:rPr>
          <w:b/>
          <w:bCs/>
        </w:rPr>
        <w:t>Component Placement:</w:t>
      </w:r>
      <w:r w:rsidRPr="00AA6E01">
        <w:t xml:space="preserve"> The USB-C connector must be placed precisely on the board edge. The VL53L1X </w:t>
      </w:r>
      <w:proofErr w:type="spellStart"/>
      <w:r w:rsidRPr="00AA6E01">
        <w:t>ToF</w:t>
      </w:r>
      <w:proofErr w:type="spellEnd"/>
      <w:r w:rsidRPr="00AA6E01">
        <w:t xml:space="preserve"> sensor must have an unobstructed line of sight (</w:t>
      </w:r>
      <w:proofErr w:type="gramStart"/>
      <w:r w:rsidRPr="00AA6E01">
        <w:t>no</w:t>
      </w:r>
      <w:proofErr w:type="gramEnd"/>
      <w:r w:rsidRPr="00AA6E01">
        <w:t xml:space="preserve"> tall components placed immediately adjacent to its field of view).</w:t>
      </w:r>
    </w:p>
    <w:p w14:paraId="0CD30832" w14:textId="77777777" w:rsidR="00AA6E01" w:rsidRPr="00AA6E01" w:rsidRDefault="00AA6E01" w:rsidP="00AA6E01">
      <w:pPr>
        <w:rPr>
          <w:b/>
          <w:bCs/>
        </w:rPr>
      </w:pPr>
      <w:r w:rsidRPr="00AA6E01">
        <w:rPr>
          <w:b/>
          <w:bCs/>
        </w:rPr>
        <w:t>4. Environmental Requirements</w:t>
      </w:r>
    </w:p>
    <w:p w14:paraId="16EE1872" w14:textId="77777777" w:rsidR="00AA6E01" w:rsidRPr="00AA6E01" w:rsidRDefault="00AA6E01" w:rsidP="00AA6E01">
      <w:r w:rsidRPr="00AA6E01">
        <w:t>As Fari is an indoor eldercare assistant, the board will operate in benign environments but must maintain safe touch temperatures and absolute silence.</w:t>
      </w:r>
    </w:p>
    <w:p w14:paraId="472C7C52" w14:textId="77777777" w:rsidR="00AA6E01" w:rsidRPr="00AA6E01" w:rsidRDefault="00AA6E01" w:rsidP="00AA6E01">
      <w:pPr>
        <w:numPr>
          <w:ilvl w:val="0"/>
          <w:numId w:val="4"/>
        </w:numPr>
      </w:pPr>
      <w:r w:rsidRPr="00AA6E01">
        <w:rPr>
          <w:b/>
          <w:bCs/>
        </w:rPr>
        <w:t>Operating Temperature:</w:t>
      </w:r>
      <w:r w:rsidRPr="00AA6E01">
        <w:t xml:space="preserve"> 0°C to 45°C (standard indoor ambient).</w:t>
      </w:r>
    </w:p>
    <w:p w14:paraId="10AA2464" w14:textId="77777777" w:rsidR="00AA6E01" w:rsidRPr="00AA6E01" w:rsidRDefault="00AA6E01" w:rsidP="00AA6E01">
      <w:pPr>
        <w:numPr>
          <w:ilvl w:val="0"/>
          <w:numId w:val="4"/>
        </w:numPr>
      </w:pPr>
      <w:r w:rsidRPr="00AA6E01">
        <w:rPr>
          <w:b/>
          <w:bCs/>
        </w:rPr>
        <w:t>Thermal Management:</w:t>
      </w:r>
      <w:r w:rsidRPr="00AA6E01">
        <w:t xml:space="preserve"> Passive cooling only (natural convection). Component placement and copper pours must be optimized to dissipate heat from the ESP32-S3 and power regulator without the use of active fans, adhering to Fari's zero-noise requirement. </w:t>
      </w:r>
    </w:p>
    <w:p w14:paraId="6A42D88F" w14:textId="77777777" w:rsidR="00AA6E01" w:rsidRPr="00AA6E01" w:rsidRDefault="00AA6E01" w:rsidP="00AA6E01">
      <w:pPr>
        <w:numPr>
          <w:ilvl w:val="0"/>
          <w:numId w:val="4"/>
        </w:numPr>
      </w:pPr>
      <w:r w:rsidRPr="00AA6E01">
        <w:rPr>
          <w:b/>
          <w:bCs/>
        </w:rPr>
        <w:t>Humidity:</w:t>
      </w:r>
      <w:r w:rsidRPr="00AA6E01">
        <w:t xml:space="preserve"> 10% to 90% non-condensing.</w:t>
      </w:r>
    </w:p>
    <w:p w14:paraId="09DD718A" w14:textId="77777777" w:rsidR="0006340D" w:rsidRDefault="0006340D"/>
    <w:sectPr w:rsidR="000634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7AB"/>
    <w:multiLevelType w:val="multilevel"/>
    <w:tmpl w:val="18BC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82869"/>
    <w:multiLevelType w:val="multilevel"/>
    <w:tmpl w:val="037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350D6"/>
    <w:multiLevelType w:val="multilevel"/>
    <w:tmpl w:val="D97A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A40A6"/>
    <w:multiLevelType w:val="multilevel"/>
    <w:tmpl w:val="ADB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011779">
    <w:abstractNumId w:val="2"/>
  </w:num>
  <w:num w:numId="2" w16cid:durableId="1060325522">
    <w:abstractNumId w:val="0"/>
  </w:num>
  <w:num w:numId="3" w16cid:durableId="1619335379">
    <w:abstractNumId w:val="3"/>
  </w:num>
  <w:num w:numId="4" w16cid:durableId="2051569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01"/>
    <w:rsid w:val="0006340D"/>
    <w:rsid w:val="005F7B2D"/>
    <w:rsid w:val="009D1DF5"/>
    <w:rsid w:val="00AA6E01"/>
    <w:rsid w:val="00C97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292F"/>
  <w15:chartTrackingRefBased/>
  <w15:docId w15:val="{FCB97F2A-9D22-43A2-9346-08C7F7C14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6E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6E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6E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6E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6E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6E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6E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6E0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A6E0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A6E0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A6E01"/>
    <w:rPr>
      <w:rFonts w:eastAsiaTheme="majorEastAsia" w:cstheme="majorBidi"/>
      <w:i/>
      <w:iCs/>
      <w:color w:val="0F4761" w:themeColor="accent1" w:themeShade="BF"/>
    </w:rPr>
  </w:style>
  <w:style w:type="character" w:customStyle="1" w:styleId="50">
    <w:name w:val="标题 5 字符"/>
    <w:basedOn w:val="a0"/>
    <w:link w:val="5"/>
    <w:uiPriority w:val="9"/>
    <w:semiHidden/>
    <w:rsid w:val="00AA6E01"/>
    <w:rPr>
      <w:rFonts w:eastAsiaTheme="majorEastAsia" w:cstheme="majorBidi"/>
      <w:color w:val="0F4761" w:themeColor="accent1" w:themeShade="BF"/>
    </w:rPr>
  </w:style>
  <w:style w:type="character" w:customStyle="1" w:styleId="60">
    <w:name w:val="标题 6 字符"/>
    <w:basedOn w:val="a0"/>
    <w:link w:val="6"/>
    <w:uiPriority w:val="9"/>
    <w:semiHidden/>
    <w:rsid w:val="00AA6E01"/>
    <w:rPr>
      <w:rFonts w:eastAsiaTheme="majorEastAsia" w:cstheme="majorBidi"/>
      <w:i/>
      <w:iCs/>
      <w:color w:val="595959" w:themeColor="text1" w:themeTint="A6"/>
    </w:rPr>
  </w:style>
  <w:style w:type="character" w:customStyle="1" w:styleId="70">
    <w:name w:val="标题 7 字符"/>
    <w:basedOn w:val="a0"/>
    <w:link w:val="7"/>
    <w:uiPriority w:val="9"/>
    <w:semiHidden/>
    <w:rsid w:val="00AA6E01"/>
    <w:rPr>
      <w:rFonts w:eastAsiaTheme="majorEastAsia" w:cstheme="majorBidi"/>
      <w:color w:val="595959" w:themeColor="text1" w:themeTint="A6"/>
    </w:rPr>
  </w:style>
  <w:style w:type="character" w:customStyle="1" w:styleId="80">
    <w:name w:val="标题 8 字符"/>
    <w:basedOn w:val="a0"/>
    <w:link w:val="8"/>
    <w:uiPriority w:val="9"/>
    <w:semiHidden/>
    <w:rsid w:val="00AA6E01"/>
    <w:rPr>
      <w:rFonts w:eastAsiaTheme="majorEastAsia" w:cstheme="majorBidi"/>
      <w:i/>
      <w:iCs/>
      <w:color w:val="272727" w:themeColor="text1" w:themeTint="D8"/>
    </w:rPr>
  </w:style>
  <w:style w:type="character" w:customStyle="1" w:styleId="90">
    <w:name w:val="标题 9 字符"/>
    <w:basedOn w:val="a0"/>
    <w:link w:val="9"/>
    <w:uiPriority w:val="9"/>
    <w:semiHidden/>
    <w:rsid w:val="00AA6E01"/>
    <w:rPr>
      <w:rFonts w:eastAsiaTheme="majorEastAsia" w:cstheme="majorBidi"/>
      <w:color w:val="272727" w:themeColor="text1" w:themeTint="D8"/>
    </w:rPr>
  </w:style>
  <w:style w:type="paragraph" w:styleId="a3">
    <w:name w:val="Title"/>
    <w:basedOn w:val="a"/>
    <w:next w:val="a"/>
    <w:link w:val="a4"/>
    <w:uiPriority w:val="10"/>
    <w:qFormat/>
    <w:rsid w:val="00AA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6E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E0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A6E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A6E01"/>
    <w:pPr>
      <w:spacing w:before="160"/>
      <w:jc w:val="center"/>
    </w:pPr>
    <w:rPr>
      <w:i/>
      <w:iCs/>
      <w:color w:val="404040" w:themeColor="text1" w:themeTint="BF"/>
    </w:rPr>
  </w:style>
  <w:style w:type="character" w:customStyle="1" w:styleId="a8">
    <w:name w:val="引用 字符"/>
    <w:basedOn w:val="a0"/>
    <w:link w:val="a7"/>
    <w:uiPriority w:val="29"/>
    <w:rsid w:val="00AA6E01"/>
    <w:rPr>
      <w:i/>
      <w:iCs/>
      <w:color w:val="404040" w:themeColor="text1" w:themeTint="BF"/>
    </w:rPr>
  </w:style>
  <w:style w:type="paragraph" w:styleId="a9">
    <w:name w:val="List Paragraph"/>
    <w:basedOn w:val="a"/>
    <w:uiPriority w:val="34"/>
    <w:qFormat/>
    <w:rsid w:val="00AA6E01"/>
    <w:pPr>
      <w:ind w:left="720"/>
      <w:contextualSpacing/>
    </w:pPr>
  </w:style>
  <w:style w:type="character" w:styleId="aa">
    <w:name w:val="Intense Emphasis"/>
    <w:basedOn w:val="a0"/>
    <w:uiPriority w:val="21"/>
    <w:qFormat/>
    <w:rsid w:val="00AA6E01"/>
    <w:rPr>
      <w:i/>
      <w:iCs/>
      <w:color w:val="0F4761" w:themeColor="accent1" w:themeShade="BF"/>
    </w:rPr>
  </w:style>
  <w:style w:type="paragraph" w:styleId="ab">
    <w:name w:val="Intense Quote"/>
    <w:basedOn w:val="a"/>
    <w:next w:val="a"/>
    <w:link w:val="ac"/>
    <w:uiPriority w:val="30"/>
    <w:qFormat/>
    <w:rsid w:val="00AA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6E01"/>
    <w:rPr>
      <w:i/>
      <w:iCs/>
      <w:color w:val="0F4761" w:themeColor="accent1" w:themeShade="BF"/>
    </w:rPr>
  </w:style>
  <w:style w:type="character" w:styleId="ad">
    <w:name w:val="Intense Reference"/>
    <w:basedOn w:val="a0"/>
    <w:uiPriority w:val="32"/>
    <w:qFormat/>
    <w:rsid w:val="00AA6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 ZUO</dc:creator>
  <cp:keywords/>
  <dc:description/>
  <cp:lastModifiedBy>zuozx2002@gmail.com</cp:lastModifiedBy>
  <cp:revision>1</cp:revision>
  <dcterms:created xsi:type="dcterms:W3CDTF">2026-06-24T07:21:00Z</dcterms:created>
  <dcterms:modified xsi:type="dcterms:W3CDTF">2026-06-24T07:23:00Z</dcterms:modified>
</cp:coreProperties>
</file>