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AC155">
      <w:pPr>
        <w:pStyle w:val="31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AI智能助教（RAG）功能开发</w:t>
      </w:r>
    </w:p>
    <w:p w14:paraId="6FB9B62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项目：SEProject-EnglishLearning 英语学习平台</w:t>
      </w:r>
    </w:p>
    <w:p w14:paraId="6A144924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分支：feature/rag-ai-assistant</w:t>
      </w:r>
    </w:p>
    <w:p w14:paraId="78F8FB06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日期：2026-05-16</w:t>
      </w:r>
    </w:p>
    <w:p w14:paraId="640320C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一、项目背景</w:t>
      </w:r>
    </w:p>
    <w:p w14:paraId="616120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本平台原有 AI 学习助手模块（AiChat.vue）仅提供基础对话界面，缺乏知识库支撑，AI 回答无法关联平台内的单词、语法、作文等学习资源。此次开发引入 RAG（检索增强生成）技术，将平台的 23,000+ 条单词数据、27 个核心语法知识点、10 个作文模板向量化入库，使 AI 能够基于实际教学内容进行智能对话。</w:t>
      </w:r>
    </w:p>
    <w:p w14:paraId="26E7E23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二、技术架构</w:t>
      </w:r>
    </w:p>
    <w:p w14:paraId="2A5F75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整体架构采用三层代理 + 向量检索的设计：</w:t>
      </w:r>
    </w:p>
    <w:p w14:paraId="27A490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Vue 前端 (8081)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↓ /api/rag/rag_chat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Spring Boot (9090) / Node.js (3000)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↓ HTTP 代理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Python RAG 服务 (8001)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├── LLM: DeepBricks API (gpt-4o-mini, 兼容 OpenAI 接口)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├── Embedding: BAAI/bge-small-zh-v1.5 (本地运行，免 API Key)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└── Vector DB: FAISS 本地索引 (23,616 条向量)</w:t>
      </w:r>
    </w:p>
    <w:p w14:paraId="3C521C2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核心技术选型</w:t>
      </w:r>
    </w:p>
    <w:tbl>
      <w:tblPr>
        <w:tblStyle w:val="49"/>
        <w:tblW w:w="9386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626"/>
      </w:tblGrid>
      <w:tr w14:paraId="349E69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D077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组件</w:t>
            </w:r>
          </w:p>
        </w:tc>
        <w:tc>
          <w:tcPr>
            <w:tcW w:w="2880" w:type="dxa"/>
          </w:tcPr>
          <w:p w14:paraId="0709AE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选型</w:t>
            </w:r>
          </w:p>
        </w:tc>
        <w:tc>
          <w:tcPr>
            <w:tcW w:w="3626" w:type="dxa"/>
          </w:tcPr>
          <w:p w14:paraId="1BA883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40E6EC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E379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LLM 大模型</w:t>
            </w:r>
          </w:p>
        </w:tc>
        <w:tc>
          <w:tcPr>
            <w:tcW w:w="2880" w:type="dxa"/>
          </w:tcPr>
          <w:p w14:paraId="78545C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DeepBricks API</w:t>
            </w:r>
          </w:p>
        </w:tc>
        <w:tc>
          <w:tcPr>
            <w:tcW w:w="3626" w:type="dxa"/>
          </w:tcPr>
          <w:p w14:paraId="7E21C4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OpenAI 兼容接口, 模型 gpt-4o-mini</w:t>
            </w:r>
          </w:p>
        </w:tc>
      </w:tr>
      <w:tr w14:paraId="1C87D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69C0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嵌入模型</w:t>
            </w:r>
          </w:p>
        </w:tc>
        <w:tc>
          <w:tcPr>
            <w:tcW w:w="2880" w:type="dxa"/>
          </w:tcPr>
          <w:p w14:paraId="07D686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BAAI/bge-small-zh-v1.5</w:t>
            </w:r>
          </w:p>
        </w:tc>
        <w:tc>
          <w:tcPr>
            <w:tcW w:w="3626" w:type="dxa"/>
          </w:tcPr>
          <w:p w14:paraId="629E8F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本地运行, 中英双语</w:t>
            </w:r>
          </w:p>
        </w:tc>
      </w:tr>
      <w:tr w14:paraId="006978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54CA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向量数据库</w:t>
            </w:r>
          </w:p>
        </w:tc>
        <w:tc>
          <w:tcPr>
            <w:tcW w:w="2880" w:type="dxa"/>
          </w:tcPr>
          <w:p w14:paraId="7E3D1C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FAISS</w:t>
            </w:r>
          </w:p>
        </w:tc>
        <w:tc>
          <w:tcPr>
            <w:tcW w:w="3626" w:type="dxa"/>
          </w:tcPr>
          <w:p w14:paraId="6EF544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本地文件存储, 零配置</w:t>
            </w:r>
          </w:p>
        </w:tc>
      </w:tr>
      <w:tr w14:paraId="73CB5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D089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RAG 框架</w:t>
            </w:r>
          </w:p>
        </w:tc>
        <w:tc>
          <w:tcPr>
            <w:tcW w:w="2880" w:type="dxa"/>
          </w:tcPr>
          <w:p w14:paraId="1C5E80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LangChain</w:t>
            </w:r>
          </w:p>
        </w:tc>
        <w:tc>
          <w:tcPr>
            <w:tcW w:w="3626" w:type="dxa"/>
          </w:tcPr>
          <w:p w14:paraId="5FF2BE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LCEL 链式调用, 灵活可扩展</w:t>
            </w:r>
          </w:p>
        </w:tc>
      </w:tr>
      <w:tr w14:paraId="640FB2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1FE9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后端框架</w:t>
            </w:r>
          </w:p>
        </w:tc>
        <w:tc>
          <w:tcPr>
            <w:tcW w:w="2880" w:type="dxa"/>
          </w:tcPr>
          <w:p w14:paraId="52A558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FastAPI</w:t>
            </w:r>
          </w:p>
        </w:tc>
        <w:tc>
          <w:tcPr>
            <w:tcW w:w="3626" w:type="dxa"/>
          </w:tcPr>
          <w:p w14:paraId="17E7C6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Python 异步框架, 性能出色</w:t>
            </w:r>
          </w:p>
        </w:tc>
      </w:tr>
      <w:tr w14:paraId="7EF159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2B3E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前端集成</w:t>
            </w:r>
          </w:p>
        </w:tc>
        <w:tc>
          <w:tcPr>
            <w:tcW w:w="2880" w:type="dxa"/>
          </w:tcPr>
          <w:p w14:paraId="681F22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Vue 3 + Axios</w:t>
            </w:r>
          </w:p>
        </w:tc>
        <w:tc>
          <w:tcPr>
            <w:tcW w:w="3626" w:type="dxa"/>
          </w:tcPr>
          <w:p w14:paraId="04651E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已有 AiChat.vue 直接接入</w:t>
            </w:r>
          </w:p>
        </w:tc>
      </w:tr>
      <w:tr w14:paraId="5C54C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BCE4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安全方案</w:t>
            </w:r>
          </w:p>
        </w:tc>
        <w:tc>
          <w:tcPr>
            <w:tcW w:w="2880" w:type="dxa"/>
          </w:tcPr>
          <w:p w14:paraId="6EBF8B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.env + .gitignore</w:t>
            </w:r>
          </w:p>
        </w:tc>
        <w:tc>
          <w:tcPr>
            <w:tcW w:w="3626" w:type="dxa"/>
          </w:tcPr>
          <w:p w14:paraId="3300E0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API Key 仅本地存储, 不上传仓库</w:t>
            </w:r>
          </w:p>
        </w:tc>
      </w:tr>
    </w:tbl>
    <w:p w14:paraId="3183FBA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三、新增文件清单</w:t>
      </w:r>
    </w:p>
    <w:p w14:paraId="0CBB32D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RAG 服务</w:t>
      </w:r>
    </w:p>
    <w:p w14:paraId="649778A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rag_service/app.py — FastAPI 主程序（嵌入加载、LLM 初始化、聊天接口）</w:t>
      </w:r>
    </w:p>
    <w:p w14:paraId="2DAA2BE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rag_service/build_knowledge_base.py — 知识库索引构建脚本</w:t>
      </w:r>
    </w:p>
    <w:p w14:paraId="24D9A00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rag_service/requirements.txt — Python 依赖清单</w:t>
      </w:r>
    </w:p>
    <w:p w14:paraId="1DEB2B6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rag_service/.env.example — API Key 配置模板</w:t>
      </w:r>
    </w:p>
    <w:p w14:paraId="13DC324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rag_service/faiss_index/ — FAISS 向量索引文件（23,616 条）</w:t>
      </w:r>
    </w:p>
    <w:p w14:paraId="2B8AB78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知识库数据集</w:t>
      </w:r>
    </w:p>
    <w:p w14:paraId="2FBDF4D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语法数据集/grammar.csv — 27 个核心语法知识点</w:t>
      </w:r>
    </w:p>
    <w:p w14:paraId="3308387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作文模板数据集/writing_templates.csv — 10 个作文模板</w:t>
      </w:r>
    </w:p>
    <w:p w14:paraId="1A985E2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单词数据集/word.csv --各类词汇书</w:t>
      </w:r>
    </w:p>
    <w:p w14:paraId="0CAE15A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后端代码</w:t>
      </w:r>
    </w:p>
    <w:p w14:paraId="4820BAF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backend/.../controller/RagController.java — Spring Boot RAG 代理控制器</w:t>
      </w:r>
    </w:p>
    <w:p w14:paraId="6D95E4B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server/routes/rag.js — Node.js RAG 代理路由</w:t>
      </w:r>
    </w:p>
    <w:p w14:paraId="0BF5D0F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server/routes/aiChat.js — Node.js AI Chat 会话管理路由</w:t>
      </w:r>
    </w:p>
    <w:p w14:paraId="3DE1DC5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前端代码</w:t>
      </w:r>
    </w:p>
    <w:p w14:paraId="2F0FD8F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src/api/rag.js — RAG 接口封装（含 120s 超时配置）</w:t>
      </w:r>
    </w:p>
    <w:p w14:paraId="4C7EEA7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src/views/AiChat.vue — 接入 RAG 的 AI 伴学页面（已改造）</w:t>
      </w:r>
    </w:p>
    <w:p w14:paraId="2D37A50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四、修改文件清单</w:t>
      </w:r>
    </w:p>
    <w:p w14:paraId="31B0F5E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.gitignore — 新增 .env 规则，防止 API Key 泄露</w:t>
      </w:r>
    </w:p>
    <w:p w14:paraId="3C81C06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README.md — 新增 RAG/Node.js/Spring Boot 完整启动指南</w:t>
      </w:r>
    </w:p>
    <w:p w14:paraId="653E579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backend/.../config/SecurityConfig.java — 放开 /api/rag/** 免认证</w:t>
      </w:r>
    </w:p>
    <w:p w14:paraId="2400D15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backend/.../service/AiChatService.java — 会话管理功能增强</w:t>
      </w:r>
    </w:p>
    <w:p w14:paraId="14C7D31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server/server.js — 注册 /api/rag 和 /api/ai-chat 路由</w:t>
      </w:r>
    </w:p>
    <w:p w14:paraId="2E2F169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server/controllers/friendController.js — 修复导出冲突 bug</w:t>
      </w:r>
    </w:p>
    <w:p w14:paraId="62C75A5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vue.config.js — devServer 端口配置</w:t>
      </w:r>
    </w:p>
    <w:p w14:paraId="7849281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src/api/question.js — API 优化</w:t>
      </w:r>
    </w:p>
    <w:p w14:paraId="1899905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src/store/modules/user.js — 用户状态管理优化</w:t>
      </w:r>
    </w:p>
    <w:p w14:paraId="00A00EA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src/views/*.vue — UI 细节修复</w:t>
      </w:r>
    </w:p>
    <w:p w14:paraId="232B7E3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package.json / package-lock.json — 依赖更新</w:t>
      </w:r>
    </w:p>
    <w:p w14:paraId="240CF90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</w:t>
      </w:r>
      <w:r>
        <w:rPr>
          <w:rFonts w:hint="eastAsia" w:ascii="宋体" w:hAnsi="宋体" w:eastAsia="宋体" w:cs="宋体"/>
          <w:lang w:val="en-US" w:eastAsia="zh-CN"/>
        </w:rPr>
        <w:t>基于原有网站的</w:t>
      </w:r>
      <w:r>
        <w:rPr>
          <w:rFonts w:hint="eastAsia" w:ascii="宋体" w:hAnsi="宋体" w:eastAsia="宋体" w:cs="宋体"/>
        </w:rPr>
        <w:t>Bug 修复记录</w:t>
      </w:r>
    </w:p>
    <w:p w14:paraId="67E742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friendController 导出冲突：</w:t>
      </w:r>
      <w:r>
        <w:rPr>
          <w:rFonts w:hint="eastAsia" w:ascii="宋体" w:hAnsi="宋体" w:eastAsia="宋体" w:cs="宋体"/>
        </w:rPr>
        <w:t>getFriendWeeklyRanking 函数使用 exports.xxx 语法与 module.exports = {} 冲突，导致 Node.js 启动崩溃。改为统一的 const 定义 + module.exports 导出。</w:t>
      </w:r>
    </w:p>
    <w:p w14:paraId="3E5DB2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Spring Security 拦截 RAG：</w:t>
      </w:r>
      <w:r>
        <w:rPr>
          <w:rFonts w:hint="eastAsia" w:ascii="宋体" w:hAnsi="宋体" w:eastAsia="宋体" w:cs="宋体"/>
        </w:rPr>
        <w:t>RagController 的 /api/rag/** 路由被 Spring Security 拦截返回 403。在 SecurityConfig 中添加 permitAll 规则解决。</w:t>
      </w:r>
    </w:p>
    <w:p w14:paraId="10AD1B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axios 请求超时：</w:t>
      </w:r>
      <w:r>
        <w:rPr>
          <w:rFonts w:hint="eastAsia" w:ascii="宋体" w:hAnsi="宋体" w:eastAsia="宋体" w:cs="宋体"/>
        </w:rPr>
        <w:t>RAG 回复耗时 15-30 秒，axios 全局默认超时 10 秒导致请求被取消。为 RAG 接口单独设置 120 秒超时。</w:t>
      </w:r>
    </w:p>
    <w:p w14:paraId="3BE3D8B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六、安全措施</w:t>
      </w:r>
    </w:p>
    <w:p w14:paraId="5C543D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API Key 保护：所有 API Key（DeepBricks）存放在 rag_service/.env 文件中，该文件已加入 .gitignore，不会被提交到 Git 仓库。向同事提供 .env.example 模板，各自填入自己的 Key 即可使用。</w:t>
      </w:r>
    </w:p>
    <w:p w14:paraId="635A31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嵌入模型本地化：BAAI/bge-small-zh-v1.5 模型在本地运行，无需外部 Embedding API，降低费用和安全风险。</w:t>
      </w:r>
    </w:p>
    <w:p w14:paraId="22CD7F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Spring Security：RAG 接口路径 /api/rag/** 在 SecurityConfig 中显式配置为 permitAll，其他管理类接口仍需认证。</w:t>
      </w:r>
    </w:p>
    <w:p w14:paraId="402CD6B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七、知识库统计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2016"/>
        <w:gridCol w:w="2016"/>
        <w:gridCol w:w="2857"/>
      </w:tblGrid>
      <w:tr w14:paraId="4DAD7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3199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160" w:type="dxa"/>
          </w:tcPr>
          <w:p w14:paraId="17D510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条目数</w:t>
            </w:r>
          </w:p>
        </w:tc>
        <w:tc>
          <w:tcPr>
            <w:tcW w:w="2160" w:type="dxa"/>
          </w:tcPr>
          <w:p w14:paraId="69C0E9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向量数</w:t>
            </w:r>
          </w:p>
        </w:tc>
        <w:tc>
          <w:tcPr>
            <w:tcW w:w="2160" w:type="dxa"/>
          </w:tcPr>
          <w:p w14:paraId="6841A3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存储文件</w:t>
            </w:r>
          </w:p>
        </w:tc>
      </w:tr>
      <w:tr w14:paraId="1B6FFB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33D0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单词</w:t>
            </w:r>
          </w:p>
        </w:tc>
        <w:tc>
          <w:tcPr>
            <w:tcW w:w="2160" w:type="dxa"/>
          </w:tcPr>
          <w:p w14:paraId="054EE9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23,574</w:t>
            </w:r>
          </w:p>
        </w:tc>
        <w:tc>
          <w:tcPr>
            <w:tcW w:w="2160" w:type="dxa"/>
          </w:tcPr>
          <w:p w14:paraId="0ADF74E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23,574</w:t>
            </w:r>
          </w:p>
        </w:tc>
        <w:tc>
          <w:tcPr>
            <w:tcW w:w="2160" w:type="dxa"/>
          </w:tcPr>
          <w:p w14:paraId="558A9D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单词数据集/*.csv</w:t>
            </w:r>
          </w:p>
        </w:tc>
      </w:tr>
      <w:tr w14:paraId="3A4152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1F56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语法</w:t>
            </w:r>
          </w:p>
        </w:tc>
        <w:tc>
          <w:tcPr>
            <w:tcW w:w="2160" w:type="dxa"/>
          </w:tcPr>
          <w:p w14:paraId="6CCBBD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27</w:t>
            </w:r>
          </w:p>
        </w:tc>
        <w:tc>
          <w:tcPr>
            <w:tcW w:w="2160" w:type="dxa"/>
          </w:tcPr>
          <w:p w14:paraId="333472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</w:t>
            </w:r>
          </w:p>
        </w:tc>
        <w:tc>
          <w:tcPr>
            <w:tcW w:w="2160" w:type="dxa"/>
          </w:tcPr>
          <w:p w14:paraId="72DB27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语法数据集/grammar.csv</w:t>
            </w:r>
          </w:p>
        </w:tc>
      </w:tr>
      <w:tr w14:paraId="071059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7033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作文模板</w:t>
            </w:r>
          </w:p>
        </w:tc>
        <w:tc>
          <w:tcPr>
            <w:tcW w:w="2160" w:type="dxa"/>
          </w:tcPr>
          <w:p w14:paraId="529B4B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2160" w:type="dxa"/>
          </w:tcPr>
          <w:p w14:paraId="0E708A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</w:t>
            </w:r>
          </w:p>
        </w:tc>
        <w:tc>
          <w:tcPr>
            <w:tcW w:w="2160" w:type="dxa"/>
          </w:tcPr>
          <w:p w14:paraId="54561B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作文模板数据集/writing_templates.csv</w:t>
            </w:r>
          </w:p>
        </w:tc>
      </w:tr>
      <w:tr w14:paraId="172604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4A66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合计</w:t>
            </w:r>
          </w:p>
        </w:tc>
        <w:tc>
          <w:tcPr>
            <w:tcW w:w="2160" w:type="dxa"/>
          </w:tcPr>
          <w:p w14:paraId="285394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23,611</w:t>
            </w:r>
          </w:p>
        </w:tc>
        <w:tc>
          <w:tcPr>
            <w:tcW w:w="2160" w:type="dxa"/>
          </w:tcPr>
          <w:p w14:paraId="0AA6D6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23,616</w:t>
            </w:r>
          </w:p>
        </w:tc>
        <w:tc>
          <w:tcPr>
            <w:tcW w:w="2160" w:type="dxa"/>
          </w:tcPr>
          <w:p w14:paraId="0241AB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rag_service/faiss_index/</w:t>
            </w:r>
          </w:p>
        </w:tc>
      </w:tr>
    </w:tbl>
    <w:p w14:paraId="732F7DF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九、待完成事项</w:t>
      </w:r>
    </w:p>
    <w:p w14:paraId="3E1C86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  <w:lang w:val="en-US" w:eastAsia="zh-CN"/>
        </w:rPr>
        <w:t>集成ai助手到题库界面，对于错题基于内置的知识库给出回答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扩充语法和作文模板数据（目前仅 37 条，可大幅扩展）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考虑索引更多数据源：题库解析、课程内容、常见短语搭配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添加用户反馈机制（AI 回复的点赞/点踩）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6. 前端 AiChat.vue 增加对话中对知识来源的可视化展示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7. 部署到服务器时配置生产环境的 .env</w:t>
      </w:r>
    </w:p>
    <w:p w14:paraId="3D19355D">
      <w:pPr>
        <w:rPr>
          <w:rFonts w:hint="eastAsia" w:ascii="宋体" w:hAnsi="宋体" w:eastAsia="宋体" w:cs="宋体"/>
        </w:rPr>
      </w:pPr>
    </w:p>
    <w:p w14:paraId="5B4B5C24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添加功能示例如下：</w:t>
      </w:r>
    </w:p>
    <w:p w14:paraId="69384C8B">
      <w:pPr>
        <w:rPr>
          <w:rFonts w:hint="eastAsia" w:ascii="宋体" w:hAnsi="宋体" w:eastAsia="宋体" w:cs="宋体"/>
        </w:rPr>
      </w:pPr>
      <w:bookmarkStart w:id="0" w:name="_GoBack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-774065</wp:posOffset>
            </wp:positionH>
            <wp:positionV relativeFrom="paragraph">
              <wp:posOffset>2256155</wp:posOffset>
            </wp:positionV>
            <wp:extent cx="7021830" cy="2141855"/>
            <wp:effectExtent l="0" t="0" r="3810" b="698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-748030</wp:posOffset>
            </wp:positionH>
            <wp:positionV relativeFrom="paragraph">
              <wp:posOffset>42545</wp:posOffset>
            </wp:positionV>
            <wp:extent cx="7000240" cy="2162810"/>
            <wp:effectExtent l="0" t="0" r="10160" b="127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5C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716</Words>
  <Characters>1805</Characters>
  <Lines>0</Lines>
  <Paragraphs>0</Paragraphs>
  <TotalTime>12</TotalTime>
  <ScaleCrop>false</ScaleCrop>
  <LinksUpToDate>false</LinksUpToDate>
  <CharactersWithSpaces>2005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關逸凡</cp:lastModifiedBy>
  <dcterms:modified xsi:type="dcterms:W3CDTF">2026-05-15T17:35:16Z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eyJoZGlkIjoiMDY3OWQ5ZjAxM2FmNTg5MGYyYzY2N2IwY2U4NDcyNzAiLCJ1c2VySWQiOiIxNjY3NDE4NDkzIn0=</vt:lpwstr>
  </property>
  <property fmtid="{D5CDD505-2E9C-101B-9397-08002B2CF9AE}" pid="3" name="KSOProductBuildVer">
    <vt:lpwstr>2052-12.1.0.22529</vt:lpwstr>
  </property>
  <property fmtid="{D5CDD505-2E9C-101B-9397-08002B2CF9AE}" pid="4" name="ICV">
    <vt:lpwstr>27E8C76F0A684FB5BC4571C9EA4FFFD8_12</vt:lpwstr>
  </property>
</Properties>
</file>