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BRIGHTFIELD &amp; ASSOCIATES LLP</w:t>
      </w:r>
    </w:p>
    <w:p>
      <w:pPr>
        <w:spacing w:after="80"/>
        <w:jc w:val="center"/>
      </w:pPr>
      <w:r>
        <w:rPr>
          <w:b w:val="0"/>
          <w:i/>
          <w:sz w:val="18"/>
        </w:rPr>
        <w:t>PRIVILEGED &amp; CONFIDENTIAL — ATTORNEY WORK PRODUCT</w:t>
      </w:r>
    </w:p>
    <w:p>
      <w:pPr>
        <w:spacing w:after="160"/>
        <w:jc w:val="center"/>
      </w:pPr>
      <w:r>
        <w:rPr>
          <w:b/>
          <w:i w:val="0"/>
          <w:sz w:val="30"/>
        </w:rPr>
        <w:t>I-797C RECEIPT NOTICE DISCREPANCY REPORT</w:t>
      </w:r>
    </w:p>
    <w:tbl>
      <w:tblPr>
        <w:tblStyle w:val="TableGrid"/>
        <w:tblW w:type="auto" w:w="0"/>
        <w:tblLook w:firstColumn="1" w:firstRow="1" w:lastColumn="0" w:lastRow="0" w:noHBand="0" w:noVBand="1" w:val="04A0"/>
      </w:tblPr>
      <w:tblGrid>
        <w:gridCol w:w="4968"/>
        <w:gridCol w:w="4968"/>
      </w:tblGrid>
      <w:tr>
        <w:tc>
          <w:tcPr>
            <w:tcW w:type="dxa" w:w="2304"/>
            <w:shd w:val="clear" w:color="auto" w:fill="1F3864"/>
          </w:tcPr>
          <w:p>
            <w:r/>
            <w:r>
              <w:rPr>
                <w:b/>
                <w:color w:val="FFFFFF"/>
                <w:sz w:val="18"/>
              </w:rPr>
              <w:t>Matter</w:t>
            </w:r>
          </w:p>
        </w:tc>
        <w:tc>
          <w:tcPr>
            <w:tcW w:type="dxa" w:w="7632"/>
            <w:shd w:val="clear" w:color="auto" w:fill="1F3864"/>
          </w:tcPr>
          <w:p>
            <w:r/>
            <w:r>
              <w:rPr>
                <w:b/>
                <w:color w:val="FFFFFF"/>
                <w:sz w:val="18"/>
              </w:rPr>
              <w:t>Detail</w:t>
            </w:r>
          </w:p>
        </w:tc>
      </w:tr>
      <w:tr>
        <w:tc>
          <w:tcPr>
            <w:tcW w:type="dxa" w:w="2304"/>
          </w:tcPr>
          <w:p>
            <w:r/>
            <w:r>
              <w:rPr>
                <w:sz w:val="18"/>
              </w:rPr>
              <w:t>Petition</w:t>
            </w:r>
          </w:p>
        </w:tc>
        <w:tc>
          <w:tcPr>
            <w:tcW w:type="dxa" w:w="7632"/>
          </w:tcPr>
          <w:p>
            <w:r/>
            <w:r>
              <w:rPr>
                <w:sz w:val="18"/>
              </w:rPr>
              <w:t>Form I-140, Immigrant Petition for Alien Workers — EB-2 Advanced Degree with National Interest Waiver (INA § 203(b)(2)(B); Matter of Dhanasar, 26 I&amp;N Dec. 884 (AAO 2016)), with concurrent Form I-907 (premium processing)</w:t>
            </w:r>
          </w:p>
        </w:tc>
      </w:tr>
      <w:tr>
        <w:tc>
          <w:tcPr>
            <w:tcW w:type="dxa" w:w="2304"/>
          </w:tcPr>
          <w:p>
            <w:r/>
            <w:r>
              <w:rPr>
                <w:sz w:val="18"/>
              </w:rPr>
              <w:t>Petitioner</w:t>
            </w:r>
          </w:p>
        </w:tc>
        <w:tc>
          <w:tcPr>
            <w:tcW w:type="dxa" w:w="7632"/>
          </w:tcPr>
          <w:p>
            <w:r/>
            <w:r>
              <w:rPr>
                <w:sz w:val="18"/>
              </w:rPr>
              <w:t>Helion BioSciences, Inc. (Delaware corporation; EIN 82-4937261)</w:t>
            </w:r>
          </w:p>
        </w:tc>
      </w:tr>
      <w:tr>
        <w:tc>
          <w:tcPr>
            <w:tcW w:type="dxa" w:w="2304"/>
          </w:tcPr>
          <w:p>
            <w:r/>
            <w:r>
              <w:rPr>
                <w:sz w:val="18"/>
              </w:rPr>
              <w:t>Beneficiary</w:t>
            </w:r>
          </w:p>
        </w:tc>
        <w:tc>
          <w:tcPr>
            <w:tcW w:type="dxa" w:w="7632"/>
          </w:tcPr>
          <w:p>
            <w:r/>
            <w:r>
              <w:rPr>
                <w:sz w:val="18"/>
              </w:rPr>
              <w:t>Dr. Ananya Priya Mehta</w:t>
            </w:r>
          </w:p>
        </w:tc>
      </w:tr>
      <w:tr>
        <w:tc>
          <w:tcPr>
            <w:tcW w:type="dxa" w:w="2304"/>
          </w:tcPr>
          <w:p>
            <w:r/>
            <w:r>
              <w:rPr>
                <w:sz w:val="18"/>
              </w:rPr>
              <w:t>USCIS Receipt No.</w:t>
            </w:r>
          </w:p>
        </w:tc>
        <w:tc>
          <w:tcPr>
            <w:tcW w:type="dxa" w:w="7632"/>
          </w:tcPr>
          <w:p>
            <w:r/>
            <w:r>
              <w:rPr>
                <w:sz w:val="18"/>
              </w:rPr>
              <w:t>SRC-25-901-12478 (Texas Service Center); Receipt / Priority Date March 17, 2025; Notice Date March 24, 2025</w:t>
            </w:r>
          </w:p>
        </w:tc>
      </w:tr>
      <w:tr>
        <w:tc>
          <w:tcPr>
            <w:tcW w:type="dxa" w:w="2304"/>
          </w:tcPr>
          <w:p>
            <w:r/>
            <w:r>
              <w:rPr>
                <w:sz w:val="18"/>
              </w:rPr>
              <w:t>Attorney of Record</w:t>
            </w:r>
          </w:p>
        </w:tc>
        <w:tc>
          <w:tcPr>
            <w:tcW w:type="dxa" w:w="7632"/>
          </w:tcPr>
          <w:p>
            <w:r/>
            <w:r>
              <w:rPr>
                <w:sz w:val="18"/>
              </w:rPr>
              <w:t>Priya Narayanan, Esq. (Cal. Bar No. 342891)</w:t>
            </w:r>
          </w:p>
        </w:tc>
      </w:tr>
      <w:tr>
        <w:tc>
          <w:tcPr>
            <w:tcW w:type="dxa" w:w="2304"/>
          </w:tcPr>
          <w:p>
            <w:r/>
            <w:r>
              <w:rPr>
                <w:sz w:val="18"/>
              </w:rPr>
              <w:t>Prepared for</w:t>
            </w:r>
          </w:p>
        </w:tc>
        <w:tc>
          <w:tcPr>
            <w:tcW w:type="dxa" w:w="7632"/>
          </w:tcPr>
          <w:p>
            <w:r/>
            <w:r>
              <w:rPr>
                <w:sz w:val="18"/>
              </w:rPr>
              <w:t>Supervising Partner / Responsible Attorney</w:t>
            </w:r>
          </w:p>
        </w:tc>
      </w:tr>
      <w:tr>
        <w:tc>
          <w:tcPr>
            <w:tcW w:type="dxa" w:w="2304"/>
          </w:tcPr>
          <w:p>
            <w:r/>
            <w:r>
              <w:rPr>
                <w:sz w:val="18"/>
              </w:rPr>
              <w:t>Documents reviewed</w:t>
            </w:r>
          </w:p>
        </w:tc>
        <w:tc>
          <w:tcPr>
            <w:tcW w:type="dxa" w:w="7632"/>
          </w:tcPr>
          <w:p>
            <w:r/>
            <w:r>
              <w:rPr>
                <w:sz w:val="18"/>
              </w:rPr>
              <w:t>(1) USCIS Form I-797C Receipt Notice; (2) I-140 Petition Cover Letter dated March 10, 2025; (3) Form G-28 (signed 03/10/2025 and 03/11/2025); (4) Petition Submission Checklist workbook (Document Checklist and Fee Summary tabs); (5) FedEx Shipment Delivery Confirmation, Tracking No. 7749 2031 8845</w:t>
            </w:r>
          </w:p>
        </w:tc>
      </w:tr>
    </w:tbl>
    <w:p>
      <w:pPr>
        <w:spacing w:after="40"/>
      </w:pPr>
    </w:p>
    <w:p>
      <w:pPr>
        <w:pStyle w:val="Heading1"/>
      </w:pPr>
      <w:r>
        <w:t>1. Executive Summary</w:t>
      </w:r>
    </w:p>
    <w:p>
      <w:pPr>
        <w:spacing w:after="80"/>
      </w:pPr>
      <w:r>
        <w:rPr>
          <w:b w:val="0"/>
          <w:i w:val="0"/>
        </w:rPr>
        <w:t>We compared every data field on the I-797C receipt notice against the as-filed submission documents, and cross-checked the submission documents against one another. The receipt notice contains at least two data errors that must be corrected, and the review surfaced a fee problem in the filing package itself that presents the most serious risk to this case. In total, the review identified 26 findings: 3 Critical, 4 High, 11 Medium and 8 Low. The issues requiring immediate attention are:</w:t>
      </w:r>
    </w:p>
    <w:p>
      <w:pPr>
        <w:pStyle w:val="ListBullet"/>
        <w:spacing w:after="40"/>
      </w:pPr>
      <w:r>
        <w:rPr>
          <w:b/>
        </w:rPr>
        <w:t>A-Number transposition (Critical).</w:t>
      </w:r>
      <w:r>
        <w:t xml:space="preserve"> The I-797C lists the A-Number as A-217-854-903; every submission document lists A-217-845-903 (fifth and sixth digits transposed). The correct number must be confirmed against the Beneficiary’s own USCIS records and a correction requested immediately (Finding A-1).</w:t>
      </w:r>
    </w:p>
    <w:p>
      <w:pPr>
        <w:pStyle w:val="ListBullet"/>
        <w:spacing w:after="40"/>
      </w:pPr>
      <w:r>
        <w:rPr>
          <w:b/>
        </w:rPr>
        <w:t>Asylum Program Fee not paid (Critical).</w:t>
      </w:r>
      <w:r>
        <w:t xml:space="preserve"> The single $3,520.00 check covered only the $715 I-140 fee and the $2,805 I-907 fee. It omitted the $600 Asylum Program Fee required for an I-140 filed on or after April 1, 2024 by a for-profit employer with more than 25 full-time-equivalent employees (Helion has approximately 340). The correct total was $4,120.00. The petition is exposed to rejection or later fee-deficiency action, and a rejection would cost the priority date (Finding B-1).</w:t>
      </w:r>
    </w:p>
    <w:p>
      <w:pPr>
        <w:pStyle w:val="ListBullet"/>
        <w:spacing w:after="40"/>
      </w:pPr>
      <w:r>
        <w:rPr>
          <w:b/>
        </w:rPr>
        <w:t>Premium processing not shown on receipt (Critical).</w:t>
      </w:r>
      <w:r>
        <w:t xml:space="preserve"> Neither the receipt notice nor anything in the file shows that USCIS accepted the I-907 or the $2,805 premium processing fee. Until a premium processing receipt is confirmed, the premium clock cannot be assumed to be running (Finding A-5).</w:t>
      </w:r>
    </w:p>
    <w:p>
      <w:pPr>
        <w:pStyle w:val="ListBullet"/>
        <w:spacing w:after="40"/>
      </w:pPr>
      <w:r>
        <w:rPr>
          <w:b/>
        </w:rPr>
        <w:t>Receipt / priority date (High).</w:t>
      </w:r>
      <w:r>
        <w:t xml:space="preserve"> FedEx records delivery and signature (M. RODRIGUEZ) on Saturday, March 15, 2025, but USCIS set the receipt and priority date as Monday, March 17, 2025. The shipment was also two days late against its expected delivery date of Thursday, March 13, 2025. With India EB-2 retrogression, the priority date is a material asset (Findings A-4, C-1).</w:t>
      </w:r>
    </w:p>
    <w:p>
      <w:pPr>
        <w:pStyle w:val="ListBullet"/>
        <w:spacing w:after="40"/>
      </w:pPr>
      <w:r>
        <w:rPr>
          <w:b/>
        </w:rPr>
        <w:t>Beneficiary middle name omitted (High).</w:t>
      </w:r>
      <w:r>
        <w:t xml:space="preserve"> The I-797C reads “Ananya Mehta,” while the cover letter and checklist read “Ananya Priya Mehta” and the G-28 leaves the middle name blank (Findings A-2, D-1).</w:t>
      </w:r>
    </w:p>
    <w:p>
      <w:pPr>
        <w:pStyle w:val="ListBullet"/>
        <w:spacing w:after="40"/>
      </w:pPr>
      <w:r>
        <w:rPr>
          <w:b/>
        </w:rPr>
        <w:t>Internal inconsistencies in the filing package.</w:t>
      </w:r>
      <w:r>
        <w:t xml:space="preserve"> The checklist Fee Summary uses the superseded $700 I-140 fee and totals $3,505.00 against a $3,520.00 check. The cover letter (dated March 10) recites a G-28 signature dated March 11 and a “Date of Filing” of March 15. The cover-letter enclosure list does not match the checklist, and the premium processing timeframe is misstated in two places (Category B and D findings).</w:t>
      </w:r>
    </w:p>
    <w:p>
      <w:pPr>
        <w:spacing w:after="120"/>
      </w:pPr>
      <w:r>
        <w:rPr>
          <w:b w:val="0"/>
          <w:i w:val="0"/>
        </w:rPr>
        <w:t>Section 2 gives a field-by-field comparison. Section 3 sets out each finding by category, with its source, impact and recommended action. Section 4 is a prioritized action plan, and Section 5 lists the documents we could not review and the assumptions we made.</w:t>
      </w:r>
    </w:p>
    <w:p>
      <w:pPr>
        <w:pStyle w:val="Heading2"/>
      </w:pPr>
      <w:r>
        <w:t>Severity Scale</w:t>
      </w:r>
    </w:p>
    <w:tbl>
      <w:tblPr>
        <w:tblStyle w:val="TableGrid"/>
        <w:tblW w:type="auto" w:w="0"/>
        <w:tblLook w:firstColumn="1" w:firstRow="1" w:lastColumn="0" w:lastRow="0" w:noHBand="0" w:noVBand="1" w:val="04A0"/>
      </w:tblPr>
      <w:tblGrid>
        <w:gridCol w:w="4968"/>
        <w:gridCol w:w="4968"/>
      </w:tblGrid>
      <w:tr>
        <w:tc>
          <w:tcPr>
            <w:tcW w:type="dxa" w:w="1584"/>
            <w:shd w:val="clear" w:color="auto" w:fill="1F3864"/>
          </w:tcPr>
          <w:p>
            <w:r/>
            <w:r>
              <w:rPr>
                <w:b/>
                <w:color w:val="FFFFFF"/>
                <w:sz w:val="18"/>
              </w:rPr>
              <w:t>Severity</w:t>
            </w:r>
          </w:p>
        </w:tc>
        <w:tc>
          <w:tcPr>
            <w:tcW w:type="dxa" w:w="8352"/>
            <w:shd w:val="clear" w:color="auto" w:fill="1F3864"/>
          </w:tcPr>
          <w:p>
            <w:r/>
            <w:r>
              <w:rPr>
                <w:b/>
                <w:color w:val="FFFFFF"/>
                <w:sz w:val="18"/>
              </w:rPr>
              <w:t>Meaning</w:t>
            </w:r>
          </w:p>
        </w:tc>
      </w:tr>
      <w:tr>
        <w:tc>
          <w:tcPr>
            <w:tcW w:type="dxa" w:w="1584"/>
            <w:shd w:val="clear" w:color="auto" w:fill="F4B6B6"/>
          </w:tcPr>
          <w:p>
            <w:r/>
            <w:r>
              <w:rPr>
                <w:b/>
                <w:sz w:val="18"/>
              </w:rPr>
              <w:t>CRITICAL</w:t>
            </w:r>
          </w:p>
        </w:tc>
        <w:tc>
          <w:tcPr>
            <w:tcW w:type="dxa" w:w="8352"/>
          </w:tcPr>
          <w:p>
            <w:r/>
            <w:r>
              <w:rPr>
                <w:sz w:val="18"/>
              </w:rPr>
              <w:t>Could cause rejection or denial, loss of the priority date, or a misidentified USCIS record. Act immediately.</w:t>
            </w:r>
          </w:p>
        </w:tc>
      </w:tr>
      <w:tr>
        <w:tc>
          <w:tcPr>
            <w:tcW w:type="dxa" w:w="1584"/>
            <w:shd w:val="clear" w:color="auto" w:fill="F8CBAD"/>
          </w:tcPr>
          <w:p>
            <w:r/>
            <w:r>
              <w:rPr>
                <w:b/>
                <w:sz w:val="18"/>
              </w:rPr>
              <w:t>HIGH</w:t>
            </w:r>
          </w:p>
        </w:tc>
        <w:tc>
          <w:tcPr>
            <w:tcW w:type="dxa" w:w="8352"/>
          </w:tcPr>
          <w:p>
            <w:r/>
            <w:r>
              <w:rPr>
                <w:sz w:val="18"/>
              </w:rPr>
              <w:t>A data error on a USCIS record, or a defect that will carry into the approval notice or later filings (I-485, AC21 H-1B extensions) unless corrected. Act this week.</w:t>
            </w:r>
          </w:p>
        </w:tc>
      </w:tr>
      <w:tr>
        <w:tc>
          <w:tcPr>
            <w:tcW w:type="dxa" w:w="1584"/>
            <w:shd w:val="clear" w:color="auto" w:fill="FFE699"/>
          </w:tcPr>
          <w:p>
            <w:r/>
            <w:r>
              <w:rPr>
                <w:b/>
                <w:sz w:val="18"/>
              </w:rPr>
              <w:t>MEDIUM</w:t>
            </w:r>
          </w:p>
        </w:tc>
        <w:tc>
          <w:tcPr>
            <w:tcW w:type="dxa" w:w="8352"/>
          </w:tcPr>
          <w:p>
            <w:r/>
            <w:r>
              <w:rPr>
                <w:sz w:val="18"/>
              </w:rPr>
              <w:t>An internal inconsistency or file-integrity gap that could draw an RFE, undermine credibility, or mislead the client. Correct in the file and in client communications.</w:t>
            </w:r>
          </w:p>
        </w:tc>
      </w:tr>
      <w:tr>
        <w:tc>
          <w:tcPr>
            <w:tcW w:type="dxa" w:w="1584"/>
            <w:shd w:val="clear" w:color="auto" w:fill="E2EFDA"/>
          </w:tcPr>
          <w:p>
            <w:r/>
            <w:r>
              <w:rPr>
                <w:b/>
                <w:sz w:val="18"/>
              </w:rPr>
              <w:t>LOW</w:t>
            </w:r>
          </w:p>
        </w:tc>
        <w:tc>
          <w:tcPr>
            <w:tcW w:type="dxa" w:w="8352"/>
          </w:tcPr>
          <w:p>
            <w:r/>
            <w:r>
              <w:rPr>
                <w:sz w:val="18"/>
              </w:rPr>
              <w:t>Formatting, best-practice or template issue. Fix in the file and in firm templates.</w:t>
            </w:r>
          </w:p>
        </w:tc>
      </w:tr>
    </w:tbl>
    <w:p>
      <w:pPr>
        <w:spacing w:after="40"/>
      </w:pPr>
    </w:p>
    <w:p>
      <w:pPr>
        <w:pStyle w:val="Heading1"/>
      </w:pPr>
      <w:r>
        <w:t>2. Field-by-Field Comparison: I-797C vs. Submission Documents</w:t>
      </w:r>
    </w:p>
    <w:p>
      <w:pPr>
        <w:spacing w:after="80"/>
      </w:pPr>
      <w:r>
        <w:rPr>
          <w:b w:val="0"/>
          <w:i/>
          <w:sz w:val="18"/>
        </w:rPr>
        <w:t>Abbreviations: CL = Cover Letter (dated 03/10/2025); G-28 = Form G-28; CHK = Submission Checklist workbook; FDX = FedEx Delivery Confirmation. “—” = field not present in that document.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368"/>
            <w:shd w:val="clear" w:color="auto" w:fill="1F3864"/>
          </w:tcPr>
          <w:p>
            <w:r/>
            <w:r>
              <w:rPr>
                <w:b/>
                <w:color w:val="FFFFFF"/>
                <w:sz w:val="15"/>
              </w:rPr>
              <w:t>Field</w:t>
            </w:r>
          </w:p>
        </w:tc>
        <w:tc>
          <w:tcPr>
            <w:tcW w:type="dxa" w:w="1656"/>
            <w:shd w:val="clear" w:color="auto" w:fill="1F3864"/>
          </w:tcPr>
          <w:p>
            <w:r/>
            <w:r>
              <w:rPr>
                <w:b/>
                <w:color w:val="FFFFFF"/>
                <w:sz w:val="15"/>
              </w:rPr>
              <w:t>I-797C Receipt</w:t>
            </w:r>
          </w:p>
        </w:tc>
        <w:tc>
          <w:tcPr>
            <w:tcW w:type="dxa" w:w="1512"/>
            <w:shd w:val="clear" w:color="auto" w:fill="1F3864"/>
          </w:tcPr>
          <w:p>
            <w:r/>
            <w:r>
              <w:rPr>
                <w:b/>
                <w:color w:val="FFFFFF"/>
                <w:sz w:val="15"/>
              </w:rPr>
              <w:t>Cover Letter</w:t>
            </w:r>
          </w:p>
        </w:tc>
        <w:tc>
          <w:tcPr>
            <w:tcW w:type="dxa" w:w="1368"/>
            <w:shd w:val="clear" w:color="auto" w:fill="1F3864"/>
          </w:tcPr>
          <w:p>
            <w:r/>
            <w:r>
              <w:rPr>
                <w:b/>
                <w:color w:val="FFFFFF"/>
                <w:sz w:val="15"/>
              </w:rPr>
              <w:t>G-28</w:t>
            </w:r>
          </w:p>
        </w:tc>
        <w:tc>
          <w:tcPr>
            <w:tcW w:type="dxa" w:w="1512"/>
            <w:shd w:val="clear" w:color="auto" w:fill="1F3864"/>
          </w:tcPr>
          <w:p>
            <w:r/>
            <w:r>
              <w:rPr>
                <w:b/>
                <w:color w:val="FFFFFF"/>
                <w:sz w:val="15"/>
              </w:rPr>
              <w:t>Checklist</w:t>
            </w:r>
          </w:p>
        </w:tc>
        <w:tc>
          <w:tcPr>
            <w:tcW w:type="dxa" w:w="1368"/>
            <w:shd w:val="clear" w:color="auto" w:fill="1F3864"/>
          </w:tcPr>
          <w:p>
            <w:r/>
            <w:r>
              <w:rPr>
                <w:b/>
                <w:color w:val="FFFFFF"/>
                <w:sz w:val="15"/>
              </w:rPr>
              <w:t>FedEx</w:t>
            </w:r>
          </w:p>
        </w:tc>
        <w:tc>
          <w:tcPr>
            <w:tcW w:type="dxa" w:w="1296"/>
            <w:shd w:val="clear" w:color="auto" w:fill="1F3864"/>
          </w:tcPr>
          <w:p>
            <w:r/>
            <w:r>
              <w:rPr>
                <w:b/>
                <w:color w:val="FFFFFF"/>
                <w:sz w:val="15"/>
              </w:rPr>
              <w:t>Result</w:t>
            </w:r>
          </w:p>
        </w:tc>
      </w:tr>
      <w:tr>
        <w:tc>
          <w:tcPr>
            <w:tcW w:type="dxa" w:w="1368"/>
          </w:tcPr>
          <w:p>
            <w:r/>
            <w:r>
              <w:rPr>
                <w:sz w:val="15"/>
              </w:rPr>
              <w:t>Receipt number</w:t>
            </w:r>
          </w:p>
        </w:tc>
        <w:tc>
          <w:tcPr>
            <w:tcW w:type="dxa" w:w="1656"/>
          </w:tcPr>
          <w:p>
            <w:r/>
            <w:r>
              <w:rPr>
                <w:sz w:val="15"/>
              </w:rPr>
              <w:t>SRC-25-901-12478</w:t>
            </w:r>
          </w:p>
        </w:tc>
        <w:tc>
          <w:tcPr>
            <w:tcW w:type="dxa" w:w="1512"/>
          </w:tcPr>
          <w:p>
            <w:r/>
            <w:r>
              <w:rPr>
                <w:sz w:val="15"/>
              </w:rPr>
              <w:t>—</w:t>
            </w:r>
          </w:p>
        </w:tc>
        <w:tc>
          <w:tcPr>
            <w:tcW w:type="dxa" w:w="1368"/>
          </w:tcPr>
          <w:p>
            <w:r/>
            <w:r>
              <w:rPr>
                <w:sz w:val="15"/>
              </w:rPr>
              <w:t>Blank: “To be assigned by USCIS”</w:t>
            </w:r>
          </w:p>
        </w:tc>
        <w:tc>
          <w:tcPr>
            <w:tcW w:type="dxa" w:w="1512"/>
          </w:tcPr>
          <w:p>
            <w:r/>
            <w:r>
              <w:rPr>
                <w:sz w:val="15"/>
              </w:rPr>
              <w:t>—</w:t>
            </w:r>
          </w:p>
        </w:tc>
        <w:tc>
          <w:tcPr>
            <w:tcW w:type="dxa" w:w="1368"/>
          </w:tcPr>
          <w:p>
            <w:r/>
            <w:r>
              <w:rPr>
                <w:sz w:val="15"/>
              </w:rPr>
              <w:t>—</w:t>
            </w:r>
          </w:p>
        </w:tc>
        <w:tc>
          <w:tcPr>
            <w:tcW w:type="dxa" w:w="1296"/>
            <w:shd w:val="clear" w:color="auto" w:fill="DDEBF7"/>
          </w:tcPr>
          <w:p>
            <w:r/>
            <w:r>
              <w:rPr>
                <w:b/>
                <w:sz w:val="15"/>
              </w:rPr>
              <w:t>NOTE: update file; verify online (A-7)</w:t>
            </w:r>
          </w:p>
        </w:tc>
      </w:tr>
      <w:tr>
        <w:tc>
          <w:tcPr>
            <w:tcW w:type="dxa" w:w="1368"/>
          </w:tcPr>
          <w:p>
            <w:r/>
            <w:r>
              <w:rPr>
                <w:sz w:val="15"/>
              </w:rPr>
              <w:t>Receipt / filing date</w:t>
            </w:r>
          </w:p>
        </w:tc>
        <w:tc>
          <w:tcPr>
            <w:tcW w:type="dxa" w:w="1656"/>
          </w:tcPr>
          <w:p>
            <w:r/>
            <w:r>
              <w:rPr>
                <w:sz w:val="15"/>
              </w:rPr>
              <w:t>Receipt Date 03/17/2025 (Mon)</w:t>
            </w:r>
          </w:p>
        </w:tc>
        <w:tc>
          <w:tcPr>
            <w:tcW w:type="dxa" w:w="1512"/>
          </w:tcPr>
          <w:p>
            <w:r/>
            <w:r>
              <w:rPr>
                <w:sz w:val="15"/>
              </w:rPr>
              <w:t>“Date of Filing: March 15, 2025”</w:t>
            </w:r>
          </w:p>
        </w:tc>
        <w:tc>
          <w:tcPr>
            <w:tcW w:type="dxa" w:w="1368"/>
          </w:tcPr>
          <w:p>
            <w:r/>
            <w:r>
              <w:rPr>
                <w:sz w:val="15"/>
              </w:rPr>
              <w:t>—</w:t>
            </w:r>
          </w:p>
        </w:tc>
        <w:tc>
          <w:tcPr>
            <w:tcW w:type="dxa" w:w="1512"/>
          </w:tcPr>
          <w:p>
            <w:r/>
            <w:r>
              <w:rPr>
                <w:sz w:val="15"/>
              </w:rPr>
              <w:t>Expected delivery 03/13/2025; actual 03/15/2025 (Sat)</w:t>
            </w:r>
          </w:p>
        </w:tc>
        <w:tc>
          <w:tcPr>
            <w:tcW w:type="dxa" w:w="1368"/>
          </w:tcPr>
          <w:p>
            <w:r/>
            <w:r>
              <w:rPr>
                <w:sz w:val="15"/>
              </w:rPr>
              <w:t>Delivered 03/15/2025, 10:14 AM CT; signed M. RODRIGUEZ</w:t>
            </w:r>
          </w:p>
        </w:tc>
        <w:tc>
          <w:tcPr>
            <w:tcW w:type="dxa" w:w="1296"/>
            <w:shd w:val="clear" w:color="auto" w:fill="F4B6B6"/>
          </w:tcPr>
          <w:p>
            <w:r/>
            <w:r>
              <w:rPr>
                <w:b/>
                <w:sz w:val="15"/>
              </w:rPr>
              <w:t>DISCREPANCY (A-4, C-1, C-4)</w:t>
            </w:r>
          </w:p>
        </w:tc>
      </w:tr>
      <w:tr>
        <w:tc>
          <w:tcPr>
            <w:tcW w:type="dxa" w:w="1368"/>
          </w:tcPr>
          <w:p>
            <w:r/>
            <w:r>
              <w:rPr>
                <w:sz w:val="15"/>
              </w:rPr>
              <w:t>Priority date</w:t>
            </w:r>
          </w:p>
        </w:tc>
        <w:tc>
          <w:tcPr>
            <w:tcW w:type="dxa" w:w="1656"/>
          </w:tcPr>
          <w:p>
            <w:r/>
            <w:r>
              <w:rPr>
                <w:sz w:val="15"/>
              </w:rPr>
              <w:t>03/17/2025</w:t>
            </w:r>
          </w:p>
        </w:tc>
        <w:tc>
          <w:tcPr>
            <w:tcW w:type="dxa" w:w="1512"/>
          </w:tcPr>
          <w:p>
            <w:r/>
            <w:r>
              <w:rPr>
                <w:sz w:val="15"/>
              </w:rPr>
              <w:t>—</w:t>
            </w:r>
          </w:p>
        </w:tc>
        <w:tc>
          <w:tcPr>
            <w:tcW w:type="dxa" w:w="1368"/>
          </w:tcPr>
          <w:p>
            <w:r/>
            <w:r>
              <w:rPr>
                <w:sz w:val="15"/>
              </w:rPr>
              <w:t>—</w:t>
            </w:r>
          </w:p>
        </w:tc>
        <w:tc>
          <w:tcPr>
            <w:tcW w:type="dxa" w:w="1512"/>
          </w:tcPr>
          <w:p>
            <w:r/>
            <w:r>
              <w:rPr>
                <w:sz w:val="15"/>
              </w:rPr>
              <w:t>—</w:t>
            </w:r>
          </w:p>
        </w:tc>
        <w:tc>
          <w:tcPr>
            <w:tcW w:type="dxa" w:w="1368"/>
          </w:tcPr>
          <w:p>
            <w:r/>
            <w:r>
              <w:rPr>
                <w:sz w:val="15"/>
              </w:rPr>
              <w:t>—</w:t>
            </w:r>
          </w:p>
        </w:tc>
        <w:tc>
          <w:tcPr>
            <w:tcW w:type="dxa" w:w="1296"/>
            <w:shd w:val="clear" w:color="auto" w:fill="F4B6B6"/>
          </w:tcPr>
          <w:p>
            <w:r/>
            <w:r>
              <w:rPr>
                <w:b/>
                <w:sz w:val="15"/>
              </w:rPr>
              <w:t>DISCREPANCY: follows receipt date (A-4)</w:t>
            </w:r>
          </w:p>
        </w:tc>
      </w:tr>
      <w:tr>
        <w:tc>
          <w:tcPr>
            <w:tcW w:type="dxa" w:w="1368"/>
          </w:tcPr>
          <w:p>
            <w:r/>
            <w:r>
              <w:rPr>
                <w:sz w:val="15"/>
              </w:rPr>
              <w:t>Forms filed</w:t>
            </w:r>
          </w:p>
        </w:tc>
        <w:tc>
          <w:tcPr>
            <w:tcW w:type="dxa" w:w="1656"/>
          </w:tcPr>
          <w:p>
            <w:r/>
            <w:r>
              <w:rPr>
                <w:sz w:val="15"/>
              </w:rPr>
              <w:t>I-140 only</w:t>
            </w:r>
          </w:p>
        </w:tc>
        <w:tc>
          <w:tcPr>
            <w:tcW w:type="dxa" w:w="1512"/>
          </w:tcPr>
          <w:p>
            <w:r/>
            <w:r>
              <w:rPr>
                <w:sz w:val="15"/>
              </w:rPr>
              <w:t>I-140 + I-907</w:t>
            </w:r>
          </w:p>
        </w:tc>
        <w:tc>
          <w:tcPr>
            <w:tcW w:type="dxa" w:w="1368"/>
          </w:tcPr>
          <w:p>
            <w:r/>
            <w:r>
              <w:rPr>
                <w:sz w:val="15"/>
              </w:rPr>
              <w:t>I-140 only (Part 5)</w:t>
            </w:r>
          </w:p>
        </w:tc>
        <w:tc>
          <w:tcPr>
            <w:tcW w:type="dxa" w:w="1512"/>
          </w:tcPr>
          <w:p>
            <w:r/>
            <w:r>
              <w:rPr>
                <w:sz w:val="15"/>
              </w:rPr>
              <w:t>I-140, I-907, G-28</w:t>
            </w:r>
          </w:p>
        </w:tc>
        <w:tc>
          <w:tcPr>
            <w:tcW w:type="dxa" w:w="1368"/>
          </w:tcPr>
          <w:p>
            <w:r/>
            <w:r>
              <w:rPr>
                <w:sz w:val="15"/>
              </w:rPr>
              <w:t>Ref: “I-140 Petition”</w:t>
            </w:r>
          </w:p>
        </w:tc>
        <w:tc>
          <w:tcPr>
            <w:tcW w:type="dxa" w:w="1296"/>
            <w:shd w:val="clear" w:color="auto" w:fill="F4B6B6"/>
          </w:tcPr>
          <w:p>
            <w:r/>
            <w:r>
              <w:rPr>
                <w:b/>
                <w:sz w:val="15"/>
              </w:rPr>
              <w:t>DISCREPANCY: I-907 not reflected (A-5)</w:t>
            </w:r>
          </w:p>
        </w:tc>
      </w:tr>
      <w:tr>
        <w:tc>
          <w:tcPr>
            <w:tcW w:type="dxa" w:w="1368"/>
          </w:tcPr>
          <w:p>
            <w:r/>
            <w:r>
              <w:rPr>
                <w:sz w:val="15"/>
              </w:rPr>
              <w:t>Classification</w:t>
            </w:r>
          </w:p>
        </w:tc>
        <w:tc>
          <w:tcPr>
            <w:tcW w:type="dxa" w:w="1656"/>
          </w:tcPr>
          <w:p>
            <w:r/>
            <w:r>
              <w:rPr>
                <w:sz w:val="15"/>
              </w:rPr>
              <w:t>E21; Preference Category reads “Immigrant Petition for Alien Worker”</w:t>
            </w:r>
          </w:p>
        </w:tc>
        <w:tc>
          <w:tcPr>
            <w:tcW w:type="dxa" w:w="1512"/>
          </w:tcPr>
          <w:p>
            <w:r/>
            <w:r>
              <w:rPr>
                <w:sz w:val="15"/>
              </w:rPr>
              <w:t>EB-2 Advanced Degree + NIW</w:t>
            </w:r>
          </w:p>
        </w:tc>
        <w:tc>
          <w:tcPr>
            <w:tcW w:type="dxa" w:w="1368"/>
          </w:tcPr>
          <w:p>
            <w:r/>
            <w:r>
              <w:rPr>
                <w:sz w:val="15"/>
              </w:rPr>
              <w:t>EB-2, NIW</w:t>
            </w:r>
          </w:p>
        </w:tc>
        <w:tc>
          <w:tcPr>
            <w:tcW w:type="dxa" w:w="1512"/>
          </w:tcPr>
          <w:p>
            <w:r/>
            <w:r>
              <w:rPr>
                <w:sz w:val="15"/>
              </w:rPr>
              <w:t>EB-2 NIW</w:t>
            </w:r>
          </w:p>
        </w:tc>
        <w:tc>
          <w:tcPr>
            <w:tcW w:type="dxa" w:w="1368"/>
          </w:tcPr>
          <w:p>
            <w:r/>
            <w:r>
              <w:rPr>
                <w:sz w:val="15"/>
              </w:rPr>
              <w:t>—</w:t>
            </w:r>
          </w:p>
        </w:tc>
        <w:tc>
          <w:tcPr>
            <w:tcW w:type="dxa" w:w="1296"/>
            <w:shd w:val="clear" w:color="auto" w:fill="FFE699"/>
          </w:tcPr>
          <w:p>
            <w:r/>
            <w:r>
              <w:rPr>
                <w:b/>
                <w:sz w:val="15"/>
              </w:rPr>
              <w:t>VERIFY: NIW not shown (A-6)</w:t>
            </w:r>
          </w:p>
        </w:tc>
      </w:tr>
      <w:tr>
        <w:tc>
          <w:tcPr>
            <w:tcW w:type="dxa" w:w="1368"/>
          </w:tcPr>
          <w:p>
            <w:r/>
            <w:r>
              <w:rPr>
                <w:sz w:val="15"/>
              </w:rPr>
              <w:t>Service center</w:t>
            </w:r>
          </w:p>
        </w:tc>
        <w:tc>
          <w:tcPr>
            <w:tcW w:type="dxa" w:w="1656"/>
          </w:tcPr>
          <w:p>
            <w:r/>
            <w:r>
              <w:rPr>
                <w:sz w:val="15"/>
              </w:rPr>
              <w:t>Texas Service Center, 6046 N Belt Line Rd, Irving, TX 75038</w:t>
            </w:r>
          </w:p>
        </w:tc>
        <w:tc>
          <w:tcPr>
            <w:tcW w:type="dxa" w:w="1512"/>
          </w:tcPr>
          <w:p>
            <w:r/>
            <w:r>
              <w:rPr>
                <w:sz w:val="15"/>
              </w:rPr>
              <w:t>Same</w:t>
            </w:r>
          </w:p>
        </w:tc>
        <w:tc>
          <w:tcPr>
            <w:tcW w:type="dxa" w:w="1368"/>
          </w:tcPr>
          <w:p>
            <w:r/>
            <w:r>
              <w:rPr>
                <w:sz w:val="15"/>
              </w:rPr>
              <w:t>Same</w:t>
            </w:r>
          </w:p>
        </w:tc>
        <w:tc>
          <w:tcPr>
            <w:tcW w:type="dxa" w:w="1512"/>
          </w:tcPr>
          <w:p>
            <w:r/>
            <w:r>
              <w:rPr>
                <w:sz w:val="15"/>
              </w:rPr>
              <w:t>—</w:t>
            </w:r>
          </w:p>
        </w:tc>
        <w:tc>
          <w:tcPr>
            <w:tcW w:type="dxa" w:w="1368"/>
          </w:tcPr>
          <w:p>
            <w:r/>
            <w:r>
              <w:rPr>
                <w:sz w:val="15"/>
              </w:rPr>
              <w:t>Same</w:t>
            </w:r>
          </w:p>
        </w:tc>
        <w:tc>
          <w:tcPr>
            <w:tcW w:type="dxa" w:w="1296"/>
            <w:shd w:val="clear" w:color="auto" w:fill="E2EFDA"/>
          </w:tcPr>
          <w:p>
            <w:r/>
            <w:r>
              <w:rPr>
                <w:b/>
                <w:sz w:val="15"/>
              </w:rPr>
              <w:t>MATCH</w:t>
            </w:r>
          </w:p>
        </w:tc>
      </w:tr>
      <w:tr>
        <w:tc>
          <w:tcPr>
            <w:tcW w:type="dxa" w:w="1368"/>
          </w:tcPr>
          <w:p>
            <w:r/>
            <w:r>
              <w:rPr>
                <w:sz w:val="15"/>
              </w:rPr>
              <w:t>Petitioner name</w:t>
            </w:r>
          </w:p>
        </w:tc>
        <w:tc>
          <w:tcPr>
            <w:tcW w:type="dxa" w:w="1656"/>
          </w:tcPr>
          <w:p>
            <w:r/>
            <w:r>
              <w:rPr>
                <w:sz w:val="15"/>
              </w:rPr>
              <w:t>Helion Biosciences Inc</w:t>
            </w:r>
          </w:p>
        </w:tc>
        <w:tc>
          <w:tcPr>
            <w:tcW w:type="dxa" w:w="1512"/>
          </w:tcPr>
          <w:p>
            <w:r/>
            <w:r>
              <w:rPr>
                <w:sz w:val="15"/>
              </w:rPr>
              <w:t>Helion BioSciences, Inc.</w:t>
            </w:r>
          </w:p>
        </w:tc>
        <w:tc>
          <w:tcPr>
            <w:tcW w:type="dxa" w:w="1368"/>
          </w:tcPr>
          <w:p>
            <w:r/>
            <w:r>
              <w:rPr>
                <w:sz w:val="15"/>
              </w:rPr>
              <w:t>Helion BioSciences, Inc.</w:t>
            </w:r>
          </w:p>
        </w:tc>
        <w:tc>
          <w:tcPr>
            <w:tcW w:type="dxa" w:w="1512"/>
          </w:tcPr>
          <w:p>
            <w:r/>
            <w:r>
              <w:rPr>
                <w:sz w:val="15"/>
              </w:rPr>
              <w:t>Helion BioSciences, Inc.</w:t>
            </w:r>
          </w:p>
        </w:tc>
        <w:tc>
          <w:tcPr>
            <w:tcW w:type="dxa" w:w="1368"/>
          </w:tcPr>
          <w:p>
            <w:r/>
            <w:r>
              <w:rPr>
                <w:sz w:val="15"/>
              </w:rPr>
              <w:t>—</w:t>
            </w:r>
          </w:p>
        </w:tc>
        <w:tc>
          <w:tcPr>
            <w:tcW w:type="dxa" w:w="1296"/>
            <w:shd w:val="clear" w:color="auto" w:fill="FFE699"/>
          </w:tcPr>
          <w:p>
            <w:r/>
            <w:r>
              <w:rPr>
                <w:b/>
                <w:sz w:val="15"/>
              </w:rPr>
              <w:t>VARIANCE (A-3)</w:t>
            </w:r>
          </w:p>
        </w:tc>
      </w:tr>
      <w:tr>
        <w:tc>
          <w:tcPr>
            <w:tcW w:type="dxa" w:w="1368"/>
          </w:tcPr>
          <w:p>
            <w:r/>
            <w:r>
              <w:rPr>
                <w:sz w:val="15"/>
              </w:rPr>
              <w:t>Petitioner address</w:t>
            </w:r>
          </w:p>
        </w:tc>
        <w:tc>
          <w:tcPr>
            <w:tcW w:type="dxa" w:w="1656"/>
          </w:tcPr>
          <w:p>
            <w:r/>
            <w:r>
              <w:rPr>
                <w:sz w:val="15"/>
              </w:rPr>
              <w:t>8900 Gateway Blvd, Ste 400, South San Francisco, CA 94080</w:t>
            </w:r>
          </w:p>
        </w:tc>
        <w:tc>
          <w:tcPr>
            <w:tcW w:type="dxa" w:w="1512"/>
          </w:tcPr>
          <w:p>
            <w:r/>
            <w:r>
              <w:rPr>
                <w:sz w:val="15"/>
              </w:rPr>
              <w:t>Same</w:t>
            </w:r>
          </w:p>
        </w:tc>
        <w:tc>
          <w:tcPr>
            <w:tcW w:type="dxa" w:w="1368"/>
          </w:tcPr>
          <w:p>
            <w:r/>
            <w:r>
              <w:rPr>
                <w:sz w:val="15"/>
              </w:rPr>
              <w:t>Same</w:t>
            </w:r>
          </w:p>
        </w:tc>
        <w:tc>
          <w:tcPr>
            <w:tcW w:type="dxa" w:w="1512"/>
          </w:tcPr>
          <w:p>
            <w:r/>
            <w:r>
              <w:rPr>
                <w:sz w:val="15"/>
              </w:rPr>
              <w:t>—</w:t>
            </w:r>
          </w:p>
        </w:tc>
        <w:tc>
          <w:tcPr>
            <w:tcW w:type="dxa" w:w="1368"/>
          </w:tcPr>
          <w:p>
            <w:r/>
            <w:r>
              <w:rPr>
                <w:sz w:val="15"/>
              </w:rPr>
              <w:t>—</w:t>
            </w:r>
          </w:p>
        </w:tc>
        <w:tc>
          <w:tcPr>
            <w:tcW w:type="dxa" w:w="1296"/>
            <w:shd w:val="clear" w:color="auto" w:fill="E2EFDA"/>
          </w:tcPr>
          <w:p>
            <w:r/>
            <w:r>
              <w:rPr>
                <w:b/>
                <w:sz w:val="15"/>
              </w:rPr>
              <w:t>MATCH</w:t>
            </w:r>
          </w:p>
        </w:tc>
      </w:tr>
      <w:tr>
        <w:tc>
          <w:tcPr>
            <w:tcW w:type="dxa" w:w="1368"/>
          </w:tcPr>
          <w:p>
            <w:r/>
            <w:r>
              <w:rPr>
                <w:sz w:val="15"/>
              </w:rPr>
              <w:t>Petitioner EIN</w:t>
            </w:r>
          </w:p>
        </w:tc>
        <w:tc>
          <w:tcPr>
            <w:tcW w:type="dxa" w:w="1656"/>
          </w:tcPr>
          <w:p>
            <w:r/>
            <w:r>
              <w:rPr>
                <w:sz w:val="15"/>
              </w:rPr>
              <w:t>—</w:t>
            </w:r>
          </w:p>
        </w:tc>
        <w:tc>
          <w:tcPr>
            <w:tcW w:type="dxa" w:w="1512"/>
          </w:tcPr>
          <w:p>
            <w:r/>
            <w:r>
              <w:rPr>
                <w:sz w:val="15"/>
              </w:rPr>
              <w:t>82-4937261</w:t>
            </w:r>
          </w:p>
        </w:tc>
        <w:tc>
          <w:tcPr>
            <w:tcW w:type="dxa" w:w="1368"/>
          </w:tcPr>
          <w:p>
            <w:r/>
            <w:r>
              <w:rPr>
                <w:sz w:val="15"/>
              </w:rPr>
              <w:t>82-4937261</w:t>
            </w:r>
          </w:p>
        </w:tc>
        <w:tc>
          <w:tcPr>
            <w:tcW w:type="dxa" w:w="1512"/>
          </w:tcPr>
          <w:p>
            <w:r/>
            <w:r>
              <w:rPr>
                <w:sz w:val="15"/>
              </w:rPr>
              <w:t>82-4937261</w:t>
            </w:r>
          </w:p>
        </w:tc>
        <w:tc>
          <w:tcPr>
            <w:tcW w:type="dxa" w:w="1368"/>
          </w:tcPr>
          <w:p>
            <w:r/>
            <w:r>
              <w:rPr>
                <w:sz w:val="15"/>
              </w:rPr>
              <w:t>—</w:t>
            </w:r>
          </w:p>
        </w:tc>
        <w:tc>
          <w:tcPr>
            <w:tcW w:type="dxa" w:w="1296"/>
            <w:shd w:val="clear" w:color="auto" w:fill="E2EFDA"/>
          </w:tcPr>
          <w:p>
            <w:r/>
            <w:r>
              <w:rPr>
                <w:b/>
                <w:sz w:val="15"/>
              </w:rPr>
              <w:t>MATCH (not shown on notice)</w:t>
            </w:r>
          </w:p>
        </w:tc>
      </w:tr>
      <w:tr>
        <w:tc>
          <w:tcPr>
            <w:tcW w:type="dxa" w:w="1368"/>
          </w:tcPr>
          <w:p>
            <w:r/>
            <w:r>
              <w:rPr>
                <w:sz w:val="15"/>
              </w:rPr>
              <w:t>Beneficiary name</w:t>
            </w:r>
          </w:p>
        </w:tc>
        <w:tc>
          <w:tcPr>
            <w:tcW w:type="dxa" w:w="1656"/>
          </w:tcPr>
          <w:p>
            <w:r/>
            <w:r>
              <w:rPr>
                <w:sz w:val="15"/>
              </w:rPr>
              <w:t>Ananya Mehta</w:t>
            </w:r>
          </w:p>
        </w:tc>
        <w:tc>
          <w:tcPr>
            <w:tcW w:type="dxa" w:w="1512"/>
          </w:tcPr>
          <w:p>
            <w:r/>
            <w:r>
              <w:rPr>
                <w:sz w:val="15"/>
              </w:rPr>
              <w:t>Ananya Priya Mehta</w:t>
            </w:r>
          </w:p>
        </w:tc>
        <w:tc>
          <w:tcPr>
            <w:tcW w:type="dxa" w:w="1368"/>
          </w:tcPr>
          <w:p>
            <w:r/>
            <w:r>
              <w:rPr>
                <w:sz w:val="15"/>
              </w:rPr>
              <w:t>Mehta, Ananya (middle name blank)</w:t>
            </w:r>
          </w:p>
        </w:tc>
        <w:tc>
          <w:tcPr>
            <w:tcW w:type="dxa" w:w="1512"/>
          </w:tcPr>
          <w:p>
            <w:r/>
            <w:r>
              <w:rPr>
                <w:sz w:val="15"/>
              </w:rPr>
              <w:t>Dr. Ananya Priya Mehta</w:t>
            </w:r>
          </w:p>
        </w:tc>
        <w:tc>
          <w:tcPr>
            <w:tcW w:type="dxa" w:w="1368"/>
          </w:tcPr>
          <w:p>
            <w:r/>
            <w:r>
              <w:rPr>
                <w:sz w:val="15"/>
              </w:rPr>
              <w:t>Mehta, Ananya P.</w:t>
            </w:r>
          </w:p>
        </w:tc>
        <w:tc>
          <w:tcPr>
            <w:tcW w:type="dxa" w:w="1296"/>
            <w:shd w:val="clear" w:color="auto" w:fill="F4B6B6"/>
          </w:tcPr>
          <w:p>
            <w:r/>
            <w:r>
              <w:rPr>
                <w:b/>
                <w:sz w:val="15"/>
              </w:rPr>
              <w:t>DISCREPANCY (A-2, D-1)</w:t>
            </w:r>
          </w:p>
        </w:tc>
      </w:tr>
      <w:tr>
        <w:tc>
          <w:tcPr>
            <w:tcW w:type="dxa" w:w="1368"/>
          </w:tcPr>
          <w:p>
            <w:r/>
            <w:r>
              <w:rPr>
                <w:sz w:val="15"/>
              </w:rPr>
              <w:t>Date of birth</w:t>
            </w:r>
          </w:p>
        </w:tc>
        <w:tc>
          <w:tcPr>
            <w:tcW w:type="dxa" w:w="1656"/>
          </w:tcPr>
          <w:p>
            <w:r/>
            <w:r>
              <w:rPr>
                <w:sz w:val="15"/>
              </w:rPr>
              <w:t>June 14, 1989</w:t>
            </w:r>
          </w:p>
        </w:tc>
        <w:tc>
          <w:tcPr>
            <w:tcW w:type="dxa" w:w="1512"/>
          </w:tcPr>
          <w:p>
            <w:r/>
            <w:r>
              <w:rPr>
                <w:sz w:val="15"/>
              </w:rPr>
              <w:t>June 14, 1989</w:t>
            </w:r>
          </w:p>
        </w:tc>
        <w:tc>
          <w:tcPr>
            <w:tcW w:type="dxa" w:w="1368"/>
          </w:tcPr>
          <w:p>
            <w:r/>
            <w:r>
              <w:rPr>
                <w:sz w:val="15"/>
              </w:rPr>
              <w:t>06/14/1989</w:t>
            </w:r>
          </w:p>
        </w:tc>
        <w:tc>
          <w:tcPr>
            <w:tcW w:type="dxa" w:w="1512"/>
          </w:tcPr>
          <w:p>
            <w:r/>
            <w:r>
              <w:rPr>
                <w:sz w:val="15"/>
              </w:rPr>
              <w:t>—</w:t>
            </w:r>
          </w:p>
        </w:tc>
        <w:tc>
          <w:tcPr>
            <w:tcW w:type="dxa" w:w="1368"/>
          </w:tcPr>
          <w:p>
            <w:r/>
            <w:r>
              <w:rPr>
                <w:sz w:val="15"/>
              </w:rPr>
              <w:t>—</w:t>
            </w:r>
          </w:p>
        </w:tc>
        <w:tc>
          <w:tcPr>
            <w:tcW w:type="dxa" w:w="1296"/>
            <w:shd w:val="clear" w:color="auto" w:fill="E2EFDA"/>
          </w:tcPr>
          <w:p>
            <w:r/>
            <w:r>
              <w:rPr>
                <w:b/>
                <w:sz w:val="15"/>
              </w:rPr>
              <w:t>MATCH</w:t>
            </w:r>
          </w:p>
        </w:tc>
      </w:tr>
      <w:tr>
        <w:tc>
          <w:tcPr>
            <w:tcW w:type="dxa" w:w="1368"/>
          </w:tcPr>
          <w:p>
            <w:r/>
            <w:r>
              <w:rPr>
                <w:sz w:val="15"/>
              </w:rPr>
              <w:t>Country of birth</w:t>
            </w:r>
          </w:p>
        </w:tc>
        <w:tc>
          <w:tcPr>
            <w:tcW w:type="dxa" w:w="1656"/>
          </w:tcPr>
          <w:p>
            <w:r/>
            <w:r>
              <w:rPr>
                <w:sz w:val="15"/>
              </w:rPr>
              <w:t>India</w:t>
            </w:r>
          </w:p>
        </w:tc>
        <w:tc>
          <w:tcPr>
            <w:tcW w:type="dxa" w:w="1512"/>
          </w:tcPr>
          <w:p>
            <w:r/>
            <w:r>
              <w:rPr>
                <w:sz w:val="15"/>
              </w:rPr>
              <w:t>“Pune, Maharashtra, India”</w:t>
            </w:r>
          </w:p>
        </w:tc>
        <w:tc>
          <w:tcPr>
            <w:tcW w:type="dxa" w:w="1368"/>
          </w:tcPr>
          <w:p>
            <w:r/>
            <w:r>
              <w:rPr>
                <w:sz w:val="15"/>
              </w:rPr>
              <w:t>India</w:t>
            </w:r>
          </w:p>
        </w:tc>
        <w:tc>
          <w:tcPr>
            <w:tcW w:type="dxa" w:w="1512"/>
          </w:tcPr>
          <w:p>
            <w:r/>
            <w:r>
              <w:rPr>
                <w:sz w:val="15"/>
              </w:rPr>
              <w:t>—</w:t>
            </w:r>
          </w:p>
        </w:tc>
        <w:tc>
          <w:tcPr>
            <w:tcW w:type="dxa" w:w="1368"/>
          </w:tcPr>
          <w:p>
            <w:r/>
            <w:r>
              <w:rPr>
                <w:sz w:val="15"/>
              </w:rPr>
              <w:t>—</w:t>
            </w:r>
          </w:p>
        </w:tc>
        <w:tc>
          <w:tcPr>
            <w:tcW w:type="dxa" w:w="1296"/>
            <w:shd w:val="clear" w:color="auto" w:fill="E2EFDA"/>
          </w:tcPr>
          <w:p>
            <w:r/>
            <w:r>
              <w:rPr>
                <w:b/>
                <w:sz w:val="15"/>
              </w:rPr>
              <w:t>MATCH (CL format issue, D-2)</w:t>
            </w:r>
          </w:p>
        </w:tc>
      </w:tr>
      <w:tr>
        <w:tc>
          <w:tcPr>
            <w:tcW w:type="dxa" w:w="1368"/>
          </w:tcPr>
          <w:p>
            <w:r/>
            <w:r>
              <w:rPr>
                <w:sz w:val="15"/>
              </w:rPr>
              <w:t>A-Number</w:t>
            </w:r>
          </w:p>
        </w:tc>
        <w:tc>
          <w:tcPr>
            <w:tcW w:type="dxa" w:w="1656"/>
          </w:tcPr>
          <w:p>
            <w:r/>
            <w:r>
              <w:rPr>
                <w:sz w:val="15"/>
              </w:rPr>
              <w:t>A-217-854-903</w:t>
            </w:r>
          </w:p>
        </w:tc>
        <w:tc>
          <w:tcPr>
            <w:tcW w:type="dxa" w:w="1512"/>
          </w:tcPr>
          <w:p>
            <w:r/>
            <w:r>
              <w:rPr>
                <w:sz w:val="15"/>
              </w:rPr>
              <w:t>A-217-845-903 (twice)</w:t>
            </w:r>
          </w:p>
        </w:tc>
        <w:tc>
          <w:tcPr>
            <w:tcW w:type="dxa" w:w="1368"/>
          </w:tcPr>
          <w:p>
            <w:r/>
            <w:r>
              <w:rPr>
                <w:sz w:val="15"/>
              </w:rPr>
              <w:t>A-217-845-903</w:t>
            </w:r>
          </w:p>
        </w:tc>
        <w:tc>
          <w:tcPr>
            <w:tcW w:type="dxa" w:w="1512"/>
          </w:tcPr>
          <w:p>
            <w:r/>
            <w:r>
              <w:rPr>
                <w:sz w:val="15"/>
              </w:rPr>
              <w:t>A-217-845-903</w:t>
            </w:r>
          </w:p>
        </w:tc>
        <w:tc>
          <w:tcPr>
            <w:tcW w:type="dxa" w:w="1368"/>
          </w:tcPr>
          <w:p>
            <w:r/>
            <w:r>
              <w:rPr>
                <w:sz w:val="15"/>
              </w:rPr>
              <w:t>—</w:t>
            </w:r>
          </w:p>
        </w:tc>
        <w:tc>
          <w:tcPr>
            <w:tcW w:type="dxa" w:w="1296"/>
            <w:shd w:val="clear" w:color="auto" w:fill="F4B6B6"/>
          </w:tcPr>
          <w:p>
            <w:r/>
            <w:r>
              <w:rPr>
                <w:b/>
                <w:sz w:val="15"/>
              </w:rPr>
              <w:t>DISCREPANCY (A-1)</w:t>
            </w:r>
          </w:p>
        </w:tc>
      </w:tr>
      <w:tr>
        <w:tc>
          <w:tcPr>
            <w:tcW w:type="dxa" w:w="1368"/>
          </w:tcPr>
          <w:p>
            <w:r/>
            <w:r>
              <w:rPr>
                <w:sz w:val="15"/>
              </w:rPr>
              <w:t>Consulate</w:t>
            </w:r>
          </w:p>
        </w:tc>
        <w:tc>
          <w:tcPr>
            <w:tcW w:type="dxa" w:w="1656"/>
          </w:tcPr>
          <w:p>
            <w:r/>
            <w:r>
              <w:rPr>
                <w:sz w:val="15"/>
              </w:rPr>
              <w:t>N/A</w:t>
            </w:r>
          </w:p>
        </w:tc>
        <w:tc>
          <w:tcPr>
            <w:tcW w:type="dxa" w:w="1512"/>
          </w:tcPr>
          <w:p>
            <w:r/>
            <w:r>
              <w:rPr>
                <w:sz w:val="15"/>
              </w:rPr>
              <w:t>Adjustment of status intended</w:t>
            </w:r>
          </w:p>
        </w:tc>
        <w:tc>
          <w:tcPr>
            <w:tcW w:type="dxa" w:w="1368"/>
          </w:tcPr>
          <w:p>
            <w:r/>
            <w:r>
              <w:rPr>
                <w:sz w:val="15"/>
              </w:rPr>
              <w:t>—</w:t>
            </w:r>
          </w:p>
        </w:tc>
        <w:tc>
          <w:tcPr>
            <w:tcW w:type="dxa" w:w="1512"/>
          </w:tcPr>
          <w:p>
            <w:r/>
            <w:r>
              <w:rPr>
                <w:sz w:val="15"/>
              </w:rPr>
              <w:t>—</w:t>
            </w:r>
          </w:p>
        </w:tc>
        <w:tc>
          <w:tcPr>
            <w:tcW w:type="dxa" w:w="1368"/>
          </w:tcPr>
          <w:p>
            <w:r/>
            <w:r>
              <w:rPr>
                <w:sz w:val="15"/>
              </w:rPr>
              <w:t>—</w:t>
            </w:r>
          </w:p>
        </w:tc>
        <w:tc>
          <w:tcPr>
            <w:tcW w:type="dxa" w:w="1296"/>
            <w:shd w:val="clear" w:color="auto" w:fill="E2EFDA"/>
          </w:tcPr>
          <w:p>
            <w:r/>
            <w:r>
              <w:rPr>
                <w:b/>
                <w:sz w:val="15"/>
              </w:rPr>
              <w:t>MATCH (A-8)</w:t>
            </w:r>
          </w:p>
        </w:tc>
      </w:tr>
      <w:tr>
        <w:tc>
          <w:tcPr>
            <w:tcW w:type="dxa" w:w="1368"/>
          </w:tcPr>
          <w:p>
            <w:r/>
            <w:r>
              <w:rPr>
                <w:sz w:val="15"/>
              </w:rPr>
              <w:t>Attorney of record</w:t>
            </w:r>
          </w:p>
        </w:tc>
        <w:tc>
          <w:tcPr>
            <w:tcW w:type="dxa" w:w="1656"/>
          </w:tcPr>
          <w:p>
            <w:r/>
            <w:r>
              <w:rPr>
                <w:sz w:val="15"/>
              </w:rPr>
              <w:t>Priya Narayanan</w:t>
            </w:r>
          </w:p>
        </w:tc>
        <w:tc>
          <w:tcPr>
            <w:tcW w:type="dxa" w:w="1512"/>
          </w:tcPr>
          <w:p>
            <w:r/>
            <w:r>
              <w:rPr>
                <w:sz w:val="15"/>
              </w:rPr>
              <w:t>Priya Narayanan, Esq., Bar No. 342891</w:t>
            </w:r>
          </w:p>
        </w:tc>
        <w:tc>
          <w:tcPr>
            <w:tcW w:type="dxa" w:w="1368"/>
          </w:tcPr>
          <w:p>
            <w:r/>
            <w:r>
              <w:rPr>
                <w:sz w:val="15"/>
              </w:rPr>
              <w:t>Priya Narayanan, Bar No. 342891</w:t>
            </w:r>
          </w:p>
        </w:tc>
        <w:tc>
          <w:tcPr>
            <w:tcW w:type="dxa" w:w="1512"/>
          </w:tcPr>
          <w:p>
            <w:r/>
            <w:r>
              <w:rPr>
                <w:sz w:val="15"/>
              </w:rPr>
              <w:t>Same</w:t>
            </w:r>
          </w:p>
        </w:tc>
        <w:tc>
          <w:tcPr>
            <w:tcW w:type="dxa" w:w="1368"/>
          </w:tcPr>
          <w:p>
            <w:r/>
            <w:r>
              <w:rPr>
                <w:sz w:val="15"/>
              </w:rPr>
              <w:t>Attn: Priya Narayanan</w:t>
            </w:r>
          </w:p>
        </w:tc>
        <w:tc>
          <w:tcPr>
            <w:tcW w:type="dxa" w:w="1296"/>
            <w:shd w:val="clear" w:color="auto" w:fill="E2EFDA"/>
          </w:tcPr>
          <w:p>
            <w:r/>
            <w:r>
              <w:rPr>
                <w:b/>
                <w:sz w:val="15"/>
              </w:rPr>
              <w:t>MATCH</w:t>
            </w:r>
          </w:p>
        </w:tc>
      </w:tr>
      <w:tr>
        <w:tc>
          <w:tcPr>
            <w:tcW w:type="dxa" w:w="1368"/>
          </w:tcPr>
          <w:p>
            <w:r/>
            <w:r>
              <w:rPr>
                <w:sz w:val="15"/>
              </w:rPr>
              <w:t>Attorney address</w:t>
            </w:r>
          </w:p>
        </w:tc>
        <w:tc>
          <w:tcPr>
            <w:tcW w:type="dxa" w:w="1656"/>
          </w:tcPr>
          <w:p>
            <w:r/>
            <w:r>
              <w:rPr>
                <w:sz w:val="15"/>
              </w:rPr>
              <w:t>1250 Montgomery St, 14th Fl, San Francisco, CA 94133</w:t>
            </w:r>
          </w:p>
        </w:tc>
        <w:tc>
          <w:tcPr>
            <w:tcW w:type="dxa" w:w="1512"/>
          </w:tcPr>
          <w:p>
            <w:r/>
            <w:r>
              <w:rPr>
                <w:sz w:val="15"/>
              </w:rPr>
              <w:t>Same</w:t>
            </w:r>
          </w:p>
        </w:tc>
        <w:tc>
          <w:tcPr>
            <w:tcW w:type="dxa" w:w="1368"/>
          </w:tcPr>
          <w:p>
            <w:r/>
            <w:r>
              <w:rPr>
                <w:sz w:val="15"/>
              </w:rPr>
              <w:t>Same</w:t>
            </w:r>
          </w:p>
        </w:tc>
        <w:tc>
          <w:tcPr>
            <w:tcW w:type="dxa" w:w="1512"/>
          </w:tcPr>
          <w:p>
            <w:r/>
            <w:r>
              <w:rPr>
                <w:sz w:val="15"/>
              </w:rPr>
              <w:t>—</w:t>
            </w:r>
          </w:p>
        </w:tc>
        <w:tc>
          <w:tcPr>
            <w:tcW w:type="dxa" w:w="1368"/>
          </w:tcPr>
          <w:p>
            <w:r/>
            <w:r>
              <w:rPr>
                <w:sz w:val="15"/>
              </w:rPr>
              <w:t>Same</w:t>
            </w:r>
          </w:p>
        </w:tc>
        <w:tc>
          <w:tcPr>
            <w:tcW w:type="dxa" w:w="1296"/>
            <w:shd w:val="clear" w:color="auto" w:fill="E2EFDA"/>
          </w:tcPr>
          <w:p>
            <w:r/>
            <w:r>
              <w:rPr>
                <w:b/>
                <w:sz w:val="15"/>
              </w:rPr>
              <w:t>MATCH</w:t>
            </w:r>
          </w:p>
        </w:tc>
      </w:tr>
      <w:tr>
        <w:tc>
          <w:tcPr>
            <w:tcW w:type="dxa" w:w="1368"/>
          </w:tcPr>
          <w:p>
            <w:r/>
            <w:r>
              <w:rPr>
                <w:sz w:val="15"/>
              </w:rPr>
              <w:t>Fee received / paid</w:t>
            </w:r>
          </w:p>
        </w:tc>
        <w:tc>
          <w:tcPr>
            <w:tcW w:type="dxa" w:w="1656"/>
          </w:tcPr>
          <w:p>
            <w:r/>
            <w:r>
              <w:rPr>
                <w:sz w:val="15"/>
              </w:rPr>
              <w:t>Filing Fee Received: $715.00</w:t>
            </w:r>
          </w:p>
        </w:tc>
        <w:tc>
          <w:tcPr>
            <w:tcW w:type="dxa" w:w="1512"/>
          </w:tcPr>
          <w:p>
            <w:r/>
            <w:r>
              <w:rPr>
                <w:sz w:val="15"/>
              </w:rPr>
              <w:t>$715 + $2,805 = $3,520.00</w:t>
            </w:r>
          </w:p>
        </w:tc>
        <w:tc>
          <w:tcPr>
            <w:tcW w:type="dxa" w:w="1368"/>
          </w:tcPr>
          <w:p>
            <w:r/>
            <w:r>
              <w:rPr>
                <w:sz w:val="15"/>
              </w:rPr>
              <w:t>—</w:t>
            </w:r>
          </w:p>
        </w:tc>
        <w:tc>
          <w:tcPr>
            <w:tcW w:type="dxa" w:w="1512"/>
          </w:tcPr>
          <w:p>
            <w:r/>
            <w:r>
              <w:rPr>
                <w:sz w:val="15"/>
              </w:rPr>
              <w:t>$700 + $2,805 = $3,505.00; check $3,520.00</w:t>
            </w:r>
          </w:p>
        </w:tc>
        <w:tc>
          <w:tcPr>
            <w:tcW w:type="dxa" w:w="1368"/>
          </w:tcPr>
          <w:p>
            <w:r/>
            <w:r>
              <w:rPr>
                <w:sz w:val="15"/>
              </w:rPr>
              <w:t>—</w:t>
            </w:r>
          </w:p>
        </w:tc>
        <w:tc>
          <w:tcPr>
            <w:tcW w:type="dxa" w:w="1296"/>
            <w:shd w:val="clear" w:color="auto" w:fill="F4B6B6"/>
          </w:tcPr>
          <w:p>
            <w:r/>
            <w:r>
              <w:rPr>
                <w:b/>
                <w:sz w:val="15"/>
              </w:rPr>
              <w:t>DISCREPANCY: APF missing; I-907 fee not shown (A-5, B-1, B-2)</w:t>
            </w:r>
          </w:p>
        </w:tc>
      </w:tr>
      <w:tr>
        <w:tc>
          <w:tcPr>
            <w:tcW w:type="dxa" w:w="1368"/>
          </w:tcPr>
          <w:p>
            <w:r/>
            <w:r>
              <w:rPr>
                <w:sz w:val="15"/>
              </w:rPr>
              <w:t>Payment instrument</w:t>
            </w:r>
          </w:p>
        </w:tc>
        <w:tc>
          <w:tcPr>
            <w:tcW w:type="dxa" w:w="1656"/>
          </w:tcPr>
          <w:p>
            <w:r/>
            <w:r>
              <w:rPr>
                <w:sz w:val="15"/>
              </w:rPr>
              <w:t>—</w:t>
            </w:r>
          </w:p>
        </w:tc>
        <w:tc>
          <w:tcPr>
            <w:tcW w:type="dxa" w:w="1512"/>
          </w:tcPr>
          <w:p>
            <w:r/>
            <w:r>
              <w:rPr>
                <w:sz w:val="15"/>
              </w:rPr>
              <w:t>Check No. 50724, Pacific Coastal Bank, acct ...4481, trust account</w:t>
            </w:r>
          </w:p>
        </w:tc>
        <w:tc>
          <w:tcPr>
            <w:tcW w:type="dxa" w:w="1368"/>
          </w:tcPr>
          <w:p>
            <w:r/>
            <w:r>
              <w:rPr>
                <w:sz w:val="15"/>
              </w:rPr>
              <w:t>—</w:t>
            </w:r>
          </w:p>
        </w:tc>
        <w:tc>
          <w:tcPr>
            <w:tcW w:type="dxa" w:w="1512"/>
          </w:tcPr>
          <w:p>
            <w:r/>
            <w:r>
              <w:rPr>
                <w:sz w:val="15"/>
              </w:rPr>
              <w:t>Same; check dated 03/10/2025</w:t>
            </w:r>
          </w:p>
        </w:tc>
        <w:tc>
          <w:tcPr>
            <w:tcW w:type="dxa" w:w="1368"/>
          </w:tcPr>
          <w:p>
            <w:r/>
            <w:r>
              <w:rPr>
                <w:sz w:val="15"/>
              </w:rPr>
              <w:t>—</w:t>
            </w:r>
          </w:p>
        </w:tc>
        <w:tc>
          <w:tcPr>
            <w:tcW w:type="dxa" w:w="1296"/>
            <w:shd w:val="clear" w:color="auto" w:fill="E2EFDA"/>
          </w:tcPr>
          <w:p>
            <w:r/>
            <w:r>
              <w:rPr>
                <w:b/>
                <w:sz w:val="15"/>
              </w:rPr>
              <w:t>MATCH</w:t>
            </w:r>
          </w:p>
        </w:tc>
      </w:tr>
      <w:tr>
        <w:tc>
          <w:tcPr>
            <w:tcW w:type="dxa" w:w="1368"/>
          </w:tcPr>
          <w:p>
            <w:r/>
            <w:r>
              <w:rPr>
                <w:sz w:val="15"/>
              </w:rPr>
              <w:t>Tracking / ship date</w:t>
            </w:r>
          </w:p>
        </w:tc>
        <w:tc>
          <w:tcPr>
            <w:tcW w:type="dxa" w:w="1656"/>
          </w:tcPr>
          <w:p>
            <w:r/>
            <w:r>
              <w:rPr>
                <w:sz w:val="15"/>
              </w:rPr>
              <w:t>—</w:t>
            </w:r>
          </w:p>
        </w:tc>
        <w:tc>
          <w:tcPr>
            <w:tcW w:type="dxa" w:w="1512"/>
          </w:tcPr>
          <w:p>
            <w:r/>
            <w:r>
              <w:rPr>
                <w:sz w:val="15"/>
              </w:rPr>
              <w:t>FedEx Priority Overnight, 7749 2031 8845</w:t>
            </w:r>
          </w:p>
        </w:tc>
        <w:tc>
          <w:tcPr>
            <w:tcW w:type="dxa" w:w="1368"/>
          </w:tcPr>
          <w:p>
            <w:r/>
            <w:r>
              <w:rPr>
                <w:sz w:val="15"/>
              </w:rPr>
              <w:t>—</w:t>
            </w:r>
          </w:p>
        </w:tc>
        <w:tc>
          <w:tcPr>
            <w:tcW w:type="dxa" w:w="1512"/>
          </w:tcPr>
          <w:p>
            <w:r/>
            <w:r>
              <w:rPr>
                <w:sz w:val="15"/>
              </w:rPr>
              <w:t>Same; shipped 03/12/2025</w:t>
            </w:r>
          </w:p>
        </w:tc>
        <w:tc>
          <w:tcPr>
            <w:tcW w:type="dxa" w:w="1368"/>
          </w:tcPr>
          <w:p>
            <w:r/>
            <w:r>
              <w:rPr>
                <w:sz w:val="15"/>
              </w:rPr>
              <w:t>Same; shipped 03/12/2025</w:t>
            </w:r>
          </w:p>
        </w:tc>
        <w:tc>
          <w:tcPr>
            <w:tcW w:type="dxa" w:w="1296"/>
            <w:shd w:val="clear" w:color="auto" w:fill="E2EFDA"/>
          </w:tcPr>
          <w:p>
            <w:r/>
            <w:r>
              <w:rPr>
                <w:b/>
                <w:sz w:val="15"/>
              </w:rPr>
              <w:t>MATCH</w:t>
            </w:r>
          </w:p>
        </w:tc>
      </w:tr>
    </w:tbl>
    <w:p>
      <w:pPr>
        <w:spacing w:after="40"/>
      </w:pPr>
    </w:p>
    <w:p>
      <w:pPr>
        <w:pStyle w:val="Heading1"/>
      </w:pPr>
      <w:r>
        <w:t>3. Detailed Findings by Category</w:t>
      </w:r>
    </w:p>
    <w:p>
      <w:pPr>
        <w:pStyle w:val="Heading2"/>
      </w:pPr>
      <w:r>
        <w:t>Category A — Discrepancies Between the I-797C Receipt Notice and the Submission</w:t>
      </w:r>
    </w:p>
    <w:p>
      <w:pPr>
        <w:pStyle w:val="Heading3"/>
      </w:pPr>
      <w:r>
        <w:t>A-1  Beneficiary A-Number transposed on the receipt notice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4B6B6"/>
          </w:tcPr>
          <w:p>
            <w:r/>
            <w:r>
              <w:rPr>
                <w:b/>
                <w:sz w:val="18"/>
              </w:rPr>
              <w:t>CRITICAL</w:t>
            </w:r>
          </w:p>
        </w:tc>
      </w:tr>
      <w:tr>
        <w:tc>
          <w:tcPr>
            <w:tcW w:type="dxa" w:w="2016"/>
            <w:shd w:val="clear" w:color="auto" w:fill="D9E2F3"/>
          </w:tcPr>
          <w:p>
            <w:r/>
            <w:r>
              <w:rPr>
                <w:b/>
                <w:sz w:val="18"/>
              </w:rPr>
              <w:t>Sources</w:t>
            </w:r>
          </w:p>
        </w:tc>
        <w:tc>
          <w:tcPr>
            <w:tcW w:type="dxa" w:w="7920"/>
          </w:tcPr>
          <w:p>
            <w:r/>
            <w:r>
              <w:rPr>
                <w:sz w:val="18"/>
              </w:rPr>
              <w:t>I-797C (Beneficiary block); Cover Letter p.1 “Re:” block and § III.A; G-28 Part 4; Checklist Item 2 note</w:t>
            </w:r>
          </w:p>
        </w:tc>
      </w:tr>
      <w:tr>
        <w:tc>
          <w:tcPr>
            <w:tcW w:type="dxa" w:w="2016"/>
            <w:shd w:val="clear" w:color="auto" w:fill="D9E2F3"/>
          </w:tcPr>
          <w:p>
            <w:r/>
            <w:r>
              <w:rPr>
                <w:b/>
                <w:sz w:val="18"/>
              </w:rPr>
              <w:t>Finding</w:t>
            </w:r>
          </w:p>
        </w:tc>
        <w:tc>
          <w:tcPr>
            <w:tcW w:type="dxa" w:w="7920"/>
          </w:tcPr>
          <w:p>
            <w:r/>
            <w:r>
              <w:rPr>
                <w:sz w:val="18"/>
              </w:rPr>
              <w:t>The I-797C shows the A-Number as A-217-854-903. All four submission documents consistently show A-217-845-903. The fifth and sixth digits are transposed (“845” vs. “854”). Because the firm’s documents agree with one another, the error most likely occurred at USCIS data entry. However, the filed Form I-140 (Part 3) is not in the review file, so we cannot rule out that the error is on the petition itself.</w:t>
            </w:r>
          </w:p>
        </w:tc>
      </w:tr>
      <w:tr>
        <w:tc>
          <w:tcPr>
            <w:tcW w:type="dxa" w:w="2016"/>
            <w:shd w:val="clear" w:color="auto" w:fill="D9E2F3"/>
          </w:tcPr>
          <w:p>
            <w:r/>
            <w:r>
              <w:rPr>
                <w:b/>
                <w:sz w:val="18"/>
              </w:rPr>
              <w:t>Impact / Risk</w:t>
            </w:r>
          </w:p>
        </w:tc>
        <w:tc>
          <w:tcPr>
            <w:tcW w:type="dxa" w:w="7920"/>
          </w:tcPr>
          <w:p>
            <w:r/>
            <w:r>
              <w:rPr>
                <w:sz w:val="18"/>
              </w:rPr>
              <w:t>An A-Number links the petition to the Beneficiary’s A-file. With a wrong A-Number, the I-140 may be associated with another person’s file, or with no file, and the error will carry into the approval notice. This can cause problems when the I-140 is relied on for the I-485, for AC21 § 104(c) H-1B extensions beyond six years (the current H-1B expires September 30, 2026), and for any later interfiling or priority-date retention. It also compounds the name discrepancy in A-2, which raises identity-match risk in USCIS systems.</w:t>
            </w:r>
          </w:p>
        </w:tc>
      </w:tr>
      <w:tr>
        <w:tc>
          <w:tcPr>
            <w:tcW w:type="dxa" w:w="2016"/>
            <w:shd w:val="clear" w:color="auto" w:fill="D9E2F3"/>
          </w:tcPr>
          <w:p>
            <w:r/>
            <w:r>
              <w:rPr>
                <w:b/>
                <w:sz w:val="18"/>
              </w:rPr>
              <w:t>Recommended Action</w:t>
            </w:r>
          </w:p>
        </w:tc>
        <w:tc>
          <w:tcPr>
            <w:tcW w:type="dxa" w:w="7920"/>
          </w:tcPr>
          <w:p>
            <w:r/>
            <w:r>
              <w:rPr>
                <w:sz w:val="18"/>
              </w:rPr>
              <w:t>(1) Confirm the correct A-Number from an authoritative source: the Beneficiary’s prior I-797A/I-797 notices, EAD, USCIS online account, or the A-file number on prior approvals. Do not assume the firm’s number is right. (2) Pull the as-filed I-140 scan and confirm what was entered in Part 3. (3) If USCIS made the error, submit a typographical-error correction request through the USCIS e-Request portal or the Contact Center (1-800-375-5283), and send a written correction request to the Texas Service Center citing SRC-25-901-12478 with a copy of the I-797C and evidence of the correct number. Calendar a follow-up in 30 days. (4) If the firm made the error on the I-140, send a corrective letter to the TSC with evidence and advise the client. (5) Note the correction request in the file so it is checked again when the approval notice issues.</w:t>
            </w:r>
          </w:p>
        </w:tc>
      </w:tr>
    </w:tbl>
    <w:p>
      <w:pPr>
        <w:spacing w:after="40"/>
      </w:pPr>
    </w:p>
    <w:p>
      <w:pPr>
        <w:pStyle w:val="Heading3"/>
      </w:pPr>
      <w:r>
        <w:t>A-2  Beneficiary middle name omitted on the receipt notice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8CBAD"/>
          </w:tcPr>
          <w:p>
            <w:r/>
            <w:r>
              <w:rPr>
                <w:b/>
                <w:sz w:val="18"/>
              </w:rPr>
              <w:t>HIGH</w:t>
            </w:r>
          </w:p>
        </w:tc>
      </w:tr>
      <w:tr>
        <w:tc>
          <w:tcPr>
            <w:tcW w:type="dxa" w:w="2016"/>
            <w:shd w:val="clear" w:color="auto" w:fill="D9E2F3"/>
          </w:tcPr>
          <w:p>
            <w:r/>
            <w:r>
              <w:rPr>
                <w:b/>
                <w:sz w:val="18"/>
              </w:rPr>
              <w:t>Sources</w:t>
            </w:r>
          </w:p>
        </w:tc>
        <w:tc>
          <w:tcPr>
            <w:tcW w:type="dxa" w:w="7920"/>
          </w:tcPr>
          <w:p>
            <w:r/>
            <w:r>
              <w:rPr>
                <w:sz w:val="18"/>
              </w:rPr>
              <w:t>I-797C (“Ananya Mehta”); Cover Letter (“Ananya Priya Mehta”, throughout); Checklist header (“Dr. Ananya Priya Mehta”) and Item 2; FedEx reference (“Mehta, Ananya P.”); G-28 Part 4 (middle name blank)</w:t>
            </w:r>
          </w:p>
        </w:tc>
      </w:tr>
      <w:tr>
        <w:tc>
          <w:tcPr>
            <w:tcW w:type="dxa" w:w="2016"/>
            <w:shd w:val="clear" w:color="auto" w:fill="D9E2F3"/>
          </w:tcPr>
          <w:p>
            <w:r/>
            <w:r>
              <w:rPr>
                <w:b/>
                <w:sz w:val="18"/>
              </w:rPr>
              <w:t>Finding</w:t>
            </w:r>
          </w:p>
        </w:tc>
        <w:tc>
          <w:tcPr>
            <w:tcW w:type="dxa" w:w="7920"/>
          </w:tcPr>
          <w:p>
            <w:r/>
            <w:r>
              <w:rPr>
                <w:sz w:val="18"/>
              </w:rPr>
              <w:t>The I-797C lists the Beneficiary as “Ananya Mehta.” The cover letter and checklist consistently use “Ananya Priya Mehta.” The G-28 leaves the middle-name field (Part 4, Item 1.c) blank. We cannot tell whether the omission came from USCIS or from the I-140 Part 3 entry, because the filed I-140 is not in the review file.</w:t>
            </w:r>
          </w:p>
        </w:tc>
      </w:tr>
      <w:tr>
        <w:tc>
          <w:tcPr>
            <w:tcW w:type="dxa" w:w="2016"/>
            <w:shd w:val="clear" w:color="auto" w:fill="D9E2F3"/>
          </w:tcPr>
          <w:p>
            <w:r/>
            <w:r>
              <w:rPr>
                <w:b/>
                <w:sz w:val="18"/>
              </w:rPr>
              <w:t>Impact / Risk</w:t>
            </w:r>
          </w:p>
        </w:tc>
        <w:tc>
          <w:tcPr>
            <w:tcW w:type="dxa" w:w="7920"/>
          </w:tcPr>
          <w:p>
            <w:r/>
            <w:r>
              <w:rPr>
                <w:sz w:val="18"/>
              </w:rPr>
              <w:t>The name on the I-140 approval should match the passport (Passport No. Z9284517) and the later I-485 and immigrant visa records. Name variance together with the wrong A-Number (A-1) increases the risk of misidentification, RFEs, or delays at the I-485 stage.</w:t>
            </w:r>
          </w:p>
        </w:tc>
      </w:tr>
      <w:tr>
        <w:tc>
          <w:tcPr>
            <w:tcW w:type="dxa" w:w="2016"/>
            <w:shd w:val="clear" w:color="auto" w:fill="D9E2F3"/>
          </w:tcPr>
          <w:p>
            <w:r/>
            <w:r>
              <w:rPr>
                <w:b/>
                <w:sz w:val="18"/>
              </w:rPr>
              <w:t>Recommended Action</w:t>
            </w:r>
          </w:p>
        </w:tc>
        <w:tc>
          <w:tcPr>
            <w:tcW w:type="dxa" w:w="7920"/>
          </w:tcPr>
          <w:p>
            <w:r/>
            <w:r>
              <w:rPr>
                <w:sz w:val="18"/>
              </w:rPr>
              <w:t>Confirm the Beneficiary’s full legal name as shown on the passport biographical page. Check the as-filed I-140 Part 3. If “Priya” is part of her legal name and was entered on the I-140, include the name correction in the same USCIS correction request as A-1. Update the G-28 and firm records so the full legal name is used consistently.</w:t>
            </w:r>
          </w:p>
        </w:tc>
      </w:tr>
    </w:tbl>
    <w:p>
      <w:pPr>
        <w:spacing w:after="40"/>
      </w:pPr>
    </w:p>
    <w:p>
      <w:pPr>
        <w:pStyle w:val="Heading3"/>
      </w:pPr>
      <w:r>
        <w:t>A-3  Petitioner name capitalization and punctuation variance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I-797C (“Helion Biosciences Inc”); Cover Letter, G-28 Part 3, Checklist (“Helion BioSciences, Inc.”)</w:t>
            </w:r>
          </w:p>
        </w:tc>
      </w:tr>
      <w:tr>
        <w:tc>
          <w:tcPr>
            <w:tcW w:type="dxa" w:w="2016"/>
            <w:shd w:val="clear" w:color="auto" w:fill="D9E2F3"/>
          </w:tcPr>
          <w:p>
            <w:r/>
            <w:r>
              <w:rPr>
                <w:b/>
                <w:sz w:val="18"/>
              </w:rPr>
              <w:t>Finding</w:t>
            </w:r>
          </w:p>
        </w:tc>
        <w:tc>
          <w:tcPr>
            <w:tcW w:type="dxa" w:w="7920"/>
          </w:tcPr>
          <w:p>
            <w:r/>
            <w:r>
              <w:rPr>
                <w:sz w:val="18"/>
              </w:rPr>
              <w:t>The receipt notice shows “Biosciences” with a lowercase “s” and drops the comma and period in “Inc.” USCIS systems often normalize punctuation and capitalization, so this is probably system formatting rather than a substantive error.</w:t>
            </w:r>
          </w:p>
        </w:tc>
      </w:tr>
      <w:tr>
        <w:tc>
          <w:tcPr>
            <w:tcW w:type="dxa" w:w="2016"/>
            <w:shd w:val="clear" w:color="auto" w:fill="D9E2F3"/>
          </w:tcPr>
          <w:p>
            <w:r/>
            <w:r>
              <w:rPr>
                <w:b/>
                <w:sz w:val="18"/>
              </w:rPr>
              <w:t>Impact / Risk</w:t>
            </w:r>
          </w:p>
        </w:tc>
        <w:tc>
          <w:tcPr>
            <w:tcW w:type="dxa" w:w="7920"/>
          </w:tcPr>
          <w:p>
            <w:r/>
            <w:r>
              <w:rPr>
                <w:sz w:val="18"/>
              </w:rPr>
              <w:t>Low risk on its own. The petitioner name should still match the Delaware certificate of incorporation and the IRS EIN record (82-4937261), because the I-140 approval will be used in later filings and employer-identity checks.</w:t>
            </w:r>
          </w:p>
        </w:tc>
      </w:tr>
      <w:tr>
        <w:tc>
          <w:tcPr>
            <w:tcW w:type="dxa" w:w="2016"/>
            <w:shd w:val="clear" w:color="auto" w:fill="D9E2F3"/>
          </w:tcPr>
          <w:p>
            <w:r/>
            <w:r>
              <w:rPr>
                <w:b/>
                <w:sz w:val="18"/>
              </w:rPr>
              <w:t>Recommended Action</w:t>
            </w:r>
          </w:p>
        </w:tc>
        <w:tc>
          <w:tcPr>
            <w:tcW w:type="dxa" w:w="7920"/>
          </w:tcPr>
          <w:p>
            <w:r/>
            <w:r>
              <w:rPr>
                <w:sz w:val="18"/>
              </w:rPr>
              <w:t>Confirm the exact legal name from the Delaware certificate of incorporation and the IRS EIN confirmation (Checklist Item 24). If the I-140 used “BioSciences, Inc.”, raise the variance in the same correction request as A-1 and A-2, as a lower-priority item. No separate action is needed.</w:t>
            </w:r>
          </w:p>
        </w:tc>
      </w:tr>
    </w:tbl>
    <w:p>
      <w:pPr>
        <w:spacing w:after="40"/>
      </w:pPr>
    </w:p>
    <w:p>
      <w:pPr>
        <w:pStyle w:val="Heading3"/>
      </w:pPr>
      <w:r>
        <w:t>A-4  Receipt and priority date (March 17, 2025) is later than the documented delivery date (March 15, 2025)</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8CBAD"/>
          </w:tcPr>
          <w:p>
            <w:r/>
            <w:r>
              <w:rPr>
                <w:b/>
                <w:sz w:val="18"/>
              </w:rPr>
              <w:t>HIGH</w:t>
            </w:r>
          </w:p>
        </w:tc>
      </w:tr>
      <w:tr>
        <w:tc>
          <w:tcPr>
            <w:tcW w:type="dxa" w:w="2016"/>
            <w:shd w:val="clear" w:color="auto" w:fill="D9E2F3"/>
          </w:tcPr>
          <w:p>
            <w:r/>
            <w:r>
              <w:rPr>
                <w:b/>
                <w:sz w:val="18"/>
              </w:rPr>
              <w:t>Sources</w:t>
            </w:r>
          </w:p>
        </w:tc>
        <w:tc>
          <w:tcPr>
            <w:tcW w:type="dxa" w:w="7920"/>
          </w:tcPr>
          <w:p>
            <w:r/>
            <w:r>
              <w:rPr>
                <w:sz w:val="18"/>
              </w:rPr>
              <w:t>I-797C (Receipt Date and Priority Date both March 17, 2025); FedEx Confirmation (Delivered March 15, 2025, 10:14 AM CT, Receiving Dock/Mailroom, signed by M. RODRIGUEZ, 1 delivery attempt); Checklist header (“Actual Delivery: March 15, 2025 (Saturday)”); Cover Letter (“Date of Filing: March 15, 2025”)</w:t>
            </w:r>
          </w:p>
        </w:tc>
      </w:tr>
      <w:tr>
        <w:tc>
          <w:tcPr>
            <w:tcW w:type="dxa" w:w="2016"/>
            <w:shd w:val="clear" w:color="auto" w:fill="D9E2F3"/>
          </w:tcPr>
          <w:p>
            <w:r/>
            <w:r>
              <w:rPr>
                <w:b/>
                <w:sz w:val="18"/>
              </w:rPr>
              <w:t>Finding</w:t>
            </w:r>
          </w:p>
        </w:tc>
        <w:tc>
          <w:tcPr>
            <w:tcW w:type="dxa" w:w="7920"/>
          </w:tcPr>
          <w:p>
            <w:r/>
            <w:r>
              <w:rPr>
                <w:sz w:val="18"/>
              </w:rPr>
              <w:t>FedEx records that the package was delivered to, and signed for at, the Texas Service Center on Saturday, March 15, 2025. USCIS assigned the following Monday, March 17, 2025, as both the receipt date and the priority date. Under 8 C.F.R. § 103.2(a)(7)(i), a benefit request is considered received on the actual date it is received at the designated filing location. Under 8 C.F.R. § 204.5(d), the priority date of an NIW I-140 is the date the properly filed petition was received. USCIS commonly dates weekend deliveries as of the next business day when the intake facility is closed. Here, though, the FedEx record shows a named person signed for the package on March 15.</w:t>
            </w:r>
          </w:p>
        </w:tc>
      </w:tr>
      <w:tr>
        <w:tc>
          <w:tcPr>
            <w:tcW w:type="dxa" w:w="2016"/>
            <w:shd w:val="clear" w:color="auto" w:fill="D9E2F3"/>
          </w:tcPr>
          <w:p>
            <w:r/>
            <w:r>
              <w:rPr>
                <w:b/>
                <w:sz w:val="18"/>
              </w:rPr>
              <w:t>Impact / Risk</w:t>
            </w:r>
          </w:p>
        </w:tc>
        <w:tc>
          <w:tcPr>
            <w:tcW w:type="dxa" w:w="7920"/>
          </w:tcPr>
          <w:p>
            <w:r/>
            <w:r>
              <w:rPr>
                <w:sz w:val="18"/>
              </w:rPr>
              <w:t>The Beneficiary was born in India and faces significant EB-2 retrogression, so the priority date controls when she can adjust status. Visa Bulletin cutoffs advance date by date, so a two-day difference can decide whether she is eligible in a given month. (If the APF problem in B-1 leads to rejection, the priority date would be lost entirely. See B-1.)</w:t>
            </w:r>
          </w:p>
        </w:tc>
      </w:tr>
      <w:tr>
        <w:tc>
          <w:tcPr>
            <w:tcW w:type="dxa" w:w="2016"/>
            <w:shd w:val="clear" w:color="auto" w:fill="D9E2F3"/>
          </w:tcPr>
          <w:p>
            <w:r/>
            <w:r>
              <w:rPr>
                <w:b/>
                <w:sz w:val="18"/>
              </w:rPr>
              <w:t>Recommended Action</w:t>
            </w:r>
          </w:p>
        </w:tc>
        <w:tc>
          <w:tcPr>
            <w:tcW w:type="dxa" w:w="7920"/>
          </w:tcPr>
          <w:p>
            <w:r/>
            <w:r>
              <w:rPr>
                <w:sz w:val="18"/>
              </w:rPr>
              <w:t>(1) Get the official FedEx Signature Proof of Delivery and the full scan history for 7749 2031 8845. (2) Decide whether the March 15 signature shows actual receipt by USCIS or a contractor acting for USCIS. If it does, send a written request to the TSC to correct the receipt and priority date to March 15, 2025, attaching the proof of delivery. (3) Tell the client and Beneficiary in writing that the priority date is currently March 17, 2025 and whether a correction request will be made, and why. (4) Do not describe March 15 as the filing date in any communication unless USCIS corrects the date.</w:t>
            </w:r>
          </w:p>
        </w:tc>
      </w:tr>
    </w:tbl>
    <w:p>
      <w:pPr>
        <w:spacing w:after="40"/>
      </w:pPr>
    </w:p>
    <w:p>
      <w:pPr>
        <w:pStyle w:val="Heading3"/>
      </w:pPr>
      <w:r>
        <w:t>A-5  Receipt notice shows only the $715 I-140 fee and does not reference the I-907 premium processing request</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4B6B6"/>
          </w:tcPr>
          <w:p>
            <w:r/>
            <w:r>
              <w:rPr>
                <w:b/>
                <w:sz w:val="18"/>
              </w:rPr>
              <w:t>CRITICAL</w:t>
            </w:r>
          </w:p>
        </w:tc>
      </w:tr>
      <w:tr>
        <w:tc>
          <w:tcPr>
            <w:tcW w:type="dxa" w:w="2016"/>
            <w:shd w:val="clear" w:color="auto" w:fill="D9E2F3"/>
          </w:tcPr>
          <w:p>
            <w:r/>
            <w:r>
              <w:rPr>
                <w:b/>
                <w:sz w:val="18"/>
              </w:rPr>
              <w:t>Sources</w:t>
            </w:r>
          </w:p>
        </w:tc>
        <w:tc>
          <w:tcPr>
            <w:tcW w:type="dxa" w:w="7920"/>
          </w:tcPr>
          <w:p>
            <w:r/>
            <w:r>
              <w:rPr>
                <w:sz w:val="18"/>
              </w:rPr>
              <w:t>I-797C (“Filing Fee Received: $715.00”; Case Type I-140 only); Cover Letter § IV and § VI (I-907 filed concurrently; check of $3,520.00); Checklist Item 4 (I-907) and Item 5 (check); Fee Summary tab</w:t>
            </w:r>
          </w:p>
        </w:tc>
      </w:tr>
      <w:tr>
        <w:tc>
          <w:tcPr>
            <w:tcW w:type="dxa" w:w="2016"/>
            <w:shd w:val="clear" w:color="auto" w:fill="D9E2F3"/>
          </w:tcPr>
          <w:p>
            <w:r/>
            <w:r>
              <w:rPr>
                <w:b/>
                <w:sz w:val="18"/>
              </w:rPr>
              <w:t>Finding</w:t>
            </w:r>
          </w:p>
        </w:tc>
        <w:tc>
          <w:tcPr>
            <w:tcW w:type="dxa" w:w="7920"/>
          </w:tcPr>
          <w:p>
            <w:r/>
            <w:r>
              <w:rPr>
                <w:sz w:val="18"/>
              </w:rPr>
              <w:t>The firm submitted one check (No. 50724) for $3,520.00 to cover both the I-140 ($715) and the I-907 ($2,805). The I-797C acknowledges only $715.00 and nothing in the file shows that the I-907 was receipted. USCIS normally acknowledges a concurrently filed I-907 on the receipt notice or on a separate I-797. The file contains neither.</w:t>
            </w:r>
          </w:p>
        </w:tc>
      </w:tr>
      <w:tr>
        <w:tc>
          <w:tcPr>
            <w:tcW w:type="dxa" w:w="2016"/>
            <w:shd w:val="clear" w:color="auto" w:fill="D9E2F3"/>
          </w:tcPr>
          <w:p>
            <w:r/>
            <w:r>
              <w:rPr>
                <w:b/>
                <w:sz w:val="18"/>
              </w:rPr>
              <w:t>Impact / Risk</w:t>
            </w:r>
          </w:p>
        </w:tc>
        <w:tc>
          <w:tcPr>
            <w:tcW w:type="dxa" w:w="7920"/>
          </w:tcPr>
          <w:p>
            <w:r/>
            <w:r>
              <w:rPr>
                <w:sz w:val="18"/>
              </w:rPr>
              <w:t>If the I-907 was not accepted, the 45-business-day premium processing clock never started and the client paid, or believes it paid, for a service it is not receiving. If USCIS accepted it, the premium deadline would run from the March 17, 2025 receipt date to about May 19, 2025 (45 business days; no federal holiday falls in that period). Not knowing which is true is itself a case-management risk.</w:t>
            </w:r>
          </w:p>
        </w:tc>
      </w:tr>
      <w:tr>
        <w:tc>
          <w:tcPr>
            <w:tcW w:type="dxa" w:w="2016"/>
            <w:shd w:val="clear" w:color="auto" w:fill="D9E2F3"/>
          </w:tcPr>
          <w:p>
            <w:r/>
            <w:r>
              <w:rPr>
                <w:b/>
                <w:sz w:val="18"/>
              </w:rPr>
              <w:t>Recommended Action</w:t>
            </w:r>
          </w:p>
        </w:tc>
        <w:tc>
          <w:tcPr>
            <w:tcW w:type="dxa" w:w="7920"/>
          </w:tcPr>
          <w:p>
            <w:r/>
            <w:r>
              <w:rPr>
                <w:sz w:val="18"/>
              </w:rPr>
              <w:t>(1) Check the firm’s case-management mail log and the USCIS online account for a separate I-797 premium processing receipt. (2) Get the negotiated check image and the trust account bank statement from Pacific Coastal Bank to confirm the amount USCIS deposited ($715, $3,520 or another amount). (3) If the I-907 was not receipted, contact USCIS (premium processing inquiry channel / Contact Center) immediately, and consider refiling the I-907 with the correct fee and a copy of the I-797C. (4) Calendar May 19, 2025 as the provisional premium deadline, subject to confirmation.</w:t>
            </w:r>
          </w:p>
        </w:tc>
      </w:tr>
    </w:tbl>
    <w:p>
      <w:pPr>
        <w:spacing w:after="40"/>
      </w:pPr>
    </w:p>
    <w:p>
      <w:pPr>
        <w:pStyle w:val="Heading3"/>
      </w:pPr>
      <w:r>
        <w:t>A-6  Notice does not show that a National Interest Waiver was requested; the “Preference Category” field repeats the case type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I-797C (Classification Requested “E21”; Preference Category “IMMIGRANT PETITION FOR ALIEN WORKER”); Cover Letter, G-28 Part 5, Checklist (EB-2 NIW)</w:t>
            </w:r>
          </w:p>
        </w:tc>
      </w:tr>
      <w:tr>
        <w:tc>
          <w:tcPr>
            <w:tcW w:type="dxa" w:w="2016"/>
            <w:shd w:val="clear" w:color="auto" w:fill="D9E2F3"/>
          </w:tcPr>
          <w:p>
            <w:r/>
            <w:r>
              <w:rPr>
                <w:b/>
                <w:sz w:val="18"/>
              </w:rPr>
              <w:t>Finding</w:t>
            </w:r>
          </w:p>
        </w:tc>
        <w:tc>
          <w:tcPr>
            <w:tcW w:type="dxa" w:w="7920"/>
          </w:tcPr>
          <w:p>
            <w:r/>
            <w:r>
              <w:rPr>
                <w:sz w:val="18"/>
              </w:rPr>
              <w:t>The classification code E21 (INA § 203(b)(2), member of the professions holding an advanced degree or of exceptional ability) is correct. However, NIW petitions and labor-certified EB-2 petitions share that code. Nothing on the notice shows that the job-offer/labor-certification waiver was requested, and the “Preference Category” field just repeats the case-type text instead of describing the category.</w:t>
            </w:r>
          </w:p>
        </w:tc>
      </w:tr>
      <w:tr>
        <w:tc>
          <w:tcPr>
            <w:tcW w:type="dxa" w:w="2016"/>
            <w:shd w:val="clear" w:color="auto" w:fill="D9E2F3"/>
          </w:tcPr>
          <w:p>
            <w:r/>
            <w:r>
              <w:rPr>
                <w:b/>
                <w:sz w:val="18"/>
              </w:rPr>
              <w:t>Impact / Risk</w:t>
            </w:r>
          </w:p>
        </w:tc>
        <w:tc>
          <w:tcPr>
            <w:tcW w:type="dxa" w:w="7920"/>
          </w:tcPr>
          <w:p>
            <w:r/>
            <w:r>
              <w:rPr>
                <w:sz w:val="18"/>
              </w:rPr>
              <w:t>If the case was coded as an ordinary EB-2 petition requiring a labor certification, USCIS could issue an RFE or denial for a missing PERM labor certification. That would also affect the premium processing timeframe that applies.</w:t>
            </w:r>
          </w:p>
        </w:tc>
      </w:tr>
      <w:tr>
        <w:tc>
          <w:tcPr>
            <w:tcW w:type="dxa" w:w="2016"/>
            <w:shd w:val="clear" w:color="auto" w:fill="D9E2F3"/>
          </w:tcPr>
          <w:p>
            <w:r/>
            <w:r>
              <w:rPr>
                <w:b/>
                <w:sz w:val="18"/>
              </w:rPr>
              <w:t>Recommended Action</w:t>
            </w:r>
          </w:p>
        </w:tc>
        <w:tc>
          <w:tcPr>
            <w:tcW w:type="dxa" w:w="7920"/>
          </w:tcPr>
          <w:p>
            <w:r/>
            <w:r>
              <w:rPr>
                <w:sz w:val="18"/>
              </w:rPr>
              <w:t>Check the as-filed I-140 Part 2 to confirm the NIW box was selected. Monitor Case Status Online and the USCIS account. If any USCIS correspondence treats the case as labor-certified, contact the TSC immediately to have it re-coded.</w:t>
            </w:r>
          </w:p>
        </w:tc>
      </w:tr>
    </w:tbl>
    <w:p>
      <w:pPr>
        <w:spacing w:after="40"/>
      </w:pPr>
    </w:p>
    <w:p>
      <w:pPr>
        <w:pStyle w:val="Heading3"/>
      </w:pPr>
      <w:r>
        <w:t>A-7  Receipt number format</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I-797C (“SRC-25-901-12478”); G-28 (receipt number blank)</w:t>
            </w:r>
          </w:p>
        </w:tc>
      </w:tr>
      <w:tr>
        <w:tc>
          <w:tcPr>
            <w:tcW w:type="dxa" w:w="2016"/>
            <w:shd w:val="clear" w:color="auto" w:fill="D9E2F3"/>
          </w:tcPr>
          <w:p>
            <w:r/>
            <w:r>
              <w:rPr>
                <w:b/>
                <w:sz w:val="18"/>
              </w:rPr>
              <w:t>Finding</w:t>
            </w:r>
          </w:p>
        </w:tc>
        <w:tc>
          <w:tcPr>
            <w:tcW w:type="dxa" w:w="7920"/>
          </w:tcPr>
          <w:p>
            <w:r/>
            <w:r>
              <w:rPr>
                <w:sz w:val="18"/>
              </w:rPr>
              <w:t>USCIS receipt numbers normally appear as a 13-character string with no hyphens (three-letter service center prefix plus ten digits, e.g., SRC2590112478). The hyphenated form on the notice is unusual. The G-28 in the file still shows the receipt number as “to be assigned.”</w:t>
            </w:r>
          </w:p>
        </w:tc>
      </w:tr>
      <w:tr>
        <w:tc>
          <w:tcPr>
            <w:tcW w:type="dxa" w:w="2016"/>
            <w:shd w:val="clear" w:color="auto" w:fill="D9E2F3"/>
          </w:tcPr>
          <w:p>
            <w:r/>
            <w:r>
              <w:rPr>
                <w:b/>
                <w:sz w:val="18"/>
              </w:rPr>
              <w:t>Impact / Risk</w:t>
            </w:r>
          </w:p>
        </w:tc>
        <w:tc>
          <w:tcPr>
            <w:tcW w:type="dxa" w:w="7920"/>
          </w:tcPr>
          <w:p>
            <w:r/>
            <w:r>
              <w:rPr>
                <w:sz w:val="18"/>
              </w:rPr>
              <w:t>Minimal. A hyphenated number can fail in USCIS online tools, and the matter record should carry the correct identifier.</w:t>
            </w:r>
          </w:p>
        </w:tc>
      </w:tr>
      <w:tr>
        <w:tc>
          <w:tcPr>
            <w:tcW w:type="dxa" w:w="2016"/>
            <w:shd w:val="clear" w:color="auto" w:fill="D9E2F3"/>
          </w:tcPr>
          <w:p>
            <w:r/>
            <w:r>
              <w:rPr>
                <w:b/>
                <w:sz w:val="18"/>
              </w:rPr>
              <w:t>Recommended Action</w:t>
            </w:r>
          </w:p>
        </w:tc>
        <w:tc>
          <w:tcPr>
            <w:tcW w:type="dxa" w:w="7920"/>
          </w:tcPr>
          <w:p>
            <w:r/>
            <w:r>
              <w:rPr>
                <w:sz w:val="18"/>
              </w:rPr>
              <w:t>Check the receipt number in USCIS Case Status Online (entered without hyphens). Record it in the case-management system and on the file copy of the G-28.</w:t>
            </w:r>
          </w:p>
        </w:tc>
      </w:tr>
    </w:tbl>
    <w:p>
      <w:pPr>
        <w:spacing w:after="40"/>
      </w:pPr>
    </w:p>
    <w:p>
      <w:pPr>
        <w:pStyle w:val="Heading3"/>
      </w:pPr>
      <w:r>
        <w:t>A-8  Consulate field “N/A”</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I-797C (Consulate: N/A); Cover Letter § IV (Beneficiary intends to file Form I-485)</w:t>
            </w:r>
          </w:p>
        </w:tc>
      </w:tr>
      <w:tr>
        <w:tc>
          <w:tcPr>
            <w:tcW w:type="dxa" w:w="2016"/>
            <w:shd w:val="clear" w:color="auto" w:fill="D9E2F3"/>
          </w:tcPr>
          <w:p>
            <w:r/>
            <w:r>
              <w:rPr>
                <w:b/>
                <w:sz w:val="18"/>
              </w:rPr>
              <w:t>Finding</w:t>
            </w:r>
          </w:p>
        </w:tc>
        <w:tc>
          <w:tcPr>
            <w:tcW w:type="dxa" w:w="7920"/>
          </w:tcPr>
          <w:p>
            <w:r/>
            <w:r>
              <w:rPr>
                <w:sz w:val="18"/>
              </w:rPr>
              <w:t>“N/A” is consistent with the stated plan to adjust status in the United States and is not a discrepancy. We record it for completeness.</w:t>
            </w:r>
          </w:p>
        </w:tc>
      </w:tr>
      <w:tr>
        <w:tc>
          <w:tcPr>
            <w:tcW w:type="dxa" w:w="2016"/>
            <w:shd w:val="clear" w:color="auto" w:fill="D9E2F3"/>
          </w:tcPr>
          <w:p>
            <w:r/>
            <w:r>
              <w:rPr>
                <w:b/>
                <w:sz w:val="18"/>
              </w:rPr>
              <w:t>Impact / Risk</w:t>
            </w:r>
          </w:p>
        </w:tc>
        <w:tc>
          <w:tcPr>
            <w:tcW w:type="dxa" w:w="7920"/>
          </w:tcPr>
          <w:p>
            <w:r/>
            <w:r>
              <w:rPr>
                <w:sz w:val="18"/>
              </w:rPr>
              <w:t>If the Beneficiary later needs to process through a consulate (for example, if she loses H-1B status), USCIS would need a Form I-824 to send the approved petition to the National Visa Center.</w:t>
            </w:r>
          </w:p>
        </w:tc>
      </w:tr>
      <w:tr>
        <w:tc>
          <w:tcPr>
            <w:tcW w:type="dxa" w:w="2016"/>
            <w:shd w:val="clear" w:color="auto" w:fill="D9E2F3"/>
          </w:tcPr>
          <w:p>
            <w:r/>
            <w:r>
              <w:rPr>
                <w:b/>
                <w:sz w:val="18"/>
              </w:rPr>
              <w:t>Recommended Action</w:t>
            </w:r>
          </w:p>
        </w:tc>
        <w:tc>
          <w:tcPr>
            <w:tcW w:type="dxa" w:w="7920"/>
          </w:tcPr>
          <w:p>
            <w:r/>
            <w:r>
              <w:rPr>
                <w:sz w:val="18"/>
              </w:rPr>
              <w:t>Confirm that I-140 Part 4 shows adjustment of status. No correction is needed.</w:t>
            </w:r>
          </w:p>
        </w:tc>
      </w:tr>
    </w:tbl>
    <w:p>
      <w:pPr>
        <w:spacing w:after="40"/>
      </w:pPr>
    </w:p>
    <w:p>
      <w:pPr>
        <w:pStyle w:val="Heading2"/>
      </w:pPr>
      <w:r>
        <w:t>Category B — Fee and Payment Errors</w:t>
      </w:r>
    </w:p>
    <w:p>
      <w:pPr>
        <w:pStyle w:val="Heading3"/>
      </w:pPr>
      <w:r>
        <w:t>B-1  Asylum Program Fee ($600) omitted from the filing</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4B6B6"/>
          </w:tcPr>
          <w:p>
            <w:r/>
            <w:r>
              <w:rPr>
                <w:b/>
                <w:sz w:val="18"/>
              </w:rPr>
              <w:t>CRITICAL</w:t>
            </w:r>
          </w:p>
        </w:tc>
      </w:tr>
      <w:tr>
        <w:tc>
          <w:tcPr>
            <w:tcW w:type="dxa" w:w="2016"/>
            <w:shd w:val="clear" w:color="auto" w:fill="D9E2F3"/>
          </w:tcPr>
          <w:p>
            <w:r/>
            <w:r>
              <w:rPr>
                <w:b/>
                <w:sz w:val="18"/>
              </w:rPr>
              <w:t>Sources</w:t>
            </w:r>
          </w:p>
        </w:tc>
        <w:tc>
          <w:tcPr>
            <w:tcW w:type="dxa" w:w="7920"/>
          </w:tcPr>
          <w:p>
            <w:r/>
            <w:r>
              <w:rPr>
                <w:sz w:val="18"/>
              </w:rPr>
              <w:t>Cover Letter § IV ($715 + $2,805 = $3,520.00); Checklist Item 5 and Fee Summary tab (check for $3,520.00); I-797C ($715.00 received); Cover Letter § II (approximately 340 employees; FY 2024 revenue about $87 million)</w:t>
            </w:r>
          </w:p>
        </w:tc>
      </w:tr>
      <w:tr>
        <w:tc>
          <w:tcPr>
            <w:tcW w:type="dxa" w:w="2016"/>
            <w:shd w:val="clear" w:color="auto" w:fill="D9E2F3"/>
          </w:tcPr>
          <w:p>
            <w:r/>
            <w:r>
              <w:rPr>
                <w:b/>
                <w:sz w:val="18"/>
              </w:rPr>
              <w:t>Finding</w:t>
            </w:r>
          </w:p>
        </w:tc>
        <w:tc>
          <w:tcPr>
            <w:tcW w:type="dxa" w:w="7920"/>
          </w:tcPr>
          <w:p>
            <w:r/>
            <w:r>
              <w:rPr>
                <w:sz w:val="18"/>
              </w:rPr>
              <w:t>Under the USCIS fee schedule final rule (89 Fed. Reg. 6194 (Jan. 31, 2024), effective April 1, 2024; 8 C.F.R. § 106.2(c)(13)), every Form I-140 must be filed with an Asylum Program Fee. The fee is $600 for most employers, $300 for small employers with 25 or fewer full-time-equivalent employees, and $0 for nonprofits. Helion is a for-profit company with about 340 employees, so it owed the full $600. The correct total payment was $715 (I-140) + $600 (APF) + $2,805 (I-907) = $4,120.00. The firm paid $3,520.00, which is $600 short. Neither the cover letter, the checklist nor the Fee Summary mentions the APF at all, which points to an outdated firm fee template.</w:t>
            </w:r>
          </w:p>
        </w:tc>
      </w:tr>
      <w:tr>
        <w:tc>
          <w:tcPr>
            <w:tcW w:type="dxa" w:w="2016"/>
            <w:shd w:val="clear" w:color="auto" w:fill="D9E2F3"/>
          </w:tcPr>
          <w:p>
            <w:r/>
            <w:r>
              <w:rPr>
                <w:b/>
                <w:sz w:val="18"/>
              </w:rPr>
              <w:t>Impact / Risk</w:t>
            </w:r>
          </w:p>
        </w:tc>
        <w:tc>
          <w:tcPr>
            <w:tcW w:type="dxa" w:w="7920"/>
          </w:tcPr>
          <w:p>
            <w:r/>
            <w:r>
              <w:rPr>
                <w:sz w:val="18"/>
              </w:rPr>
              <w:t>A benefit request filed without the correct fee is subject to rejection (8 C.F.R. § 103.2(a)(7)(ii)). A rejected filing keeps no receipt date or priority date. USCIS has issued a receipt notice, but that does not prevent later rejection or a fee-related denial. If the petition is rejected, the March 17, 2025 priority date is lost, a refiling would carry a later priority date, and the premium processing and adjudication timeline would restart. This is the most serious risk in the file.</w:t>
            </w:r>
          </w:p>
        </w:tc>
      </w:tr>
      <w:tr>
        <w:tc>
          <w:tcPr>
            <w:tcW w:type="dxa" w:w="2016"/>
            <w:shd w:val="clear" w:color="auto" w:fill="D9E2F3"/>
          </w:tcPr>
          <w:p>
            <w:r/>
            <w:r>
              <w:rPr>
                <w:b/>
                <w:sz w:val="18"/>
              </w:rPr>
              <w:t>Recommended Action</w:t>
            </w:r>
          </w:p>
        </w:tc>
        <w:tc>
          <w:tcPr>
            <w:tcW w:type="dxa" w:w="7920"/>
          </w:tcPr>
          <w:p>
            <w:r/>
            <w:r>
              <w:rPr>
                <w:sz w:val="18"/>
              </w:rPr>
              <w:t>(1) Escalate to the responsible partner today. (2) Confirm the amount USCIS actually deposited (see A-5). (3) Prepare a complete contingency refiling package now: current-edition I-140, I-907, G-28, separate payments of $715, $600 and $2,805, and the full evidence set. That way, if USCIS rejects the petition, the case can be refiled the same day. (4) Tell the Petitioner about the error and the contingency plan, and follow the firm’s risk-management and notification procedures. (5) Watch the mail and USCIS account for any rejection, fee notice or RFE, and respond immediately. (6) Update the firm’s I-140 fee template (see B-2).</w:t>
            </w:r>
          </w:p>
        </w:tc>
      </w:tr>
    </w:tbl>
    <w:p>
      <w:pPr>
        <w:spacing w:after="40"/>
      </w:pPr>
    </w:p>
    <w:p>
      <w:pPr>
        <w:pStyle w:val="Heading3"/>
      </w:pPr>
      <w:r>
        <w:t>B-2  Fee Summary uses the superseded I-140 fee and does not reconcile to the check</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8CBAD"/>
          </w:tcPr>
          <w:p>
            <w:r/>
            <w:r>
              <w:rPr>
                <w:b/>
                <w:sz w:val="18"/>
              </w:rPr>
              <w:t>HIGH</w:t>
            </w:r>
          </w:p>
        </w:tc>
      </w:tr>
      <w:tr>
        <w:tc>
          <w:tcPr>
            <w:tcW w:type="dxa" w:w="2016"/>
            <w:shd w:val="clear" w:color="auto" w:fill="D9E2F3"/>
          </w:tcPr>
          <w:p>
            <w:r/>
            <w:r>
              <w:rPr>
                <w:b/>
                <w:sz w:val="18"/>
              </w:rPr>
              <w:t>Sources</w:t>
            </w:r>
          </w:p>
        </w:tc>
        <w:tc>
          <w:tcPr>
            <w:tcW w:type="dxa" w:w="7920"/>
          </w:tcPr>
          <w:p>
            <w:r/>
            <w:r>
              <w:rPr>
                <w:sz w:val="18"/>
              </w:rPr>
              <w:t>Checklist Fee Summary tab (I-140 fee $700.00; total $3,505.00; check $3,520.00); Cover Letter § IV ($715.00; $3,520.00); I-797C ($715.00)</w:t>
            </w:r>
          </w:p>
        </w:tc>
      </w:tr>
      <w:tr>
        <w:tc>
          <w:tcPr>
            <w:tcW w:type="dxa" w:w="2016"/>
            <w:shd w:val="clear" w:color="auto" w:fill="D9E2F3"/>
          </w:tcPr>
          <w:p>
            <w:r/>
            <w:r>
              <w:rPr>
                <w:b/>
                <w:sz w:val="18"/>
              </w:rPr>
              <w:t>Finding</w:t>
            </w:r>
          </w:p>
        </w:tc>
        <w:tc>
          <w:tcPr>
            <w:tcW w:type="dxa" w:w="7920"/>
          </w:tcPr>
          <w:p>
            <w:r/>
            <w:r>
              <w:rPr>
                <w:sz w:val="18"/>
              </w:rPr>
              <w:t>The Fee Summary lists the I-140 fee as $700.00, the fee before April 1, 2024, and totals $3,505.00. The “Check Details” row on the same tab shows the check was written for $3,520.00. The workbook is internally inconsistent by $15 and disagrees with the cover letter. The $715 paper-filing fee in the cover letter is the correct I-140 fee. Neither document includes the $600 APF (B-1).</w:t>
            </w:r>
          </w:p>
        </w:tc>
      </w:tr>
      <w:tr>
        <w:tc>
          <w:tcPr>
            <w:tcW w:type="dxa" w:w="2016"/>
            <w:shd w:val="clear" w:color="auto" w:fill="D9E2F3"/>
          </w:tcPr>
          <w:p>
            <w:r/>
            <w:r>
              <w:rPr>
                <w:b/>
                <w:sz w:val="18"/>
              </w:rPr>
              <w:t>Impact / Risk</w:t>
            </w:r>
          </w:p>
        </w:tc>
        <w:tc>
          <w:tcPr>
            <w:tcW w:type="dxa" w:w="7920"/>
          </w:tcPr>
          <w:p>
            <w:r/>
            <w:r>
              <w:rPr>
                <w:sz w:val="18"/>
              </w:rPr>
              <w:t>The paralegal-prepared fee record cannot be relied on. The error shows the firm’s fee template was not updated for the April 1, 2024 fee rule, which is also the probable cause of B-1. Any other I-140 filed from the same template may have the same defect.</w:t>
            </w:r>
          </w:p>
        </w:tc>
      </w:tr>
      <w:tr>
        <w:tc>
          <w:tcPr>
            <w:tcW w:type="dxa" w:w="2016"/>
            <w:shd w:val="clear" w:color="auto" w:fill="D9E2F3"/>
          </w:tcPr>
          <w:p>
            <w:r/>
            <w:r>
              <w:rPr>
                <w:b/>
                <w:sz w:val="18"/>
              </w:rPr>
              <w:t>Recommended Action</w:t>
            </w:r>
          </w:p>
        </w:tc>
        <w:tc>
          <w:tcPr>
            <w:tcW w:type="dxa" w:w="7920"/>
          </w:tcPr>
          <w:p>
            <w:r/>
            <w:r>
              <w:rPr>
                <w:sz w:val="18"/>
              </w:rPr>
              <w:t>Correct the Fee Summary in the file to $715 / $600 / $2,805 = $4,120. Audit every I-140 the firm has filed since April 1, 2024 for the same APF and fee error. Update the template and require attorney sign-off on fee calculations against the current USCIS Fee Schedule (Form G-1055) before any filing.</w:t>
            </w:r>
          </w:p>
        </w:tc>
      </w:tr>
    </w:tbl>
    <w:p>
      <w:pPr>
        <w:spacing w:after="40"/>
      </w:pPr>
    </w:p>
    <w:p>
      <w:pPr>
        <w:pStyle w:val="Heading3"/>
      </w:pPr>
      <w:r>
        <w:t>B-3  Premium processing timeframe misstated in two documents, inconsistently</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 VI (“forty-five (45) calendar days”); Checklist Fee Summary (“15 calendar day adjudication”)</w:t>
            </w:r>
          </w:p>
        </w:tc>
      </w:tr>
      <w:tr>
        <w:tc>
          <w:tcPr>
            <w:tcW w:type="dxa" w:w="2016"/>
            <w:shd w:val="clear" w:color="auto" w:fill="D9E2F3"/>
          </w:tcPr>
          <w:p>
            <w:r/>
            <w:r>
              <w:rPr>
                <w:b/>
                <w:sz w:val="18"/>
              </w:rPr>
              <w:t>Finding</w:t>
            </w:r>
          </w:p>
        </w:tc>
        <w:tc>
          <w:tcPr>
            <w:tcW w:type="dxa" w:w="7920"/>
          </w:tcPr>
          <w:p>
            <w:r/>
            <w:r>
              <w:rPr>
                <w:sz w:val="18"/>
              </w:rPr>
              <w:t>For E21 National Interest Waiver petitions, the premium processing timeframe is 45 business days (8 C.F.R. § 106.4). The 15-day period applies to other I-140 categories. The cover letter says 45 calendar days and the Fee Summary says 15 calendar days, so both are wrong and they disagree with each other. The cover letter also says premium processing will produce a “decision.” In fact, premium processing guarantees only that USCIS will take adjudicative action within the period, and that action can be an RFE or NOID rather than an approval.</w:t>
            </w:r>
          </w:p>
        </w:tc>
      </w:tr>
      <w:tr>
        <w:tc>
          <w:tcPr>
            <w:tcW w:type="dxa" w:w="2016"/>
            <w:shd w:val="clear" w:color="auto" w:fill="D9E2F3"/>
          </w:tcPr>
          <w:p>
            <w:r/>
            <w:r>
              <w:rPr>
                <w:b/>
                <w:sz w:val="18"/>
              </w:rPr>
              <w:t>Impact / Risk</w:t>
            </w:r>
          </w:p>
        </w:tc>
        <w:tc>
          <w:tcPr>
            <w:tcW w:type="dxa" w:w="7920"/>
          </w:tcPr>
          <w:p>
            <w:r/>
            <w:r>
              <w:rPr>
                <w:sz w:val="18"/>
              </w:rPr>
              <w:t>The client may expect a decision weeks earlier than USCIS is required to act, which can affect the timing of the I-485 and H-1B planning. Statements to USCIS that misstate the regulation also undermine credibility.</w:t>
            </w:r>
          </w:p>
        </w:tc>
      </w:tr>
      <w:tr>
        <w:tc>
          <w:tcPr>
            <w:tcW w:type="dxa" w:w="2016"/>
            <w:shd w:val="clear" w:color="auto" w:fill="D9E2F3"/>
          </w:tcPr>
          <w:p>
            <w:r/>
            <w:r>
              <w:rPr>
                <w:b/>
                <w:sz w:val="18"/>
              </w:rPr>
              <w:t>Recommended Action</w:t>
            </w:r>
          </w:p>
        </w:tc>
        <w:tc>
          <w:tcPr>
            <w:tcW w:type="dxa" w:w="7920"/>
          </w:tcPr>
          <w:p>
            <w:r/>
            <w:r>
              <w:rPr>
                <w:sz w:val="18"/>
              </w:rPr>
              <w:t>Tell the client in writing that the correct timeframe is 45 business days from receipt of the I-907. If the I-907 was accepted on March 17, 2025, that is about May 19, 2025 (see A-5). Explain that an RFE stops the clock and that a new 45-business-day period starts when USCIS receives the RFE response. Correct both firm templates.</w:t>
            </w:r>
          </w:p>
        </w:tc>
      </w:tr>
    </w:tbl>
    <w:p>
      <w:pPr>
        <w:spacing w:after="40"/>
      </w:pPr>
    </w:p>
    <w:p>
      <w:pPr>
        <w:pStyle w:val="Heading3"/>
      </w:pPr>
      <w:r>
        <w:t>B-4  One combined check for two forms</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 IV; Checklist Item 5 and Fee Summary (“Single check submitted for total amount”)</w:t>
            </w:r>
          </w:p>
        </w:tc>
      </w:tr>
      <w:tr>
        <w:tc>
          <w:tcPr>
            <w:tcW w:type="dxa" w:w="2016"/>
            <w:shd w:val="clear" w:color="auto" w:fill="D9E2F3"/>
          </w:tcPr>
          <w:p>
            <w:r/>
            <w:r>
              <w:rPr>
                <w:b/>
                <w:sz w:val="18"/>
              </w:rPr>
              <w:t>Finding</w:t>
            </w:r>
          </w:p>
        </w:tc>
        <w:tc>
          <w:tcPr>
            <w:tcW w:type="dxa" w:w="7920"/>
          </w:tcPr>
          <w:p>
            <w:r/>
            <w:r>
              <w:rPr>
                <w:sz w:val="18"/>
              </w:rPr>
              <w:t>One check (No. 50724) paid for both the I-140 and the I-907. USCIS guidance recommends a separate payment for each form in a package. If a single payment is rejected or found insufficient, every form it covers can be rejected.</w:t>
            </w:r>
          </w:p>
        </w:tc>
      </w:tr>
      <w:tr>
        <w:tc>
          <w:tcPr>
            <w:tcW w:type="dxa" w:w="2016"/>
            <w:shd w:val="clear" w:color="auto" w:fill="D9E2F3"/>
          </w:tcPr>
          <w:p>
            <w:r/>
            <w:r>
              <w:rPr>
                <w:b/>
                <w:sz w:val="18"/>
              </w:rPr>
              <w:t>Impact / Risk</w:t>
            </w:r>
          </w:p>
        </w:tc>
        <w:tc>
          <w:tcPr>
            <w:tcW w:type="dxa" w:w="7920"/>
          </w:tcPr>
          <w:p>
            <w:r/>
            <w:r>
              <w:rPr>
                <w:sz w:val="18"/>
              </w:rPr>
              <w:t>The combined check makes it more likely that the APF shortfall (B-1) affects both forms, and makes it harder to tell which fee USCIS applied where (A-5).</w:t>
            </w:r>
          </w:p>
        </w:tc>
      </w:tr>
      <w:tr>
        <w:tc>
          <w:tcPr>
            <w:tcW w:type="dxa" w:w="2016"/>
            <w:shd w:val="clear" w:color="auto" w:fill="D9E2F3"/>
          </w:tcPr>
          <w:p>
            <w:r/>
            <w:r>
              <w:rPr>
                <w:b/>
                <w:sz w:val="18"/>
              </w:rPr>
              <w:t>Recommended Action</w:t>
            </w:r>
          </w:p>
        </w:tc>
        <w:tc>
          <w:tcPr>
            <w:tcW w:type="dxa" w:w="7920"/>
          </w:tcPr>
          <w:p>
            <w:r/>
            <w:r>
              <w:rPr>
                <w:sz w:val="18"/>
              </w:rPr>
              <w:t>Use separate checks or separate Form G-1450 authorizations for each form, including the APF, in any refiling and in all future filings.</w:t>
            </w:r>
          </w:p>
        </w:tc>
      </w:tr>
    </w:tbl>
    <w:p>
      <w:pPr>
        <w:spacing w:after="40"/>
      </w:pPr>
    </w:p>
    <w:p>
      <w:pPr>
        <w:pStyle w:val="Heading3"/>
      </w:pPr>
      <w:r>
        <w:t>B-5  I-907 signatory and G-28 coverage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Checklist Item 4 (I-907 “Signed by Priya Narayanan, Esq.”); Cover Letter § V Item 2 (I-907 “with original signature”); G-28 Part 5 (lists only Form I-140)</w:t>
            </w:r>
          </w:p>
        </w:tc>
      </w:tr>
      <w:tr>
        <w:tc>
          <w:tcPr>
            <w:tcW w:type="dxa" w:w="2016"/>
            <w:shd w:val="clear" w:color="auto" w:fill="D9E2F3"/>
          </w:tcPr>
          <w:p>
            <w:r/>
            <w:r>
              <w:rPr>
                <w:b/>
                <w:sz w:val="18"/>
              </w:rPr>
              <w:t>Finding</w:t>
            </w:r>
          </w:p>
        </w:tc>
        <w:tc>
          <w:tcPr>
            <w:tcW w:type="dxa" w:w="7920"/>
          </w:tcPr>
          <w:p>
            <w:r/>
            <w:r>
              <w:rPr>
                <w:sz w:val="18"/>
              </w:rPr>
              <w:t>The checklist says the attorney signed the I-907. An attorney of record may file Form I-907 for a petitioner if a properly executed G-28 is on file. However, the G-28 in the file identifies only the I-140 as the matter covered.</w:t>
            </w:r>
          </w:p>
        </w:tc>
      </w:tr>
      <w:tr>
        <w:tc>
          <w:tcPr>
            <w:tcW w:type="dxa" w:w="2016"/>
            <w:shd w:val="clear" w:color="auto" w:fill="D9E2F3"/>
          </w:tcPr>
          <w:p>
            <w:r/>
            <w:r>
              <w:rPr>
                <w:b/>
                <w:sz w:val="18"/>
              </w:rPr>
              <w:t>Impact / Risk</w:t>
            </w:r>
          </w:p>
        </w:tc>
        <w:tc>
          <w:tcPr>
            <w:tcW w:type="dxa" w:w="7920"/>
          </w:tcPr>
          <w:p>
            <w:r/>
            <w:r>
              <w:rPr>
                <w:sz w:val="18"/>
              </w:rPr>
              <w:t>USCIS could question whether the I-907 is valid, which would add to the uncertainty in A-5 about whether premium processing was accepted.</w:t>
            </w:r>
          </w:p>
        </w:tc>
      </w:tr>
      <w:tr>
        <w:tc>
          <w:tcPr>
            <w:tcW w:type="dxa" w:w="2016"/>
            <w:shd w:val="clear" w:color="auto" w:fill="D9E2F3"/>
          </w:tcPr>
          <w:p>
            <w:r/>
            <w:r>
              <w:rPr>
                <w:b/>
                <w:sz w:val="18"/>
              </w:rPr>
              <w:t>Recommended Action</w:t>
            </w:r>
          </w:p>
        </w:tc>
        <w:tc>
          <w:tcPr>
            <w:tcW w:type="dxa" w:w="7920"/>
          </w:tcPr>
          <w:p>
            <w:r/>
            <w:r>
              <w:rPr>
                <w:sz w:val="18"/>
              </w:rPr>
              <w:t>Confirm that the signatory on the I-907 matches the form’s requirements. In any refiling, either have the Petitioner’s authorized signatory (Rachel Dominguez) sign the I-907, or file a G-28 that expressly covers the I-907.</w:t>
            </w:r>
          </w:p>
        </w:tc>
      </w:tr>
    </w:tbl>
    <w:p>
      <w:pPr>
        <w:spacing w:after="40"/>
      </w:pPr>
    </w:p>
    <w:p>
      <w:pPr>
        <w:pStyle w:val="Heading2"/>
      </w:pPr>
      <w:r>
        <w:t>Category C — Filing Chronology and Shipping</w:t>
      </w:r>
    </w:p>
    <w:p>
      <w:pPr>
        <w:pStyle w:val="Heading3"/>
      </w:pPr>
      <w:r>
        <w:t>C-1  FedEx Priority Overnight shipment delivered two days late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8CBAD"/>
          </w:tcPr>
          <w:p>
            <w:r/>
            <w:r>
              <w:rPr>
                <w:b/>
                <w:sz w:val="18"/>
              </w:rPr>
              <w:t>HIGH</w:t>
            </w:r>
          </w:p>
        </w:tc>
      </w:tr>
      <w:tr>
        <w:tc>
          <w:tcPr>
            <w:tcW w:type="dxa" w:w="2016"/>
            <w:shd w:val="clear" w:color="auto" w:fill="D9E2F3"/>
          </w:tcPr>
          <w:p>
            <w:r/>
            <w:r>
              <w:rPr>
                <w:b/>
                <w:sz w:val="18"/>
              </w:rPr>
              <w:t>Sources</w:t>
            </w:r>
          </w:p>
        </w:tc>
        <w:tc>
          <w:tcPr>
            <w:tcW w:type="dxa" w:w="7920"/>
          </w:tcPr>
          <w:p>
            <w:r/>
            <w:r>
              <w:rPr>
                <w:sz w:val="18"/>
              </w:rPr>
              <w:t>FedEx Confirmation (Ship Date March 12, 2025 (Wed); Delivery March 15, 2025 (Sat)); Checklist header (Expected Delivery March 13, 2025; Actual Delivery March 15, 2025)</w:t>
            </w:r>
          </w:p>
        </w:tc>
      </w:tr>
      <w:tr>
        <w:tc>
          <w:tcPr>
            <w:tcW w:type="dxa" w:w="2016"/>
            <w:shd w:val="clear" w:color="auto" w:fill="D9E2F3"/>
          </w:tcPr>
          <w:p>
            <w:r/>
            <w:r>
              <w:rPr>
                <w:b/>
                <w:sz w:val="18"/>
              </w:rPr>
              <w:t>Finding</w:t>
            </w:r>
          </w:p>
        </w:tc>
        <w:tc>
          <w:tcPr>
            <w:tcW w:type="dxa" w:w="7920"/>
          </w:tcPr>
          <w:p>
            <w:r/>
            <w:r>
              <w:rPr>
                <w:sz w:val="18"/>
              </w:rPr>
              <w:t>The package was shipped Priority Overnight on Wednesday, March 12, and was due Thursday, March 13. It was delivered on Saturday, March 15, two days late. Had it arrived on time, the receipt and priority date would most likely have been March 13, 2025, four days earlier than the March 17 date USCIS assigned.</w:t>
            </w:r>
          </w:p>
        </w:tc>
      </w:tr>
      <w:tr>
        <w:tc>
          <w:tcPr>
            <w:tcW w:type="dxa" w:w="2016"/>
            <w:shd w:val="clear" w:color="auto" w:fill="D9E2F3"/>
          </w:tcPr>
          <w:p>
            <w:r/>
            <w:r>
              <w:rPr>
                <w:b/>
                <w:sz w:val="18"/>
              </w:rPr>
              <w:t>Impact / Risk</w:t>
            </w:r>
          </w:p>
        </w:tc>
        <w:tc>
          <w:tcPr>
            <w:tcW w:type="dxa" w:w="7920"/>
          </w:tcPr>
          <w:p>
            <w:r/>
            <w:r>
              <w:rPr>
                <w:sz w:val="18"/>
              </w:rPr>
              <w:t>The delay cost the Beneficiary up to four days of priority date (see A-4). It also may entitle the firm to a refund under the FedEx Money-Back Guarantee.</w:t>
            </w:r>
          </w:p>
        </w:tc>
      </w:tr>
      <w:tr>
        <w:tc>
          <w:tcPr>
            <w:tcW w:type="dxa" w:w="2016"/>
            <w:shd w:val="clear" w:color="auto" w:fill="D9E2F3"/>
          </w:tcPr>
          <w:p>
            <w:r/>
            <w:r>
              <w:rPr>
                <w:b/>
                <w:sz w:val="18"/>
              </w:rPr>
              <w:t>Recommended Action</w:t>
            </w:r>
          </w:p>
        </w:tc>
        <w:tc>
          <w:tcPr>
            <w:tcW w:type="dxa" w:w="7920"/>
          </w:tcPr>
          <w:p>
            <w:r/>
            <w:r>
              <w:rPr>
                <w:sz w:val="18"/>
              </w:rPr>
              <w:t>Get the full FedEx scan history to find the cause of the delay. Promptly file a service-failure refund request under FedEx’s money-back guarantee, which has strict time limits. Record the delay in the file. For future time-sensitive filings, ship earlier or file electronically where USCIS permits.</w:t>
            </w:r>
          </w:p>
        </w:tc>
      </w:tr>
    </w:tbl>
    <w:p>
      <w:pPr>
        <w:spacing w:after="40"/>
      </w:pPr>
    </w:p>
    <w:p>
      <w:pPr>
        <w:pStyle w:val="Heading3"/>
      </w:pPr>
      <w:r>
        <w:t>C-2  FedEx record shows a Saturday delivery with no Saturday-delivery service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FedEx Confirmation (Delivery Date March 15, 2025; Special Handling: None; Delivered to Receiving Dock/Mailroom, signed M. RODRIGUEZ)</w:t>
            </w:r>
          </w:p>
        </w:tc>
      </w:tr>
      <w:tr>
        <w:tc>
          <w:tcPr>
            <w:tcW w:type="dxa" w:w="2016"/>
            <w:shd w:val="clear" w:color="auto" w:fill="D9E2F3"/>
          </w:tcPr>
          <w:p>
            <w:r/>
            <w:r>
              <w:rPr>
                <w:b/>
                <w:sz w:val="18"/>
              </w:rPr>
              <w:t>Finding</w:t>
            </w:r>
          </w:p>
        </w:tc>
        <w:tc>
          <w:tcPr>
            <w:tcW w:type="dxa" w:w="7920"/>
          </w:tcPr>
          <w:p>
            <w:r/>
            <w:r>
              <w:rPr>
                <w:sz w:val="18"/>
              </w:rPr>
              <w:t>FedEx Priority Overnight delivers on Saturday only when the shipper selects Saturday Delivery, and the record shows “Special Handling: None.” A Saturday signature at a federal service center’s receiving dock is also unusual. The record is internally inconsistent: either the delivery date is wrong or the service record is incomplete.</w:t>
            </w:r>
          </w:p>
        </w:tc>
      </w:tr>
      <w:tr>
        <w:tc>
          <w:tcPr>
            <w:tcW w:type="dxa" w:w="2016"/>
            <w:shd w:val="clear" w:color="auto" w:fill="D9E2F3"/>
          </w:tcPr>
          <w:p>
            <w:r/>
            <w:r>
              <w:rPr>
                <w:b/>
                <w:sz w:val="18"/>
              </w:rPr>
              <w:t>Impact / Risk</w:t>
            </w:r>
          </w:p>
        </w:tc>
        <w:tc>
          <w:tcPr>
            <w:tcW w:type="dxa" w:w="7920"/>
          </w:tcPr>
          <w:p>
            <w:r/>
            <w:r>
              <w:rPr>
                <w:sz w:val="18"/>
              </w:rPr>
              <w:t>If the delivery date is wrong, the argument in A-4 for a March 15 priority date fails. If it is right, the delivery record supports that argument. In either case the firm needs FedEx’s official proof of delivery before relying on this confirmation with USCIS.</w:t>
            </w:r>
          </w:p>
        </w:tc>
      </w:tr>
      <w:tr>
        <w:tc>
          <w:tcPr>
            <w:tcW w:type="dxa" w:w="2016"/>
            <w:shd w:val="clear" w:color="auto" w:fill="D9E2F3"/>
          </w:tcPr>
          <w:p>
            <w:r/>
            <w:r>
              <w:rPr>
                <w:b/>
                <w:sz w:val="18"/>
              </w:rPr>
              <w:t>Recommended Action</w:t>
            </w:r>
          </w:p>
        </w:tc>
        <w:tc>
          <w:tcPr>
            <w:tcW w:type="dxa" w:w="7920"/>
          </w:tcPr>
          <w:p>
            <w:r/>
            <w:r>
              <w:rPr>
                <w:sz w:val="18"/>
              </w:rPr>
              <w:t>Get FedEx’s Signature Proof of Delivery and scan history before sending any priority-date correction request (A-4). Reconcile the delivery date, time and signer.</w:t>
            </w:r>
          </w:p>
        </w:tc>
      </w:tr>
    </w:tbl>
    <w:p>
      <w:pPr>
        <w:spacing w:after="40"/>
      </w:pPr>
    </w:p>
    <w:p>
      <w:pPr>
        <w:pStyle w:val="Heading3"/>
      </w:pPr>
      <w:r>
        <w:t>C-3  Package weight appears low for the stated contents</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FedEx Confirmation (1 package; 2.4 lbs; FedEx Envelope/Pak; 12" × 10" × 2"); Cover Letter § V (17 enclosure categories); Checklist (27 line items, including copies of 29 publications, 6 expert letters, 3 patents, an annual report excerpt and duplicate copies of the forms)</w:t>
            </w:r>
          </w:p>
        </w:tc>
      </w:tr>
      <w:tr>
        <w:tc>
          <w:tcPr>
            <w:tcW w:type="dxa" w:w="2016"/>
            <w:shd w:val="clear" w:color="auto" w:fill="D9E2F3"/>
          </w:tcPr>
          <w:p>
            <w:r/>
            <w:r>
              <w:rPr>
                <w:b/>
                <w:sz w:val="18"/>
              </w:rPr>
              <w:t>Finding</w:t>
            </w:r>
          </w:p>
        </w:tc>
        <w:tc>
          <w:tcPr>
            <w:tcW w:type="dxa" w:w="7920"/>
          </w:tcPr>
          <w:p>
            <w:r/>
            <w:r>
              <w:rPr>
                <w:sz w:val="18"/>
              </w:rPr>
              <w:t>The checklist describes a package with originals and copies of the forms, a legal brief, a CV, transcripts, a credential evaluation, six expert letters, first pages of 29 publications, citation reports, three patent grants, immigration documents, corporate documents, an exhibit index and photographs. That is likely several hundred pages. A 2.4 lb FedEx Pak normally holds roughly 200–250 sheets of standard paper.</w:t>
            </w:r>
          </w:p>
        </w:tc>
      </w:tr>
      <w:tr>
        <w:tc>
          <w:tcPr>
            <w:tcW w:type="dxa" w:w="2016"/>
            <w:shd w:val="clear" w:color="auto" w:fill="D9E2F3"/>
          </w:tcPr>
          <w:p>
            <w:r/>
            <w:r>
              <w:rPr>
                <w:b/>
                <w:sz w:val="18"/>
              </w:rPr>
              <w:t>Impact / Risk</w:t>
            </w:r>
          </w:p>
        </w:tc>
        <w:tc>
          <w:tcPr>
            <w:tcW w:type="dxa" w:w="7920"/>
          </w:tcPr>
          <w:p>
            <w:r/>
            <w:r>
              <w:rPr>
                <w:sz w:val="18"/>
              </w:rPr>
              <w:t>Some evidence may have been left out of the package. This would matter especially for the NIW evidence under Dhanasar prongs 1–3, and could result in an RFE or denial.</w:t>
            </w:r>
          </w:p>
        </w:tc>
      </w:tr>
      <w:tr>
        <w:tc>
          <w:tcPr>
            <w:tcW w:type="dxa" w:w="2016"/>
            <w:shd w:val="clear" w:color="auto" w:fill="D9E2F3"/>
          </w:tcPr>
          <w:p>
            <w:r/>
            <w:r>
              <w:rPr>
                <w:b/>
                <w:sz w:val="18"/>
              </w:rPr>
              <w:t>Recommended Action</w:t>
            </w:r>
          </w:p>
        </w:tc>
        <w:tc>
          <w:tcPr>
            <w:tcW w:type="dxa" w:w="7920"/>
          </w:tcPr>
          <w:p>
            <w:r/>
            <w:r>
              <w:rPr>
                <w:sz w:val="18"/>
              </w:rPr>
              <w:t>Compare the firm’s scanned as-filed copy, page by page, with the checklist. Ask the paralegal who prepared the package (Diana L. Kowalski) to confirm how it was assembled. If anything was missing, consider supplementing proactively or prepare to address it in an RFE response.</w:t>
            </w:r>
          </w:p>
        </w:tc>
      </w:tr>
    </w:tbl>
    <w:p>
      <w:pPr>
        <w:spacing w:after="40"/>
      </w:pPr>
    </w:p>
    <w:p>
      <w:pPr>
        <w:pStyle w:val="Heading3"/>
      </w:pPr>
      <w:r>
        <w:t>C-4  Cover letter dated before events it describes and states a filing date in advance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(dated March 10, 2025; “Date of Filing: March 15, 2025”; § V Item 3 recites Rachel Dominguez’s G-28 signature on March 11, 2025); G-28 Part 7 (signed 03/11/2025); FedEx (shipped March 12)</w:t>
            </w:r>
          </w:p>
        </w:tc>
      </w:tr>
      <w:tr>
        <w:tc>
          <w:tcPr>
            <w:tcW w:type="dxa" w:w="2016"/>
            <w:shd w:val="clear" w:color="auto" w:fill="D9E2F3"/>
          </w:tcPr>
          <w:p>
            <w:r/>
            <w:r>
              <w:rPr>
                <w:b/>
                <w:sz w:val="18"/>
              </w:rPr>
              <w:t>Finding</w:t>
            </w:r>
          </w:p>
        </w:tc>
        <w:tc>
          <w:tcPr>
            <w:tcW w:type="dxa" w:w="7920"/>
          </w:tcPr>
          <w:p>
            <w:r/>
            <w:r>
              <w:rPr>
                <w:sz w:val="18"/>
              </w:rPr>
              <w:t>The cover letter is dated March 10, 2025, but it describes the Petitioner’s G-28 signature dated March 11, 2025, so the letter was either finalized after its stated date or the G-28 date is wrong. The letter also states a “Date of Filing” of March 15, 2025, before the package was shipped on March 12. That date matches the Saturday delivery, not the expected delivery of March 13 or the USCIS receipt date of March 17.</w:t>
            </w:r>
          </w:p>
        </w:tc>
      </w:tr>
      <w:tr>
        <w:tc>
          <w:tcPr>
            <w:tcW w:type="dxa" w:w="2016"/>
            <w:shd w:val="clear" w:color="auto" w:fill="D9E2F3"/>
          </w:tcPr>
          <w:p>
            <w:r/>
            <w:r>
              <w:rPr>
                <w:b/>
                <w:sz w:val="18"/>
              </w:rPr>
              <w:t>Impact / Risk</w:t>
            </w:r>
          </w:p>
        </w:tc>
        <w:tc>
          <w:tcPr>
            <w:tcW w:type="dxa" w:w="7920"/>
          </w:tcPr>
          <w:p>
            <w:r/>
            <w:r>
              <w:rPr>
                <w:sz w:val="18"/>
              </w:rPr>
              <w:t>These chronology problems undermine the reliability of the record. They could suggest the letter was edited after shipment or backdated, and they conflict with the receipt notice. An officer comparing the dates could question the integrity of the file.</w:t>
            </w:r>
          </w:p>
        </w:tc>
      </w:tr>
      <w:tr>
        <w:tc>
          <w:tcPr>
            <w:tcW w:type="dxa" w:w="2016"/>
            <w:shd w:val="clear" w:color="auto" w:fill="D9E2F3"/>
          </w:tcPr>
          <w:p>
            <w:r/>
            <w:r>
              <w:rPr>
                <w:b/>
                <w:sz w:val="18"/>
              </w:rPr>
              <w:t>Recommended Action</w:t>
            </w:r>
          </w:p>
        </w:tc>
        <w:tc>
          <w:tcPr>
            <w:tcW w:type="dxa" w:w="7920"/>
          </w:tcPr>
          <w:p>
            <w:r/>
            <w:r>
              <w:rPr>
                <w:sz w:val="18"/>
              </w:rPr>
              <w:t>Find out from the document-management version history when the cover letter was finalized, and keep a memo to file explaining the dates. Remove “Date of Filing” lines from the firm’s cover letter template, because the filing date is set by USCIS receipt. Date cover letters on the day they are signed and the package is assembled.</w:t>
            </w:r>
          </w:p>
        </w:tc>
      </w:tr>
    </w:tbl>
    <w:p>
      <w:pPr>
        <w:spacing w:after="40"/>
      </w:pPr>
    </w:p>
    <w:p>
      <w:pPr>
        <w:pStyle w:val="Heading2"/>
      </w:pPr>
      <w:r>
        <w:t>Category D — Internal Inconsistencies and Errors Within the Submission Package</w:t>
      </w:r>
    </w:p>
    <w:p>
      <w:pPr>
        <w:pStyle w:val="Heading3"/>
      </w:pPr>
      <w:r>
        <w:t>D-1  Beneficiary name inconsistent across firm documents</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G-28 Part 4, Item 1.c (middle name blank) and Brief Description (“Ananya Mehta”); Cover Letter and Checklist (“Ananya Priya Mehta”); FedEx reference (“Ananya P.”)</w:t>
            </w:r>
          </w:p>
        </w:tc>
      </w:tr>
      <w:tr>
        <w:tc>
          <w:tcPr>
            <w:tcW w:type="dxa" w:w="2016"/>
            <w:shd w:val="clear" w:color="auto" w:fill="D9E2F3"/>
          </w:tcPr>
          <w:p>
            <w:r/>
            <w:r>
              <w:rPr>
                <w:b/>
                <w:sz w:val="18"/>
              </w:rPr>
              <w:t>Finding</w:t>
            </w:r>
          </w:p>
        </w:tc>
        <w:tc>
          <w:tcPr>
            <w:tcW w:type="dxa" w:w="7920"/>
          </w:tcPr>
          <w:p>
            <w:r/>
            <w:r>
              <w:rPr>
                <w:sz w:val="18"/>
              </w:rPr>
              <w:t>The firm’s own documents do not agree on the Beneficiary’s name. The G-28 omits the middle name that the cover letter and checklist include.</w:t>
            </w:r>
          </w:p>
        </w:tc>
      </w:tr>
      <w:tr>
        <w:tc>
          <w:tcPr>
            <w:tcW w:type="dxa" w:w="2016"/>
            <w:shd w:val="clear" w:color="auto" w:fill="D9E2F3"/>
          </w:tcPr>
          <w:p>
            <w:r/>
            <w:r>
              <w:rPr>
                <w:b/>
                <w:sz w:val="18"/>
              </w:rPr>
              <w:t>Impact / Risk</w:t>
            </w:r>
          </w:p>
        </w:tc>
        <w:tc>
          <w:tcPr>
            <w:tcW w:type="dxa" w:w="7920"/>
          </w:tcPr>
          <w:p>
            <w:r/>
            <w:r>
              <w:rPr>
                <w:sz w:val="18"/>
              </w:rPr>
              <w:t>This may be where the I-797C name omission came from (A-2). Inconsistent names across filings can lead to RFEs and identity-matching problems.</w:t>
            </w:r>
          </w:p>
        </w:tc>
      </w:tr>
      <w:tr>
        <w:tc>
          <w:tcPr>
            <w:tcW w:type="dxa" w:w="2016"/>
            <w:shd w:val="clear" w:color="auto" w:fill="D9E2F3"/>
          </w:tcPr>
          <w:p>
            <w:r/>
            <w:r>
              <w:rPr>
                <w:b/>
                <w:sz w:val="18"/>
              </w:rPr>
              <w:t>Recommended Action</w:t>
            </w:r>
          </w:p>
        </w:tc>
        <w:tc>
          <w:tcPr>
            <w:tcW w:type="dxa" w:w="7920"/>
          </w:tcPr>
          <w:p>
            <w:r/>
            <w:r>
              <w:rPr>
                <w:sz w:val="18"/>
              </w:rPr>
              <w:t>Use the full passport name in every document. Correct the file copy of the G-28 and use a consistent name in any G-28 filed with the refiling or correction request.</w:t>
            </w:r>
          </w:p>
        </w:tc>
      </w:tr>
    </w:tbl>
    <w:p>
      <w:pPr>
        <w:spacing w:after="40"/>
      </w:pPr>
    </w:p>
    <w:p>
      <w:pPr>
        <w:pStyle w:val="Heading3"/>
      </w:pPr>
      <w:r>
        <w:t>D-2  Country of birth field shows city and state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Cover Letter § III.A (“Country of Birth: Pune, Maharashtra, India”); G-28 Part 4 and I-797C (“India”)</w:t>
            </w:r>
          </w:p>
        </w:tc>
      </w:tr>
      <w:tr>
        <w:tc>
          <w:tcPr>
            <w:tcW w:type="dxa" w:w="2016"/>
            <w:shd w:val="clear" w:color="auto" w:fill="D9E2F3"/>
          </w:tcPr>
          <w:p>
            <w:r/>
            <w:r>
              <w:rPr>
                <w:b/>
                <w:sz w:val="18"/>
              </w:rPr>
              <w:t>Finding</w:t>
            </w:r>
          </w:p>
        </w:tc>
        <w:tc>
          <w:tcPr>
            <w:tcW w:type="dxa" w:w="7920"/>
          </w:tcPr>
          <w:p>
            <w:r/>
            <w:r>
              <w:rPr>
                <w:sz w:val="18"/>
              </w:rPr>
              <w:t>The cover letter puts the city and state of birth in the country-of-birth field. The country (India) matches every other document.</w:t>
            </w:r>
          </w:p>
        </w:tc>
      </w:tr>
      <w:tr>
        <w:tc>
          <w:tcPr>
            <w:tcW w:type="dxa" w:w="2016"/>
            <w:shd w:val="clear" w:color="auto" w:fill="D9E2F3"/>
          </w:tcPr>
          <w:p>
            <w:r/>
            <w:r>
              <w:rPr>
                <w:b/>
                <w:sz w:val="18"/>
              </w:rPr>
              <w:t>Impact / Risk</w:t>
            </w:r>
          </w:p>
        </w:tc>
        <w:tc>
          <w:tcPr>
            <w:tcW w:type="dxa" w:w="7920"/>
          </w:tcPr>
          <w:p>
            <w:r/>
            <w:r>
              <w:rPr>
                <w:sz w:val="18"/>
              </w:rPr>
              <w:t>No substantive effect. It is a drafting-precision issue.</w:t>
            </w:r>
          </w:p>
        </w:tc>
      </w:tr>
      <w:tr>
        <w:tc>
          <w:tcPr>
            <w:tcW w:type="dxa" w:w="2016"/>
            <w:shd w:val="clear" w:color="auto" w:fill="D9E2F3"/>
          </w:tcPr>
          <w:p>
            <w:r/>
            <w:r>
              <w:rPr>
                <w:b/>
                <w:sz w:val="18"/>
              </w:rPr>
              <w:t>Recommended Action</w:t>
            </w:r>
          </w:p>
        </w:tc>
        <w:tc>
          <w:tcPr>
            <w:tcW w:type="dxa" w:w="7920"/>
          </w:tcPr>
          <w:p>
            <w:r/>
            <w:r>
              <w:rPr>
                <w:sz w:val="18"/>
              </w:rPr>
              <w:t>Separate the city/state of birth from the country of birth in the cover letter template, matching how Form I-140 Part 3 asks for them.</w:t>
            </w:r>
          </w:p>
        </w:tc>
      </w:tr>
    </w:tbl>
    <w:p>
      <w:pPr>
        <w:spacing w:after="40"/>
      </w:pPr>
    </w:p>
    <w:p>
      <w:pPr>
        <w:pStyle w:val="Heading3"/>
      </w:pPr>
      <w:r>
        <w:t>D-3  Cover letter enclosure list does not match the submission checklist and appears truncated</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 V (Items 1–17); Checklist Items 1–27</w:t>
            </w:r>
          </w:p>
        </w:tc>
      </w:tr>
      <w:tr>
        <w:tc>
          <w:tcPr>
            <w:tcW w:type="dxa" w:w="2016"/>
            <w:shd w:val="clear" w:color="auto" w:fill="D9E2F3"/>
          </w:tcPr>
          <w:p>
            <w:r/>
            <w:r>
              <w:rPr>
                <w:b/>
                <w:sz w:val="18"/>
              </w:rPr>
              <w:t>Finding</w:t>
            </w:r>
          </w:p>
        </w:tc>
        <w:tc>
          <w:tcPr>
            <w:tcW w:type="dxa" w:w="7920"/>
          </w:tcPr>
          <w:p>
            <w:r/>
            <w:r>
              <w:rPr>
                <w:sz w:val="18"/>
              </w:rPr>
              <w:t>(a) The checklist lists items that do not appear in the cover letter’s enclosure list: the Beneficiary’s Personal Statement/Research Plan (Item 8), the employment verification letter (Item 23), the EIN confirmation (Item 24), the Table of Contents/Index of Exhibits (Item 25), prior USCIS correspondence (Item 26) and passport-style photographs (Item 27). (b) The cover letter lists a copy of the Beneficiary’s Social Security card (Item 17), which is not on the checklist. (c) The cover letter refers several times to an enclosed “petition brief” and “legal brief” (§ III.C, § V Item 5), but the checklist has no line for a legal brief. Its only related item is the CEO support letter (Item 6). (d) The enclosure list ends at Item 17 with a semicolon and no closing item, which suggests it was cut off.</w:t>
            </w:r>
          </w:p>
        </w:tc>
      </w:tr>
      <w:tr>
        <w:tc>
          <w:tcPr>
            <w:tcW w:type="dxa" w:w="2016"/>
            <w:shd w:val="clear" w:color="auto" w:fill="D9E2F3"/>
          </w:tcPr>
          <w:p>
            <w:r/>
            <w:r>
              <w:rPr>
                <w:b/>
                <w:sz w:val="18"/>
              </w:rPr>
              <w:t>Impact / Risk</w:t>
            </w:r>
          </w:p>
        </w:tc>
        <w:tc>
          <w:tcPr>
            <w:tcW w:type="dxa" w:w="7920"/>
          </w:tcPr>
          <w:p>
            <w:r/>
            <w:r>
              <w:rPr>
                <w:sz w:val="18"/>
              </w:rPr>
              <w:t>USCIS officers use the cover letter’s enclosure list to inventory the filing. If items are listed but not enclosed, or enclosed but not listed, the officer may treat evidence as missing, which can lead to an RFE. If the legal brief was not actually enclosed, the NIW arguments the cover letter says are “set forth in greater detail” in the brief are missing from the record.</w:t>
            </w:r>
          </w:p>
        </w:tc>
      </w:tr>
      <w:tr>
        <w:tc>
          <w:tcPr>
            <w:tcW w:type="dxa" w:w="2016"/>
            <w:shd w:val="clear" w:color="auto" w:fill="D9E2F3"/>
          </w:tcPr>
          <w:p>
            <w:r/>
            <w:r>
              <w:rPr>
                <w:b/>
                <w:sz w:val="18"/>
              </w:rPr>
              <w:t>Recommended Action</w:t>
            </w:r>
          </w:p>
        </w:tc>
        <w:tc>
          <w:tcPr>
            <w:tcW w:type="dxa" w:w="7920"/>
          </w:tcPr>
          <w:p>
            <w:r/>
            <w:r>
              <w:rPr>
                <w:sz w:val="18"/>
              </w:rPr>
              <w:t>Reconcile the cover letter, the checklist and the as-filed scan, item by item. Confirm in particular that the legal brief and the six expert letters were enclosed. Correct the file copy. If any core NIW evidence was left out, decide with the responsible attorney whether to supplement before USCIS takes action.</w:t>
            </w:r>
          </w:p>
        </w:tc>
      </w:tr>
    </w:tbl>
    <w:p>
      <w:pPr>
        <w:spacing w:after="40"/>
      </w:pPr>
    </w:p>
    <w:p>
      <w:pPr>
        <w:pStyle w:val="Heading3"/>
      </w:pPr>
      <w:r>
        <w:t>D-4  Scope of the credential evaluation described inconsistently</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 III.A and § V Item 8 (evaluation confirms equivalency of the IIT Bombay M.S.); Checklist Item 13 (“Confirms Ph.D. and M.S. equivalence to U.S. degrees”)</w:t>
            </w:r>
          </w:p>
        </w:tc>
      </w:tr>
      <w:tr>
        <w:tc>
          <w:tcPr>
            <w:tcW w:type="dxa" w:w="2016"/>
            <w:shd w:val="clear" w:color="auto" w:fill="D9E2F3"/>
          </w:tcPr>
          <w:p>
            <w:r/>
            <w:r>
              <w:rPr>
                <w:b/>
                <w:sz w:val="18"/>
              </w:rPr>
              <w:t>Finding</w:t>
            </w:r>
          </w:p>
        </w:tc>
        <w:tc>
          <w:tcPr>
            <w:tcW w:type="dxa" w:w="7920"/>
          </w:tcPr>
          <w:p>
            <w:r/>
            <w:r>
              <w:rPr>
                <w:sz w:val="18"/>
              </w:rPr>
              <w:t>The checklist says the GlobalEdge evaluation confirms the equivalence of the Ph.D. as well as the M.S. The Ph.D. is from Stanford University, a U.S. institution, so it needs no foreign-equivalency evaluation. The cover letter correctly limits the evaluation to the IIT Bombay M.S.</w:t>
            </w:r>
          </w:p>
        </w:tc>
      </w:tr>
      <w:tr>
        <w:tc>
          <w:tcPr>
            <w:tcW w:type="dxa" w:w="2016"/>
            <w:shd w:val="clear" w:color="auto" w:fill="D9E2F3"/>
          </w:tcPr>
          <w:p>
            <w:r/>
            <w:r>
              <w:rPr>
                <w:b/>
                <w:sz w:val="18"/>
              </w:rPr>
              <w:t>Impact / Risk</w:t>
            </w:r>
          </w:p>
        </w:tc>
        <w:tc>
          <w:tcPr>
            <w:tcW w:type="dxa" w:w="7920"/>
          </w:tcPr>
          <w:p>
            <w:r/>
            <w:r>
              <w:rPr>
                <w:sz w:val="18"/>
              </w:rPr>
              <w:t>Either the checklist is wrong, or the evaluation itself contains an unnecessary or incorrect statement about a U.S. degree that could confuse the officer. The advanced-degree basis for EB-2 rests on the U.S. Ph.D. (8 C.F.R. § 204.5(k)(2)), so the M.S. evaluation is supporting evidence only.</w:t>
            </w:r>
          </w:p>
        </w:tc>
      </w:tr>
      <w:tr>
        <w:tc>
          <w:tcPr>
            <w:tcW w:type="dxa" w:w="2016"/>
            <w:shd w:val="clear" w:color="auto" w:fill="D9E2F3"/>
          </w:tcPr>
          <w:p>
            <w:r/>
            <w:r>
              <w:rPr>
                <w:b/>
                <w:sz w:val="18"/>
              </w:rPr>
              <w:t>Recommended Action</w:t>
            </w:r>
          </w:p>
        </w:tc>
        <w:tc>
          <w:tcPr>
            <w:tcW w:type="dxa" w:w="7920"/>
          </w:tcPr>
          <w:p>
            <w:r/>
            <w:r>
              <w:rPr>
                <w:sz w:val="18"/>
              </w:rPr>
              <w:t>Review the evaluation as filed. Correct the checklist entry. If the evaluation itself misstates the scope, consider getting a corrected evaluation to submit with any RFE response.</w:t>
            </w:r>
          </w:p>
        </w:tc>
      </w:tr>
    </w:tbl>
    <w:p>
      <w:pPr>
        <w:spacing w:after="40"/>
      </w:pPr>
    </w:p>
    <w:p>
      <w:pPr>
        <w:pStyle w:val="Heading3"/>
      </w:pPr>
      <w:r>
        <w:t>D-5  Translations described inconsistently</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Cover Letter § V Item 9 (certified translations by LinguaVerde “for all documents not originally in English”); Checklist Item 14 (translation of IIT Bombay transcript only, “if applicable”)</w:t>
            </w:r>
          </w:p>
        </w:tc>
      </w:tr>
      <w:tr>
        <w:tc>
          <w:tcPr>
            <w:tcW w:type="dxa" w:w="2016"/>
            <w:shd w:val="clear" w:color="auto" w:fill="D9E2F3"/>
          </w:tcPr>
          <w:p>
            <w:r/>
            <w:r>
              <w:rPr>
                <w:b/>
                <w:sz w:val="18"/>
              </w:rPr>
              <w:t>Finding</w:t>
            </w:r>
          </w:p>
        </w:tc>
        <w:tc>
          <w:tcPr>
            <w:tcW w:type="dxa" w:w="7920"/>
          </w:tcPr>
          <w:p>
            <w:r/>
            <w:r>
              <w:rPr>
                <w:sz w:val="18"/>
              </w:rPr>
              <w:t>The cover letter suggests several documents were translated. The checklist lists only one translation and marks it “if applicable.” IIT Bombay normally issues its academic records in English, so it is unclear which documents needed translation.</w:t>
            </w:r>
          </w:p>
        </w:tc>
      </w:tr>
      <w:tr>
        <w:tc>
          <w:tcPr>
            <w:tcW w:type="dxa" w:w="2016"/>
            <w:shd w:val="clear" w:color="auto" w:fill="D9E2F3"/>
          </w:tcPr>
          <w:p>
            <w:r/>
            <w:r>
              <w:rPr>
                <w:b/>
                <w:sz w:val="18"/>
              </w:rPr>
              <w:t>Impact / Risk</w:t>
            </w:r>
          </w:p>
        </w:tc>
        <w:tc>
          <w:tcPr>
            <w:tcW w:type="dxa" w:w="7920"/>
          </w:tcPr>
          <w:p>
            <w:r/>
            <w:r>
              <w:rPr>
                <w:sz w:val="18"/>
              </w:rPr>
              <w:t>Under 8 C.F.R. § 103.2(b)(3), every foreign-language document must come with a full, certified English translation. If the description does not match what was filed, it is unclear whether that requirement was met.</w:t>
            </w:r>
          </w:p>
        </w:tc>
      </w:tr>
      <w:tr>
        <w:tc>
          <w:tcPr>
            <w:tcW w:type="dxa" w:w="2016"/>
            <w:shd w:val="clear" w:color="auto" w:fill="D9E2F3"/>
          </w:tcPr>
          <w:p>
            <w:r/>
            <w:r>
              <w:rPr>
                <w:b/>
                <w:sz w:val="18"/>
              </w:rPr>
              <w:t>Recommended Action</w:t>
            </w:r>
          </w:p>
        </w:tc>
        <w:tc>
          <w:tcPr>
            <w:tcW w:type="dxa" w:w="7920"/>
          </w:tcPr>
          <w:p>
            <w:r/>
            <w:r>
              <w:rPr>
                <w:sz w:val="18"/>
              </w:rPr>
              <w:t>Identify every foreign-language document that was filed, confirm each one had a complete certified translation, and correct the description in the file.</w:t>
            </w:r>
          </w:p>
        </w:tc>
      </w:tr>
    </w:tbl>
    <w:p>
      <w:pPr>
        <w:spacing w:after="40"/>
      </w:pPr>
    </w:p>
    <w:p>
      <w:pPr>
        <w:pStyle w:val="Heading3"/>
      </w:pPr>
      <w:r>
        <w:t>D-6  Unnecessary and sensitive enclosures</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Cover Letter § V Item 17 (copy of Social Security card, last four digits 7834); Checklist Item 27 (two passport-style photographs); Checklist Items 2–4 (photocopies of I-140, G-28 and I-907 included alongside the originals)</w:t>
            </w:r>
          </w:p>
        </w:tc>
      </w:tr>
      <w:tr>
        <w:tc>
          <w:tcPr>
            <w:tcW w:type="dxa" w:w="2016"/>
            <w:shd w:val="clear" w:color="auto" w:fill="D9E2F3"/>
          </w:tcPr>
          <w:p>
            <w:r/>
            <w:r>
              <w:rPr>
                <w:b/>
                <w:sz w:val="18"/>
              </w:rPr>
              <w:t>Finding</w:t>
            </w:r>
          </w:p>
        </w:tc>
        <w:tc>
          <w:tcPr>
            <w:tcW w:type="dxa" w:w="7920"/>
          </w:tcPr>
          <w:p>
            <w:r/>
            <w:r>
              <w:rPr>
                <w:sz w:val="18"/>
              </w:rPr>
              <w:t>Form I-140 does not require a copy of the Beneficiary’s Social Security card or passport photographs (photographs are needed for the I-485, I-765 and I-131). The package also contained photocopies of the signed forms alongside the originals.</w:t>
            </w:r>
          </w:p>
        </w:tc>
      </w:tr>
      <w:tr>
        <w:tc>
          <w:tcPr>
            <w:tcW w:type="dxa" w:w="2016"/>
            <w:shd w:val="clear" w:color="auto" w:fill="D9E2F3"/>
          </w:tcPr>
          <w:p>
            <w:r/>
            <w:r>
              <w:rPr>
                <w:b/>
                <w:sz w:val="18"/>
              </w:rPr>
              <w:t>Impact / Risk</w:t>
            </w:r>
          </w:p>
        </w:tc>
        <w:tc>
          <w:tcPr>
            <w:tcW w:type="dxa" w:w="7920"/>
          </w:tcPr>
          <w:p>
            <w:r/>
            <w:r>
              <w:rPr>
                <w:sz w:val="18"/>
              </w:rPr>
              <w:t>Sending the Social Security card exposes sensitive personal data for no reason. Duplicate copies of the forms can cause intake confusion or duplicate data entry.</w:t>
            </w:r>
          </w:p>
        </w:tc>
      </w:tr>
      <w:tr>
        <w:tc>
          <w:tcPr>
            <w:tcW w:type="dxa" w:w="2016"/>
            <w:shd w:val="clear" w:color="auto" w:fill="D9E2F3"/>
          </w:tcPr>
          <w:p>
            <w:r/>
            <w:r>
              <w:rPr>
                <w:b/>
                <w:sz w:val="18"/>
              </w:rPr>
              <w:t>Recommended Action</w:t>
            </w:r>
          </w:p>
        </w:tc>
        <w:tc>
          <w:tcPr>
            <w:tcW w:type="dxa" w:w="7920"/>
          </w:tcPr>
          <w:p>
            <w:r/>
            <w:r>
              <w:rPr>
                <w:sz w:val="18"/>
              </w:rPr>
              <w:t>In future filings, send only required documents and one original of each form. Keep the photographs for the I-485 package.</w:t>
            </w:r>
          </w:p>
        </w:tc>
      </w:tr>
    </w:tbl>
    <w:p>
      <w:pPr>
        <w:spacing w:after="40"/>
      </w:pPr>
    </w:p>
    <w:p>
      <w:pPr>
        <w:pStyle w:val="Heading3"/>
      </w:pPr>
      <w:r>
        <w:t>D-7  G-28 scope and status in the file</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G-28 Brief Description (attorney for “petitioner … and beneficiary”); G-28 Part 7 (signed by the Petitioner only); G-28 header (agency check boxes USCIS / ICE / CBP, selection not visible); G-28 receipt-number field blank</w:t>
            </w:r>
          </w:p>
        </w:tc>
      </w:tr>
      <w:tr>
        <w:tc>
          <w:tcPr>
            <w:tcW w:type="dxa" w:w="2016"/>
            <w:shd w:val="clear" w:color="auto" w:fill="D9E2F3"/>
          </w:tcPr>
          <w:p>
            <w:r/>
            <w:r>
              <w:rPr>
                <w:b/>
                <w:sz w:val="18"/>
              </w:rPr>
              <w:t>Finding</w:t>
            </w:r>
          </w:p>
        </w:tc>
        <w:tc>
          <w:tcPr>
            <w:tcW w:type="dxa" w:w="7920"/>
          </w:tcPr>
          <w:p>
            <w:r/>
            <w:r>
              <w:rPr>
                <w:sz w:val="18"/>
              </w:rPr>
              <w:t>The G-28 describes the appearance as being for both the Petitioner and the Beneficiary, but only the Petitioner signed the consent. In an I-140 proceeding, USCIS treats the Petitioner as the affected party. The file copy does not clearly show which agency box (USCIS) was checked, and the receipt number has not been added.</w:t>
            </w:r>
          </w:p>
        </w:tc>
      </w:tr>
      <w:tr>
        <w:tc>
          <w:tcPr>
            <w:tcW w:type="dxa" w:w="2016"/>
            <w:shd w:val="clear" w:color="auto" w:fill="D9E2F3"/>
          </w:tcPr>
          <w:p>
            <w:r/>
            <w:r>
              <w:rPr>
                <w:b/>
                <w:sz w:val="18"/>
              </w:rPr>
              <w:t>Impact / Risk</w:t>
            </w:r>
          </w:p>
        </w:tc>
        <w:tc>
          <w:tcPr>
            <w:tcW w:type="dxa" w:w="7920"/>
          </w:tcPr>
          <w:p>
            <w:r/>
            <w:r>
              <w:rPr>
                <w:sz w:val="18"/>
              </w:rPr>
              <w:t>USCIS will send notices to the Petitioner’s representative only. If the firm also represents the Beneficiary in this matter, that needs to be documented separately. If the USCIS box was not checked, the appearance may not have been properly recorded, although the I-797C does show Priya Narayanan as attorney of record.</w:t>
            </w:r>
          </w:p>
        </w:tc>
      </w:tr>
      <w:tr>
        <w:tc>
          <w:tcPr>
            <w:tcW w:type="dxa" w:w="2016"/>
            <w:shd w:val="clear" w:color="auto" w:fill="D9E2F3"/>
          </w:tcPr>
          <w:p>
            <w:r/>
            <w:r>
              <w:rPr>
                <w:b/>
                <w:sz w:val="18"/>
              </w:rPr>
              <w:t>Recommended Action</w:t>
            </w:r>
          </w:p>
        </w:tc>
        <w:tc>
          <w:tcPr>
            <w:tcW w:type="dxa" w:w="7920"/>
          </w:tcPr>
          <w:p>
            <w:r/>
            <w:r>
              <w:rPr>
                <w:sz w:val="18"/>
              </w:rPr>
              <w:t>Confirm the USCIS box was checked on the filed G-28. Update the file copy with SRC-25-901-12478. If the Beneficiary needs her own representation for future filings (I-485), have her sign a separate G-28 at that time.</w:t>
            </w:r>
          </w:p>
        </w:tc>
      </w:tr>
    </w:tbl>
    <w:p>
      <w:pPr>
        <w:spacing w:after="40"/>
      </w:pPr>
    </w:p>
    <w:p>
      <w:pPr>
        <w:pStyle w:val="Heading3"/>
      </w:pPr>
      <w:r>
        <w:t>D-8  File copies of key documents are unsigned</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FFE699"/>
          </w:tcPr>
          <w:p>
            <w:r/>
            <w:r>
              <w:rPr>
                <w:b/>
                <w:sz w:val="18"/>
              </w:rPr>
              <w:t>MEDIUM</w:t>
            </w:r>
          </w:p>
        </w:tc>
      </w:tr>
      <w:tr>
        <w:tc>
          <w:tcPr>
            <w:tcW w:type="dxa" w:w="2016"/>
            <w:shd w:val="clear" w:color="auto" w:fill="D9E2F3"/>
          </w:tcPr>
          <w:p>
            <w:r/>
            <w:r>
              <w:rPr>
                <w:b/>
                <w:sz w:val="18"/>
              </w:rPr>
              <w:t>Sources</w:t>
            </w:r>
          </w:p>
        </w:tc>
        <w:tc>
          <w:tcPr>
            <w:tcW w:type="dxa" w:w="7920"/>
          </w:tcPr>
          <w:p>
            <w:r/>
            <w:r>
              <w:rPr>
                <w:sz w:val="18"/>
              </w:rPr>
              <w:t>Cover Letter signature block (“By: ________”); G-28 Part 6 (attorney signature blank) and Part 7 (Petitioner signature blank); the dates of signature are filled in</w:t>
            </w:r>
          </w:p>
        </w:tc>
      </w:tr>
      <w:tr>
        <w:tc>
          <w:tcPr>
            <w:tcW w:type="dxa" w:w="2016"/>
            <w:shd w:val="clear" w:color="auto" w:fill="D9E2F3"/>
          </w:tcPr>
          <w:p>
            <w:r/>
            <w:r>
              <w:rPr>
                <w:b/>
                <w:sz w:val="18"/>
              </w:rPr>
              <w:t>Finding</w:t>
            </w:r>
          </w:p>
        </w:tc>
        <w:tc>
          <w:tcPr>
            <w:tcW w:type="dxa" w:w="7920"/>
          </w:tcPr>
          <w:p>
            <w:r/>
            <w:r>
              <w:rPr>
                <w:sz w:val="18"/>
              </w:rPr>
              <w:t>The cover letter and G-28 in the review file have blank signature lines, although signature dates are filled in on the G-28 and the checklist says the documents were signed. The filed versions of the I-140 and I-907 are not in the review file, so their signatures cannot be checked.</w:t>
            </w:r>
          </w:p>
        </w:tc>
      </w:tr>
      <w:tr>
        <w:tc>
          <w:tcPr>
            <w:tcW w:type="dxa" w:w="2016"/>
            <w:shd w:val="clear" w:color="auto" w:fill="D9E2F3"/>
          </w:tcPr>
          <w:p>
            <w:r/>
            <w:r>
              <w:rPr>
                <w:b/>
                <w:sz w:val="18"/>
              </w:rPr>
              <w:t>Impact / Risk</w:t>
            </w:r>
          </w:p>
        </w:tc>
        <w:tc>
          <w:tcPr>
            <w:tcW w:type="dxa" w:w="7920"/>
          </w:tcPr>
          <w:p>
            <w:r/>
            <w:r>
              <w:rPr>
                <w:sz w:val="18"/>
              </w:rPr>
              <w:t>USCIS rejects forms filed without a valid handwritten signature (8 C.F.R. § 103.2(a)(2)). The I-797C suggests the I-140 was accepted, but if the firm has no signed as-filed copies it cannot prove compliance if signature validity is ever questioned, for example in a later fraud or misrepresentation inquiry.</w:t>
            </w:r>
          </w:p>
        </w:tc>
      </w:tr>
      <w:tr>
        <w:tc>
          <w:tcPr>
            <w:tcW w:type="dxa" w:w="2016"/>
            <w:shd w:val="clear" w:color="auto" w:fill="D9E2F3"/>
          </w:tcPr>
          <w:p>
            <w:r/>
            <w:r>
              <w:rPr>
                <w:b/>
                <w:sz w:val="18"/>
              </w:rPr>
              <w:t>Recommended Action</w:t>
            </w:r>
          </w:p>
        </w:tc>
        <w:tc>
          <w:tcPr>
            <w:tcW w:type="dxa" w:w="7920"/>
          </w:tcPr>
          <w:p>
            <w:r/>
            <w:r>
              <w:rPr>
                <w:sz w:val="18"/>
              </w:rPr>
              <w:t>Locate and keep full scans of the signed, as-filed I-140, I-907, G-28 and cover letter. If no signed scans exist, document that gap and get signer confirmations.</w:t>
            </w:r>
          </w:p>
        </w:tc>
      </w:tr>
    </w:tbl>
    <w:p>
      <w:pPr>
        <w:spacing w:after="40"/>
      </w:pPr>
    </w:p>
    <w:p>
      <w:pPr>
        <w:pStyle w:val="Heading3"/>
      </w:pPr>
      <w:r>
        <w:t>D-9  Cover letter states the Beneficiary will file an I-485 when the I-140 is approved</w:t>
      </w:r>
    </w:p>
    <w:tbl>
      <w:tblPr>
        <w:tblStyle w:val="TableGrid"/>
        <w:tblW w:type="auto" w:w="0"/>
        <w:tblLook w:firstColumn="1" w:firstRow="1" w:lastColumn="0" w:lastRow="0" w:noHBand="0" w:noVBand="1" w:val="04A0"/>
      </w:tblPr>
      <w:tblGrid>
        <w:gridCol w:w="4968"/>
        <w:gridCol w:w="4968"/>
      </w:tblGrid>
      <w:tr>
        <w:tc>
          <w:tcPr>
            <w:tcW w:type="dxa" w:w="2016"/>
            <w:shd w:val="clear" w:color="auto" w:fill="D9E2F3"/>
          </w:tcPr>
          <w:p>
            <w:r/>
            <w:r>
              <w:rPr>
                <w:b/>
                <w:sz w:val="18"/>
              </w:rPr>
              <w:t>Severity</w:t>
            </w:r>
          </w:p>
        </w:tc>
        <w:tc>
          <w:tcPr>
            <w:tcW w:type="dxa" w:w="7920"/>
            <w:shd w:val="clear" w:color="auto" w:fill="E2EFDA"/>
          </w:tcPr>
          <w:p>
            <w:r/>
            <w:r>
              <w:rPr>
                <w:b/>
                <w:sz w:val="18"/>
              </w:rPr>
              <w:t>LOW</w:t>
            </w:r>
          </w:p>
        </w:tc>
      </w:tr>
      <w:tr>
        <w:tc>
          <w:tcPr>
            <w:tcW w:type="dxa" w:w="2016"/>
            <w:shd w:val="clear" w:color="auto" w:fill="D9E2F3"/>
          </w:tcPr>
          <w:p>
            <w:r/>
            <w:r>
              <w:rPr>
                <w:b/>
                <w:sz w:val="18"/>
              </w:rPr>
              <w:t>Sources</w:t>
            </w:r>
          </w:p>
        </w:tc>
        <w:tc>
          <w:tcPr>
            <w:tcW w:type="dxa" w:w="7920"/>
          </w:tcPr>
          <w:p>
            <w:r/>
            <w:r>
              <w:rPr>
                <w:sz w:val="18"/>
              </w:rPr>
              <w:t>Cover Letter § IV (“the Beneficiary intends to file Form I-485 … upon approval of the I-140 petition”); Cover Letter § III.A (born in India)</w:t>
            </w:r>
          </w:p>
        </w:tc>
      </w:tr>
      <w:tr>
        <w:tc>
          <w:tcPr>
            <w:tcW w:type="dxa" w:w="2016"/>
            <w:shd w:val="clear" w:color="auto" w:fill="D9E2F3"/>
          </w:tcPr>
          <w:p>
            <w:r/>
            <w:r>
              <w:rPr>
                <w:b/>
                <w:sz w:val="18"/>
              </w:rPr>
              <w:t>Finding</w:t>
            </w:r>
          </w:p>
        </w:tc>
        <w:tc>
          <w:tcPr>
            <w:tcW w:type="dxa" w:w="7920"/>
          </w:tcPr>
          <w:p>
            <w:r/>
            <w:r>
              <w:rPr>
                <w:sz w:val="18"/>
              </w:rPr>
              <w:t>Whether an India-born EB-2 beneficiary can file an I-485 depends on her priority date being current under the Department of State Visa Bulletin, not on I-140 approval. A March 2025 priority date in India EB-2 is not expected to be current soon after approval.</w:t>
            </w:r>
          </w:p>
        </w:tc>
      </w:tr>
      <w:tr>
        <w:tc>
          <w:tcPr>
            <w:tcW w:type="dxa" w:w="2016"/>
            <w:shd w:val="clear" w:color="auto" w:fill="D9E2F3"/>
          </w:tcPr>
          <w:p>
            <w:r/>
            <w:r>
              <w:rPr>
                <w:b/>
                <w:sz w:val="18"/>
              </w:rPr>
              <w:t>Impact / Risk</w:t>
            </w:r>
          </w:p>
        </w:tc>
        <w:tc>
          <w:tcPr>
            <w:tcW w:type="dxa" w:w="7920"/>
          </w:tcPr>
          <w:p>
            <w:r/>
            <w:r>
              <w:rPr>
                <w:sz w:val="18"/>
              </w:rPr>
              <w:t>The statement sets an inaccurate expectation for the client. The real near-term value of I-140 approval is in AC21 § 104(c) H-1B extensions beyond the six-year limit (the current H-1B expires September 30, 2026) and in locking in the priority date. Both depend on the A-Number, name and fee problems above being fixed.</w:t>
            </w:r>
          </w:p>
        </w:tc>
      </w:tr>
      <w:tr>
        <w:tc>
          <w:tcPr>
            <w:tcW w:type="dxa" w:w="2016"/>
            <w:shd w:val="clear" w:color="auto" w:fill="D9E2F3"/>
          </w:tcPr>
          <w:p>
            <w:r/>
            <w:r>
              <w:rPr>
                <w:b/>
                <w:sz w:val="18"/>
              </w:rPr>
              <w:t>Recommended Action</w:t>
            </w:r>
          </w:p>
        </w:tc>
        <w:tc>
          <w:tcPr>
            <w:tcW w:type="dxa" w:w="7920"/>
          </w:tcPr>
          <w:p>
            <w:r/>
            <w:r>
              <w:rPr>
                <w:sz w:val="18"/>
              </w:rPr>
              <w:t>Send the Petitioner and Beneficiary a short advice letter covering the expected I-485 timing under the Visa Bulletin, the AC21 H-1B extension strategy, and why the priority date matters.</w:t>
            </w:r>
          </w:p>
        </w:tc>
      </w:tr>
    </w:tbl>
    <w:p>
      <w:pPr>
        <w:spacing w:after="40"/>
      </w:pPr>
    </w:p>
    <w:p>
      <w:pPr>
        <w:pStyle w:val="Heading1"/>
      </w:pPr>
      <w:r>
        <w:t>4. Prioritized Action Plan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432"/>
            <w:shd w:val="clear" w:color="auto" w:fill="1F3864"/>
          </w:tcPr>
          <w:p>
            <w:r/>
            <w:r>
              <w:rPr>
                <w:b/>
                <w:color w:val="FFFFFF"/>
                <w:sz w:val="17"/>
              </w:rPr>
              <w:t>#</w:t>
            </w:r>
          </w:p>
        </w:tc>
        <w:tc>
          <w:tcPr>
            <w:tcW w:type="dxa" w:w="4752"/>
            <w:shd w:val="clear" w:color="auto" w:fill="1F3864"/>
          </w:tcPr>
          <w:p>
            <w:r/>
            <w:r>
              <w:rPr>
                <w:b/>
                <w:color w:val="FFFFFF"/>
                <w:sz w:val="17"/>
              </w:rPr>
              <w:t>Action</w:t>
            </w:r>
          </w:p>
        </w:tc>
        <w:tc>
          <w:tcPr>
            <w:tcW w:type="dxa" w:w="1440"/>
            <w:shd w:val="clear" w:color="auto" w:fill="1F3864"/>
          </w:tcPr>
          <w:p>
            <w:r/>
            <w:r>
              <w:rPr>
                <w:b/>
                <w:color w:val="FFFFFF"/>
                <w:sz w:val="17"/>
              </w:rPr>
              <w:t>Findings</w:t>
            </w:r>
          </w:p>
        </w:tc>
        <w:tc>
          <w:tcPr>
            <w:tcW w:type="dxa" w:w="1728"/>
            <w:shd w:val="clear" w:color="auto" w:fill="1F3864"/>
          </w:tcPr>
          <w:p>
            <w:r/>
            <w:r>
              <w:rPr>
                <w:b/>
                <w:color w:val="FFFFFF"/>
                <w:sz w:val="17"/>
              </w:rPr>
              <w:t>Priority / Timing</w:t>
            </w:r>
          </w:p>
        </w:tc>
        <w:tc>
          <w:tcPr>
            <w:tcW w:type="dxa" w:w="1584"/>
            <w:shd w:val="clear" w:color="auto" w:fill="1F3864"/>
          </w:tcPr>
          <w:p>
            <w:r/>
            <w:r>
              <w:rPr>
                <w:b/>
                <w:color w:val="FFFFFF"/>
                <w:sz w:val="17"/>
              </w:rPr>
              <w:t>Owner</w:t>
            </w:r>
          </w:p>
        </w:tc>
      </w:tr>
      <w:tr>
        <w:tc>
          <w:tcPr>
            <w:tcW w:type="dxa" w:w="432"/>
          </w:tcPr>
          <w:p>
            <w:r/>
            <w:r>
              <w:rPr>
                <w:sz w:val="17"/>
              </w:rPr>
              <w:t>1</w:t>
            </w:r>
          </w:p>
        </w:tc>
        <w:tc>
          <w:tcPr>
            <w:tcW w:type="dxa" w:w="4752"/>
          </w:tcPr>
          <w:p>
            <w:r/>
            <w:r>
              <w:rPr>
                <w:sz w:val="17"/>
              </w:rPr>
              <w:t>Escalate the Asylum Program Fee shortfall to the responsible partner. Confirm the amount USCIS deposited (check image and trust account statement). Prepare a contingency refiling package with correct, separate fees ($715 / $600 / $2,805). Notify the client.</w:t>
            </w:r>
          </w:p>
        </w:tc>
        <w:tc>
          <w:tcPr>
            <w:tcW w:type="dxa" w:w="1440"/>
          </w:tcPr>
          <w:p>
            <w:r/>
            <w:r>
              <w:rPr>
                <w:sz w:val="17"/>
              </w:rPr>
              <w:t>B-1, B-4, A-5</w:t>
            </w:r>
          </w:p>
        </w:tc>
        <w:tc>
          <w:tcPr>
            <w:tcW w:type="dxa" w:w="1728"/>
          </w:tcPr>
          <w:p>
            <w:r/>
            <w:r>
              <w:rPr>
                <w:sz w:val="17"/>
              </w:rPr>
              <w:t>CRITICAL: today</w:t>
            </w:r>
          </w:p>
        </w:tc>
        <w:tc>
          <w:tcPr>
            <w:tcW w:type="dxa" w:w="1584"/>
          </w:tcPr>
          <w:p>
            <w:r/>
            <w:r>
              <w:rPr>
                <w:sz w:val="17"/>
              </w:rPr>
              <w:t>Responsible partner; P. Narayanan</w:t>
            </w:r>
          </w:p>
        </w:tc>
      </w:tr>
      <w:tr>
        <w:tc>
          <w:tcPr>
            <w:tcW w:type="dxa" w:w="432"/>
          </w:tcPr>
          <w:p>
            <w:r/>
            <w:r>
              <w:rPr>
                <w:sz w:val="17"/>
              </w:rPr>
              <w:t>2</w:t>
            </w:r>
          </w:p>
        </w:tc>
        <w:tc>
          <w:tcPr>
            <w:tcW w:type="dxa" w:w="4752"/>
          </w:tcPr>
          <w:p>
            <w:r/>
            <w:r>
              <w:rPr>
                <w:sz w:val="17"/>
              </w:rPr>
              <w:t>Confirm whether the I-907 was receipted (separate I-797, USCIS account). If not, contact USCIS and consider refiling the I-907. Calendar May 19, 2025 as the provisional premium deadline.</w:t>
            </w:r>
          </w:p>
        </w:tc>
        <w:tc>
          <w:tcPr>
            <w:tcW w:type="dxa" w:w="1440"/>
          </w:tcPr>
          <w:p>
            <w:r/>
            <w:r>
              <w:rPr>
                <w:sz w:val="17"/>
              </w:rPr>
              <w:t>A-5, B-3, B-5</w:t>
            </w:r>
          </w:p>
        </w:tc>
        <w:tc>
          <w:tcPr>
            <w:tcW w:type="dxa" w:w="1728"/>
          </w:tcPr>
          <w:p>
            <w:r/>
            <w:r>
              <w:rPr>
                <w:sz w:val="17"/>
              </w:rPr>
              <w:t>CRITICAL: today</w:t>
            </w:r>
          </w:p>
        </w:tc>
        <w:tc>
          <w:tcPr>
            <w:tcW w:type="dxa" w:w="1584"/>
          </w:tcPr>
          <w:p>
            <w:r/>
            <w:r>
              <w:rPr>
                <w:sz w:val="17"/>
              </w:rPr>
              <w:t>P. Narayanan; docketing</w:t>
            </w:r>
          </w:p>
        </w:tc>
      </w:tr>
      <w:tr>
        <w:tc>
          <w:tcPr>
            <w:tcW w:type="dxa" w:w="432"/>
          </w:tcPr>
          <w:p>
            <w:r/>
            <w:r>
              <w:rPr>
                <w:sz w:val="17"/>
              </w:rPr>
              <w:t>3</w:t>
            </w:r>
          </w:p>
        </w:tc>
        <w:tc>
          <w:tcPr>
            <w:tcW w:type="dxa" w:w="4752"/>
          </w:tcPr>
          <w:p>
            <w:r/>
            <w:r>
              <w:rPr>
                <w:sz w:val="17"/>
              </w:rPr>
              <w:t>Confirm the correct A-Number and full legal name from authoritative records and the as-filed I-140. Submit one correction request covering the A-Number, middle name and, if appropriate, the petitioner name format. Follow up in 30 days.</w:t>
            </w:r>
          </w:p>
        </w:tc>
        <w:tc>
          <w:tcPr>
            <w:tcW w:type="dxa" w:w="1440"/>
          </w:tcPr>
          <w:p>
            <w:r/>
            <w:r>
              <w:rPr>
                <w:sz w:val="17"/>
              </w:rPr>
              <w:t>A-1, A-2, A-3, D-1</w:t>
            </w:r>
          </w:p>
        </w:tc>
        <w:tc>
          <w:tcPr>
            <w:tcW w:type="dxa" w:w="1728"/>
          </w:tcPr>
          <w:p>
            <w:r/>
            <w:r>
              <w:rPr>
                <w:sz w:val="17"/>
              </w:rPr>
              <w:t>HIGH: within 2 business days</w:t>
            </w:r>
          </w:p>
        </w:tc>
        <w:tc>
          <w:tcPr>
            <w:tcW w:type="dxa" w:w="1584"/>
          </w:tcPr>
          <w:p>
            <w:r/>
            <w:r>
              <w:rPr>
                <w:sz w:val="17"/>
              </w:rPr>
              <w:t>P. Narayanan; D. Kowalski</w:t>
            </w:r>
          </w:p>
        </w:tc>
      </w:tr>
      <w:tr>
        <w:tc>
          <w:tcPr>
            <w:tcW w:type="dxa" w:w="432"/>
          </w:tcPr>
          <w:p>
            <w:r/>
            <w:r>
              <w:rPr>
                <w:sz w:val="17"/>
              </w:rPr>
              <w:t>4</w:t>
            </w:r>
          </w:p>
        </w:tc>
        <w:tc>
          <w:tcPr>
            <w:tcW w:type="dxa" w:w="4752"/>
          </w:tcPr>
          <w:p>
            <w:r/>
            <w:r>
              <w:rPr>
                <w:sz w:val="17"/>
              </w:rPr>
              <w:t>Get the FedEx Signature Proof of Delivery and scan history. Decide whether to ask USCIS to correct the priority date to March 15, 2025. File a FedEx service-failure refund request.</w:t>
            </w:r>
          </w:p>
        </w:tc>
        <w:tc>
          <w:tcPr>
            <w:tcW w:type="dxa" w:w="1440"/>
          </w:tcPr>
          <w:p>
            <w:r/>
            <w:r>
              <w:rPr>
                <w:sz w:val="17"/>
              </w:rPr>
              <w:t>A-4, C-1, C-2</w:t>
            </w:r>
          </w:p>
        </w:tc>
        <w:tc>
          <w:tcPr>
            <w:tcW w:type="dxa" w:w="1728"/>
          </w:tcPr>
          <w:p>
            <w:r/>
            <w:r>
              <w:rPr>
                <w:sz w:val="17"/>
              </w:rPr>
              <w:t>HIGH: this week (FedEx claim has strict time limits)</w:t>
            </w:r>
          </w:p>
        </w:tc>
        <w:tc>
          <w:tcPr>
            <w:tcW w:type="dxa" w:w="1584"/>
          </w:tcPr>
          <w:p>
            <w:r/>
            <w:r>
              <w:rPr>
                <w:sz w:val="17"/>
              </w:rPr>
              <w:t>D. Kowalski; P. Narayanan</w:t>
            </w:r>
          </w:p>
        </w:tc>
      </w:tr>
      <w:tr>
        <w:tc>
          <w:tcPr>
            <w:tcW w:type="dxa" w:w="432"/>
          </w:tcPr>
          <w:p>
            <w:r/>
            <w:r>
              <w:rPr>
                <w:sz w:val="17"/>
              </w:rPr>
              <w:t>5</w:t>
            </w:r>
          </w:p>
        </w:tc>
        <w:tc>
          <w:tcPr>
            <w:tcW w:type="dxa" w:w="4752"/>
          </w:tcPr>
          <w:p>
            <w:r/>
            <w:r>
              <w:rPr>
                <w:sz w:val="17"/>
              </w:rPr>
              <w:t>Check the as-filed scan, page by page, against the checklist and cover letter (legal brief, expert letters, translations, NIW box in Part 2). Decide whether to supplement.</w:t>
            </w:r>
          </w:p>
        </w:tc>
        <w:tc>
          <w:tcPr>
            <w:tcW w:type="dxa" w:w="1440"/>
          </w:tcPr>
          <w:p>
            <w:r/>
            <w:r>
              <w:rPr>
                <w:sz w:val="17"/>
              </w:rPr>
              <w:t>A-6, C-3, D-3, D-4, D-5</w:t>
            </w:r>
          </w:p>
        </w:tc>
        <w:tc>
          <w:tcPr>
            <w:tcW w:type="dxa" w:w="1728"/>
          </w:tcPr>
          <w:p>
            <w:r/>
            <w:r>
              <w:rPr>
                <w:sz w:val="17"/>
              </w:rPr>
              <w:t>MEDIUM: within 1 week</w:t>
            </w:r>
          </w:p>
        </w:tc>
        <w:tc>
          <w:tcPr>
            <w:tcW w:type="dxa" w:w="1584"/>
          </w:tcPr>
          <w:p>
            <w:r/>
            <w:r>
              <w:rPr>
                <w:sz w:val="17"/>
              </w:rPr>
              <w:t>D. Kowalski; reviewed by P. Narayanan</w:t>
            </w:r>
          </w:p>
        </w:tc>
      </w:tr>
      <w:tr>
        <w:tc>
          <w:tcPr>
            <w:tcW w:type="dxa" w:w="432"/>
          </w:tcPr>
          <w:p>
            <w:r/>
            <w:r>
              <w:rPr>
                <w:sz w:val="17"/>
              </w:rPr>
              <w:t>6</w:t>
            </w:r>
          </w:p>
        </w:tc>
        <w:tc>
          <w:tcPr>
            <w:tcW w:type="dxa" w:w="4752"/>
          </w:tcPr>
          <w:p>
            <w:r/>
            <w:r>
              <w:rPr>
                <w:sz w:val="17"/>
              </w:rPr>
              <w:t>Locate and keep signed as-filed copies. Update the G-28 file copy with the receipt number. Prepare a memo to file on the cover-letter dates.</w:t>
            </w:r>
          </w:p>
        </w:tc>
        <w:tc>
          <w:tcPr>
            <w:tcW w:type="dxa" w:w="1440"/>
          </w:tcPr>
          <w:p>
            <w:r/>
            <w:r>
              <w:rPr>
                <w:sz w:val="17"/>
              </w:rPr>
              <w:t>A-7, C-4, D-7, D-8</w:t>
            </w:r>
          </w:p>
        </w:tc>
        <w:tc>
          <w:tcPr>
            <w:tcW w:type="dxa" w:w="1728"/>
          </w:tcPr>
          <w:p>
            <w:r/>
            <w:r>
              <w:rPr>
                <w:sz w:val="17"/>
              </w:rPr>
              <w:t>MEDIUM: within 1 week</w:t>
            </w:r>
          </w:p>
        </w:tc>
        <w:tc>
          <w:tcPr>
            <w:tcW w:type="dxa" w:w="1584"/>
          </w:tcPr>
          <w:p>
            <w:r/>
            <w:r>
              <w:rPr>
                <w:sz w:val="17"/>
              </w:rPr>
              <w:t>D. Kowalski</w:t>
            </w:r>
          </w:p>
        </w:tc>
      </w:tr>
      <w:tr>
        <w:tc>
          <w:tcPr>
            <w:tcW w:type="dxa" w:w="432"/>
          </w:tcPr>
          <w:p>
            <w:r/>
            <w:r>
              <w:rPr>
                <w:sz w:val="17"/>
              </w:rPr>
              <w:t>7</w:t>
            </w:r>
          </w:p>
        </w:tc>
        <w:tc>
          <w:tcPr>
            <w:tcW w:type="dxa" w:w="4752"/>
          </w:tcPr>
          <w:p>
            <w:r/>
            <w:r>
              <w:rPr>
                <w:sz w:val="17"/>
              </w:rPr>
              <w:t>Send the client an advice letter: the current priority date and correction status, the correct premium processing timeframe (45 business days), I-485 timing under the Visa Bulletin, and the AC21 H-1B extension plan.</w:t>
            </w:r>
          </w:p>
        </w:tc>
        <w:tc>
          <w:tcPr>
            <w:tcW w:type="dxa" w:w="1440"/>
          </w:tcPr>
          <w:p>
            <w:r/>
            <w:r>
              <w:rPr>
                <w:sz w:val="17"/>
              </w:rPr>
              <w:t>A-4, B-3, D-9</w:t>
            </w:r>
          </w:p>
        </w:tc>
        <w:tc>
          <w:tcPr>
            <w:tcW w:type="dxa" w:w="1728"/>
          </w:tcPr>
          <w:p>
            <w:r/>
            <w:r>
              <w:rPr>
                <w:sz w:val="17"/>
              </w:rPr>
              <w:t>MEDIUM: within 1 week</w:t>
            </w:r>
          </w:p>
        </w:tc>
        <w:tc>
          <w:tcPr>
            <w:tcW w:type="dxa" w:w="1584"/>
          </w:tcPr>
          <w:p>
            <w:r/>
            <w:r>
              <w:rPr>
                <w:sz w:val="17"/>
              </w:rPr>
              <w:t>P. Narayanan</w:t>
            </w:r>
          </w:p>
        </w:tc>
      </w:tr>
      <w:tr>
        <w:tc>
          <w:tcPr>
            <w:tcW w:type="dxa" w:w="432"/>
          </w:tcPr>
          <w:p>
            <w:r/>
            <w:r>
              <w:rPr>
                <w:sz w:val="17"/>
              </w:rPr>
              <w:t>8</w:t>
            </w:r>
          </w:p>
        </w:tc>
        <w:tc>
          <w:tcPr>
            <w:tcW w:type="dxa" w:w="4752"/>
          </w:tcPr>
          <w:p>
            <w:r/>
            <w:r>
              <w:rPr>
                <w:sz w:val="17"/>
              </w:rPr>
              <w:t>Update firm templates (fee schedule including APF, premium timeframes, cover letter with no “Date of Filing” line, separate payments). Audit all I-140s filed since April 1, 2024 for the APF error.</w:t>
            </w:r>
          </w:p>
        </w:tc>
        <w:tc>
          <w:tcPr>
            <w:tcW w:type="dxa" w:w="1440"/>
          </w:tcPr>
          <w:p>
            <w:r/>
            <w:r>
              <w:rPr>
                <w:sz w:val="17"/>
              </w:rPr>
              <w:t>B-1, B-2, B-3, B-4, C-4, D-2, D-6</w:t>
            </w:r>
          </w:p>
        </w:tc>
        <w:tc>
          <w:tcPr>
            <w:tcW w:type="dxa" w:w="1728"/>
          </w:tcPr>
          <w:p>
            <w:r/>
            <w:r>
              <w:rPr>
                <w:sz w:val="17"/>
              </w:rPr>
              <w:t>MEDIUM: within 2 weeks</w:t>
            </w:r>
          </w:p>
        </w:tc>
        <w:tc>
          <w:tcPr>
            <w:tcW w:type="dxa" w:w="1584"/>
          </w:tcPr>
          <w:p>
            <w:r/>
            <w:r>
              <w:rPr>
                <w:sz w:val="17"/>
              </w:rPr>
              <w:t>Practice group leader</w:t>
            </w:r>
          </w:p>
        </w:tc>
      </w:tr>
    </w:tbl>
    <w:p>
      <w:pPr>
        <w:spacing w:after="40"/>
      </w:pPr>
    </w:p>
    <w:p>
      <w:pPr>
        <w:pStyle w:val="Heading1"/>
      </w:pPr>
      <w:r>
        <w:t>5. Documents Not Reviewed, Assumptions and Limitations</w:t>
      </w:r>
    </w:p>
    <w:p>
      <w:pPr>
        <w:spacing w:after="80"/>
      </w:pPr>
      <w:r>
        <w:rPr>
          <w:b w:val="0"/>
          <w:i w:val="0"/>
        </w:rPr>
        <w:t>This report is based only on the five documents listed on page 1. The following were not in the review file and should be obtained to close out the open questions:</w:t>
      </w:r>
    </w:p>
    <w:p>
      <w:pPr>
        <w:pStyle w:val="ListBullet"/>
        <w:spacing w:after="40"/>
      </w:pPr>
      <w:r>
        <w:t>The as-filed Form I-140 (all parts, especially Part 2 classification/NIW box and Part 3 Beneficiary name and A-Number) and its signature page.</w:t>
      </w:r>
    </w:p>
    <w:p>
      <w:pPr>
        <w:pStyle w:val="ListBullet"/>
        <w:spacing w:after="40"/>
      </w:pPr>
      <w:r>
        <w:t>The as-filed Form I-907 and any separate USCIS premium processing receipt notice.</w:t>
      </w:r>
    </w:p>
    <w:p>
      <w:pPr>
        <w:pStyle w:val="ListBullet"/>
        <w:spacing w:after="40"/>
      </w:pPr>
      <w:r>
        <w:t>An image of negotiated Check No. 50724 and the Pacific Coastal Bank trust account statement showing the amount USCIS deposited.</w:t>
      </w:r>
    </w:p>
    <w:p>
      <w:pPr>
        <w:pStyle w:val="ListBullet"/>
        <w:spacing w:after="40"/>
      </w:pPr>
      <w:r>
        <w:t>The signed versions of the G-28 and the cover letter.</w:t>
      </w:r>
    </w:p>
    <w:p>
      <w:pPr>
        <w:pStyle w:val="ListBullet"/>
        <w:spacing w:after="40"/>
      </w:pPr>
      <w:r>
        <w:t>The Beneficiary’s passport biographical page and prior USCIS notices (I-797A, EAD) to confirm her legal name and A-Number.</w:t>
      </w:r>
    </w:p>
    <w:p>
      <w:pPr>
        <w:pStyle w:val="ListBullet"/>
        <w:spacing w:after="40"/>
      </w:pPr>
      <w:r>
        <w:t>FedEx Signature Proof of Delivery and full scan history.</w:t>
      </w:r>
    </w:p>
    <w:p>
      <w:pPr>
        <w:pStyle w:val="ListBullet"/>
        <w:spacing w:after="40"/>
      </w:pPr>
      <w:r>
        <w:t>The complete as-filed evidence package (legal brief, expert letters, credential evaluation, translations).</w:t>
      </w:r>
    </w:p>
    <w:p>
      <w:pPr>
        <w:spacing w:after="80"/>
      </w:pPr>
      <w:r>
        <w:rPr>
          <w:b w:val="0"/>
          <w:i w:val="0"/>
          <w:sz w:val="19"/>
        </w:rPr>
        <w:t>Fee amounts, premium processing timeframes and regulatory citations reflect the USCIS fee schedule and regulations in effect for a March 2025 filing (fee rule effective April 1, 2024). Confirm the current requirements against the USCIS Fee Schedule (G-1055) and premium processing page before refiling or paying any additional fee. Day-of-week references were calculated from the calendar: March 12, 2025 was a Wednesday, March 13 a Thursday, March 15 a Saturday and March 17 a Monday. The provisional premium deadline of May 19, 2025 counts 45 business days after March 17, 2025; no federal holiday falls in that period.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