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highlight w:val="yellow"/>
        </w:rPr>
        <w:t>[DRAFTING NOTES - DELETE BEFORE MAILING: (1) Highlighted brackets are variable-data fields for the print/mail vendor or items to confirm. (2) The "What Information Was Involved" bullets are variable: print only the elements that Blackpine's record-level mapping (May 21, 2025) ties to the specific recipient. (3) Letter is drafted to be sent by Meridian on behalf of, and co-branded with, the recipient's hospital (the HIPAA covered entity). Do not mail any letter for a hospital until its BAA delegation/authorization is confirmed (see cover memo, Issue 10). (4) Prepare parent/guardian and next-of-kin versions for minors and deceased individuals. (5) Use the Blackpine final population (184,200), not the 180,000 estimate, in all mail-file reconciliations. (6) Massachusetts and other state-specific versions: see cover memo, Issue 12.]</w:t>
      </w:r>
    </w:p>
    <w:p>
      <w:pPr>
        <w:spacing w:after="0"/>
      </w:pPr>
      <w:r>
        <w:rPr>
          <w:highlight w:val="yellow"/>
        </w:rPr>
        <w:t>[MERIDIAN HEALTH PARTNERS, LLC LETTERHEAD]</w:t>
      </w:r>
      <w:r>
        <w:t xml:space="preserve">   </w:t>
      </w:r>
      <w:r>
        <w:rPr>
          <w:highlight w:val="yellow"/>
        </w:rPr>
        <w:t>[HOSPITAL CLIENT NAME / LOGO, if co-branded]</w:t>
      </w:r>
    </w:p>
    <w:p>
      <w:pPr>
        <w:spacing w:after="200"/>
      </w:pPr>
      <w:r>
        <w:rPr>
          <w:sz w:val="18"/>
        </w:rPr>
        <w:t xml:space="preserve">Return mail to: </w:t>
      </w:r>
      <w:r>
        <w:rPr>
          <w:sz w:val="18"/>
          <w:highlight w:val="yellow"/>
        </w:rPr>
        <w:t>[PRINT/MAIL VENDOR RETURN ADDRESS - for undeliverable-mail tracking]</w:t>
      </w:r>
    </w:p>
    <w:p>
      <w:pPr>
        <w:spacing w:after="200"/>
      </w:pPr>
      <w:r>
        <w:rPr>
          <w:highlight w:val="yellow"/>
        </w:rPr>
        <w:t>[MAIL DATE]</w:t>
      </w:r>
    </w:p>
    <w:p>
      <w:pPr>
        <w:spacing w:after="200"/>
      </w:pPr>
      <w:r>
        <w:rPr>
          <w:highlight w:val="yellow"/>
        </w:rPr>
        <w:t>[RECIPIENT FULL NAME]</w:t>
      </w:r>
      <w:r>
        <w:br/>
      </w:r>
      <w:r>
        <w:rPr>
          <w:highlight w:val="yellow"/>
        </w:rPr>
        <w:t>[ADDRESS LINE 1]</w:t>
      </w:r>
      <w:r>
        <w:br/>
      </w:r>
      <w:r>
        <w:rPr>
          <w:highlight w:val="yellow"/>
        </w:rPr>
        <w:t>[ADDRESS LINE 2]</w:t>
      </w:r>
      <w:r>
        <w:br/>
      </w:r>
      <w:r>
        <w:rPr>
          <w:highlight w:val="yellow"/>
        </w:rPr>
        <w:t>[CITY, STATE ZIP]</w:t>
      </w:r>
    </w:p>
    <w:p>
      <w:pPr>
        <w:spacing w:after="40"/>
      </w:pPr>
      <w:r>
        <w:rPr>
          <w:b/>
          <w:sz w:val="26"/>
        </w:rPr>
        <w:t>Notice of Data Breach</w:t>
      </w:r>
    </w:p>
    <w:p>
      <w:pPr>
        <w:spacing w:after="200"/>
      </w:pPr>
      <w:r>
        <w:rPr>
          <w:b/>
        </w:rPr>
        <w:t>Enrollment Code:</w:t>
      </w:r>
      <w:r>
        <w:t xml:space="preserve"> </w:t>
      </w:r>
      <w:r>
        <w:rPr>
          <w:highlight w:val="yellow"/>
        </w:rPr>
        <w:t>[UNIQUE OVERWATCH CODE]</w:t>
      </w:r>
      <w:r>
        <w:t xml:space="preserve">     </w:t>
      </w:r>
      <w:r>
        <w:rPr>
          <w:b/>
        </w:rPr>
        <w:t>Enroll by:</w:t>
      </w:r>
      <w:r>
        <w:t xml:space="preserve"> </w:t>
      </w:r>
      <w:r>
        <w:rPr>
          <w:highlight w:val="yellow"/>
        </w:rPr>
        <w:t>[ENROLLMENT DEADLINE - insert calendar date 90 days after MAIL DATE]</w:t>
      </w:r>
    </w:p>
    <w:p>
      <w:r>
        <w:t xml:space="preserve">Dear </w:t>
      </w:r>
      <w:r>
        <w:rPr>
          <w:highlight w:val="yellow"/>
        </w:rPr>
        <w:t>[RECIPIENT FULL NAME]</w:t>
      </w:r>
      <w:r>
        <w:t>:</w:t>
      </w:r>
    </w:p>
    <w:p>
      <w:r>
        <w:t xml:space="preserve">We are writing to tell you about a data security incident that involved some of your personal and health information. Meridian Health Partners, LLC ("Meridian") runs CareLink360, a computer system that </w:t>
      </w:r>
      <w:r>
        <w:rPr>
          <w:highlight w:val="yellow"/>
        </w:rPr>
        <w:t>[HOSPITAL CLIENT NAME]</w:t>
      </w:r>
      <w:r>
        <w:t xml:space="preserve"> uses to share patient records and care information. You are receiving this letter because your information was in that system as a patient of </w:t>
      </w:r>
      <w:r>
        <w:rPr>
          <w:highlight w:val="yellow"/>
        </w:rPr>
        <w:t>[HOSPITAL CLIENT NAME]</w:t>
      </w:r>
      <w:r>
        <w:t xml:space="preserve">. We are sending this letter on behalf of </w:t>
      </w:r>
      <w:r>
        <w:rPr>
          <w:highlight w:val="yellow"/>
        </w:rPr>
        <w:t>[HOSPITAL CLIENT NAME]</w:t>
      </w:r>
      <w:r>
        <w:t>. This letter explains what happened, what information was involved, what we are doing, and steps you can take to protect yourself. We are sorry this happened.</w:t>
      </w:r>
    </w:p>
    <w:p>
      <w:pPr>
        <w:pStyle w:val="Heading2"/>
      </w:pPr>
      <w:r>
        <w:t>What Happened</w:t>
      </w:r>
    </w:p>
    <w:p>
      <w:r>
        <w:t>On May 3, 2025, our security team found unusual data transfers leaving one of our servers. Within hours, we cut that server off from our network. The next day, we hired an outside cybersecurity firm to investigate. We also contacted the FBI.</w:t>
      </w:r>
    </w:p>
    <w:p>
      <w:r>
        <w:t>The investigation found that a criminal exploited a security flaw in file-transfer software made by another company and used by CareLink360. The flaw was not publicly known, and no fix was available, when it was used against us. The criminal first got into the server on April 19, 2025, and had access until we shut it off on May 3, 2025. Between April 26 and May 2, 2025, the criminal copied and took files that contained patient information. The criminal also took the keys used to unlock our encrypted files, so the information taken could be read.</w:t>
      </w:r>
    </w:p>
    <w:p>
      <w:r>
        <w:t>On May 21, 2025, the investigation finished identifying whose information was in the stolen files and what type of information was involved for each person. That is when we confirmed that your information was involved.</w:t>
      </w:r>
    </w:p>
    <w:p>
      <w:pPr>
        <w:pStyle w:val="Heading2"/>
      </w:pPr>
      <w:r>
        <w:t>What Information Was Involved</w:t>
      </w:r>
    </w:p>
    <w:p>
      <w:r>
        <w:t>The files taken included the following information about you:</w:t>
      </w:r>
    </w:p>
    <w:p>
      <w:pPr>
        <w:pStyle w:val="ListBullet"/>
        <w:spacing w:after="60"/>
      </w:pPr>
      <w:r>
        <w:t>Your name</w:t>
      </w:r>
    </w:p>
    <w:p>
      <w:pPr>
        <w:pStyle w:val="ListBullet"/>
        <w:spacing w:after="60"/>
      </w:pPr>
      <w:r>
        <w:t>Your date of birth</w:t>
      </w:r>
    </w:p>
    <w:p>
      <w:pPr>
        <w:pStyle w:val="ListBullet"/>
        <w:spacing w:after="60"/>
      </w:pPr>
      <w:r>
        <w:t>Your medical record number</w:t>
      </w:r>
    </w:p>
    <w:p>
      <w:pPr>
        <w:pStyle w:val="ListBullet"/>
        <w:spacing w:after="60"/>
      </w:pPr>
      <w:r>
        <w:rPr>
          <w:highlight w:val="yellow"/>
        </w:rPr>
        <w:t>[IF APPLICABLE:]</w:t>
      </w:r>
      <w:r>
        <w:t xml:space="preserve"> Your Social Security number</w:t>
      </w:r>
    </w:p>
    <w:p>
      <w:pPr>
        <w:pStyle w:val="ListBullet"/>
        <w:spacing w:after="60"/>
      </w:pPr>
      <w:r>
        <w:rPr>
          <w:highlight w:val="yellow"/>
        </w:rPr>
        <w:t>[IF APPLICABLE:]</w:t>
      </w:r>
      <w:r>
        <w:t xml:space="preserve"> Your health insurance policy number</w:t>
      </w:r>
    </w:p>
    <w:p>
      <w:pPr>
        <w:pStyle w:val="ListBullet"/>
        <w:spacing w:after="60"/>
      </w:pPr>
      <w:r>
        <w:rPr>
          <w:highlight w:val="yellow"/>
        </w:rPr>
        <w:t>[IF APPLICABLE:]</w:t>
      </w:r>
      <w:r>
        <w:t xml:space="preserve"> Diagnosis codes and summaries of the treatment you received</w:t>
      </w:r>
    </w:p>
    <w:p>
      <w:pPr>
        <w:pStyle w:val="ListBullet"/>
        <w:spacing w:after="60"/>
      </w:pPr>
      <w:r>
        <w:rPr>
          <w:highlight w:val="yellow"/>
        </w:rPr>
        <w:t>[IF APPLICABLE:]</w:t>
      </w:r>
      <w:r>
        <w:t xml:space="preserve"> A financial account number you used to pay for your care</w:t>
      </w:r>
    </w:p>
    <w:p>
      <w:pPr>
        <w:spacing w:before="80"/>
      </w:pPr>
      <w:r>
        <w:t xml:space="preserve">Your passwords, user names, and biometric information (such as fingerprints) were </w:t>
      </w:r>
      <w:r>
        <w:rPr>
          <w:b/>
        </w:rPr>
        <w:t>not</w:t>
      </w:r>
      <w:r>
        <w:t xml:space="preserve"> involved.</w:t>
      </w:r>
    </w:p>
    <w:p>
      <w:r>
        <w:t>As of the date of this letter, we have not found any sign that the stolen information has been posted online or offered for sale. We continue to watch for it. But we cannot rule out that the information may be misused, so we urge you to take the steps described below.</w:t>
      </w:r>
    </w:p>
    <w:p>
      <w:pPr>
        <w:pStyle w:val="Heading2"/>
      </w:pPr>
      <w:r>
        <w:t>What We Are Doing</w:t>
      </w:r>
    </w:p>
    <w:p>
      <w:r>
        <w:t>We took these steps to stop the incident and to protect your information going forward:</w:t>
      </w:r>
    </w:p>
    <w:p>
      <w:pPr>
        <w:pStyle w:val="ListBullet"/>
        <w:spacing w:after="60"/>
      </w:pPr>
      <w:r>
        <w:t>We disconnected the affected server from our network on May 3, 2025, within hours of finding the unusual activity.</w:t>
      </w:r>
    </w:p>
    <w:p>
      <w:pPr>
        <w:pStyle w:val="ListBullet"/>
        <w:spacing w:after="60"/>
      </w:pPr>
      <w:r>
        <w:t>From May 3 to May 6, 2025, we changed all passwords, access keys, and connection credentials for the CareLink360 system and the systems that connect to it.</w:t>
      </w:r>
    </w:p>
    <w:p>
      <w:pPr>
        <w:pStyle w:val="ListBullet"/>
        <w:spacing w:after="60"/>
      </w:pPr>
      <w:r>
        <w:t>On May 10, 2025, we permanently removed the affected file-transfer software from all of our systems. On May 18, 2025, we moved to a different file-transfer system after our outside security experts reviewed it.</w:t>
      </w:r>
    </w:p>
    <w:p>
      <w:pPr>
        <w:pStyle w:val="ListBullet"/>
        <w:spacing w:after="60"/>
      </w:pPr>
      <w:r>
        <w:t>We added new security monitoring and alerts designed to detect unusual data transfers sooner, and expanded around-the-clock monitoring of CareLink360.</w:t>
      </w:r>
    </w:p>
    <w:p>
      <w:pPr>
        <w:pStyle w:val="ListBullet"/>
        <w:spacing w:after="60"/>
      </w:pPr>
      <w:r>
        <w:t>We are reviewing the security of the other outside companies whose software connects to CareLink360.</w:t>
      </w:r>
    </w:p>
    <w:p>
      <w:pPr>
        <w:pStyle w:val="ListBullet"/>
        <w:spacing w:after="60"/>
      </w:pPr>
      <w:r>
        <w:t>We notified the FBI and are cooperating with its investigation. Law enforcement did not ask us to delay this letter.</w:t>
      </w:r>
    </w:p>
    <w:p>
      <w:pPr>
        <w:pStyle w:val="ListBullet"/>
        <w:spacing w:after="60"/>
      </w:pPr>
      <w:r>
        <w:t xml:space="preserve">We are notifying </w:t>
      </w:r>
      <w:r>
        <w:rPr>
          <w:highlight w:val="yellow"/>
        </w:rPr>
        <w:t>[HOSPITAL CLIENT NAME]</w:t>
      </w:r>
      <w:r>
        <w:t xml:space="preserve"> and federal and state regulators, as required by law. </w:t>
      </w:r>
      <w:r>
        <w:rPr>
          <w:highlight w:val="yellow"/>
        </w:rPr>
        <w:t>[CONFIRM filings are made before or with this mailing; do not state a filing was made unless it has been.]</w:t>
      </w:r>
    </w:p>
    <w:p>
      <w:pPr>
        <w:pStyle w:val="ListBullet"/>
        <w:spacing w:after="60"/>
      </w:pPr>
      <w:r>
        <w:t>We have hired a company to keep watching criminal websites for the stolen information.</w:t>
      </w:r>
    </w:p>
    <w:p>
      <w:pPr>
        <w:spacing w:before="120"/>
      </w:pPr>
      <w:r>
        <w:rPr>
          <w:b/>
        </w:rPr>
        <w:t>Free credit monitoring and identity protection.</w:t>
      </w:r>
      <w:r>
        <w:t xml:space="preserve"> We are offering you 24 months of credit monitoring and identity theft protection services through Overwatch Identity Services, Inc. at no cost to you. </w:t>
      </w:r>
      <w:r>
        <w:rPr>
          <w:highlight w:val="yellow"/>
        </w:rPr>
        <w:t>[VENDOR TO CONFIRM SERVICE FEATURES, e.g., credit monitoring at [one/three] bureaus, identity restoration help, and identity theft insurance of $[__]; substitute minor-identity monitoring for recipients under 18.]</w:t>
      </w:r>
      <w:r>
        <w:t xml:space="preserve"> Enrolling will not hurt your credit score.</w:t>
      </w:r>
    </w:p>
    <w:p>
      <w:r>
        <w:t xml:space="preserve">To enroll, go to </w:t>
      </w:r>
      <w:r>
        <w:rPr>
          <w:b/>
        </w:rPr>
        <w:t>www.overwatchprotect.com/meridian</w:t>
      </w:r>
      <w:r>
        <w:t xml:space="preserve"> or call </w:t>
      </w:r>
      <w:r>
        <w:rPr>
          <w:b/>
        </w:rPr>
        <w:t>1-866-555-0198</w:t>
      </w:r>
      <w:r>
        <w:t xml:space="preserve"> and use the enrollment code at the top of this letter. </w:t>
      </w:r>
      <w:r>
        <w:rPr>
          <w:b/>
        </w:rPr>
        <w:t>You must enroll by</w:t>
      </w:r>
      <w:r>
        <w:t xml:space="preserve"> </w:t>
      </w:r>
      <w:r>
        <w:rPr>
          <w:highlight w:val="yellow"/>
        </w:rPr>
        <w:t>[ENROLLMENT DEADLINE]</w:t>
      </w:r>
      <w:r>
        <w:t xml:space="preserve">. You will not be charged and you do not need a credit card to enroll. </w:t>
      </w:r>
      <w:r>
        <w:rPr>
          <w:highlight w:val="yellow"/>
        </w:rPr>
        <w:t>[CONFIRM with Overwatch.]</w:t>
      </w:r>
    </w:p>
    <w:p>
      <w:pPr>
        <w:pStyle w:val="Heading2"/>
      </w:pPr>
      <w:r>
        <w:t>What You Can Do</w:t>
      </w:r>
    </w:p>
    <w:p>
      <w:r>
        <w:t>We encourage you to take these steps now:</w:t>
      </w:r>
    </w:p>
    <w:p>
      <w:pPr>
        <w:pStyle w:val="ListBullet"/>
        <w:spacing w:after="60"/>
      </w:pPr>
      <w:r>
        <w:rPr>
          <w:b/>
        </w:rPr>
        <w:t>Enroll in the free credit monitoring</w:t>
      </w:r>
      <w:r>
        <w:t xml:space="preserve"> described above.</w:t>
      </w:r>
    </w:p>
    <w:p>
      <w:pPr>
        <w:pStyle w:val="ListBullet"/>
        <w:spacing w:after="60"/>
      </w:pPr>
      <w:r>
        <w:rPr>
          <w:b/>
        </w:rPr>
        <w:t>Watch your health care statements.</w:t>
      </w:r>
      <w:r>
        <w:t xml:space="preserve"> Review the "Explanation of Benefits" statements and bills you get from your health insurer and health care providers. If you see services you did not receive, call the insurer or provider right away. You may also ask your providers and insurer for a copy of your records to check for errors.</w:t>
      </w:r>
    </w:p>
    <w:p>
      <w:pPr>
        <w:pStyle w:val="ListBullet"/>
        <w:spacing w:after="60"/>
      </w:pPr>
      <w:r>
        <w:rPr>
          <w:b/>
        </w:rPr>
        <w:t>Contact your health insurer.</w:t>
      </w:r>
      <w:r>
        <w:t xml:space="preserve"> If your health insurance policy number was involved, tell your insurer about this incident and ask whether you should be issued a new member number.</w:t>
      </w:r>
    </w:p>
    <w:p>
      <w:pPr>
        <w:pStyle w:val="ListBullet"/>
        <w:spacing w:after="60"/>
      </w:pPr>
      <w:r>
        <w:rPr>
          <w:b/>
        </w:rPr>
        <w:t>Contact your bank.</w:t>
      </w:r>
      <w:r>
        <w:t xml:space="preserve"> If a financial account number was involved, call your bank or card company, tell them about this incident, and ask whether you should close the account or get a new account number. Watch your account statements closely.</w:t>
      </w:r>
    </w:p>
    <w:p>
      <w:pPr>
        <w:pStyle w:val="ListBullet"/>
        <w:spacing w:after="60"/>
      </w:pPr>
      <w:r>
        <w:rPr>
          <w:b/>
        </w:rPr>
        <w:t>Check your credit reports.</w:t>
      </w:r>
      <w:r>
        <w:t xml:space="preserve"> You can get a free credit report from each of the three national credit bureaus at www.annualcreditreport.com or by calling 1-877-322-8228. Look for accounts or inquiries you do not recognize.</w:t>
      </w:r>
    </w:p>
    <w:p>
      <w:pPr>
        <w:pStyle w:val="ListBullet"/>
        <w:spacing w:after="60"/>
      </w:pPr>
      <w:r>
        <w:rPr>
          <w:b/>
        </w:rPr>
        <w:t>Consider a security freeze or fraud alert.</w:t>
      </w:r>
      <w:r>
        <w:t xml:space="preserve"> A security freeze stops new credit from being opened in your name without your permission. A fraud alert tells lenders to take extra steps to confirm your identity. Both are free. See the enclosed "Additional Steps You Can Take" for how to do this.</w:t>
      </w:r>
    </w:p>
    <w:p>
      <w:pPr>
        <w:pStyle w:val="ListBullet"/>
        <w:spacing w:after="60"/>
      </w:pPr>
      <w:r>
        <w:rPr>
          <w:b/>
        </w:rPr>
        <w:t>Protect your tax refund.</w:t>
      </w:r>
      <w:r>
        <w:t xml:space="preserve"> If your Social Security number was involved, you can get an Identity Protection PIN from the IRS at www.irs.gov/ippin to help stop someone else from filing a tax return in your name.</w:t>
      </w:r>
    </w:p>
    <w:p>
      <w:pPr>
        <w:pStyle w:val="ListBullet"/>
        <w:spacing w:after="60"/>
      </w:pPr>
      <w:r>
        <w:rPr>
          <w:b/>
        </w:rPr>
        <w:t>Report identity theft.</w:t>
      </w:r>
      <w:r>
        <w:t xml:space="preserve"> If you think someone is using your information, report it at www.IdentityTheft.gov or 1-877-438-4338, and to your local police. You have the right to get a copy of any police report you file.</w:t>
      </w:r>
    </w:p>
    <w:p>
      <w:pPr>
        <w:pStyle w:val="ListBullet"/>
        <w:spacing w:after="60"/>
      </w:pPr>
      <w:r>
        <w:rPr>
          <w:b/>
        </w:rPr>
        <w:t>Be careful with calls, texts, and emails.</w:t>
      </w:r>
      <w:r>
        <w:t xml:space="preserve"> Neither Meridian nor </w:t>
      </w:r>
      <w:r>
        <w:rPr>
          <w:highlight w:val="yellow"/>
        </w:rPr>
        <w:t>[HOSPITAL CLIENT NAME]</w:t>
      </w:r>
      <w:r>
        <w:t xml:space="preserve"> will call or email you to ask for your Social Security number, account numbers, or passwords because of this incident. Do not give this information to anyone who contacts you unexpectedly.</w:t>
      </w:r>
    </w:p>
    <w:p>
      <w:pPr>
        <w:pStyle w:val="Heading2"/>
      </w:pPr>
      <w:r>
        <w:t>For More Information</w:t>
      </w:r>
    </w:p>
    <w:p>
      <w:r>
        <w:t xml:space="preserve">We have set up a toll-free call center to answer your questions. Please call </w:t>
      </w:r>
      <w:r>
        <w:rPr>
          <w:b/>
        </w:rPr>
        <w:t>1-866-555-0142</w:t>
      </w:r>
      <w:r>
        <w:t xml:space="preserve">, </w:t>
      </w:r>
      <w:r>
        <w:rPr>
          <w:highlight w:val="yellow"/>
        </w:rPr>
        <w:t>[Monday through Saturday / Monday through Friday - CONFIRM; sources conflict]</w:t>
      </w:r>
      <w:r>
        <w:t xml:space="preserve">, 8:00 a.m. to 8:00 p.m. Eastern Time, except major U.S. holidays. You may also visit </w:t>
      </w:r>
      <w:r>
        <w:rPr>
          <w:highlight w:val="yellow"/>
        </w:rPr>
        <w:t>[INCIDENT WEBSITE URL]</w:t>
      </w:r>
      <w:r>
        <w:t xml:space="preserve"> or write to us at:</w:t>
      </w:r>
    </w:p>
    <w:p>
      <w:pPr>
        <w:spacing w:after="160"/>
      </w:pPr>
      <w:r>
        <w:t>Meridian Health Partners, LLC</w:t>
        <w:br/>
        <w:t xml:space="preserve">Attn: CareLink360 Incident Response </w:t>
      </w:r>
      <w:r>
        <w:rPr>
          <w:highlight w:val="yellow"/>
        </w:rPr>
        <w:t>[CONFIRM ATTENTION LINE]</w:t>
      </w:r>
      <w:r>
        <w:br/>
        <w:t>900 Lakepointe Boulevard, Suite 400</w:t>
        <w:br/>
        <w:t>Eden Prairie, Minnesota 55344</w:t>
      </w:r>
    </w:p>
    <w:p>
      <w:r>
        <w:t>We take the protection of your information seriously, and we sincerely apologize for any worry or inconvenience this may cause you.</w:t>
      </w:r>
    </w:p>
    <w:p>
      <w:pPr>
        <w:spacing w:after="480"/>
      </w:pPr>
      <w:r>
        <w:t>Sincerely,</w:t>
      </w:r>
    </w:p>
    <w:p>
      <w:pPr>
        <w:spacing w:after="160"/>
      </w:pPr>
      <w:r>
        <w:rPr>
          <w:highlight w:val="yellow"/>
        </w:rPr>
        <w:t>[SIGNATORY NAME]</w:t>
      </w:r>
      <w:r>
        <w:br/>
      </w:r>
      <w:r>
        <w:rPr>
          <w:highlight w:val="yellow"/>
        </w:rPr>
        <w:t>[TITLE]</w:t>
      </w:r>
      <w:r>
        <w:br/>
        <w:t>Meridian Health Partners, LLC</w:t>
        <w:br/>
      </w:r>
      <w:r>
        <w:rPr>
          <w:highlight w:val="yellow"/>
        </w:rPr>
        <w:t>[on behalf of HOSPITAL CLIENT NAME, if required by BAA]</w:t>
      </w:r>
    </w:p>
    <w:p>
      <w:r>
        <w:rPr>
          <w:sz w:val="20"/>
        </w:rPr>
        <w:t>Enclosure: Additional Steps You Can Take</w:t>
      </w:r>
    </w:p>
    <w:p>
      <w:r>
        <w:br w:type="page"/>
      </w:r>
    </w:p>
    <w:p>
      <w:pPr>
        <w:spacing w:after="120"/>
      </w:pPr>
      <w:r>
        <w:rPr>
          <w:b/>
          <w:sz w:val="26"/>
        </w:rPr>
        <w:t>Additional Steps You Can Take</w:t>
      </w:r>
    </w:p>
    <w:p>
      <w:pPr>
        <w:pStyle w:val="Heading3"/>
      </w:pPr>
      <w:r>
        <w:t>Contact the Credit Bureaus</w:t>
      </w:r>
    </w:p>
    <w:p>
      <w:r>
        <w:t xml:space="preserve">You can contact the three national credit bureaus to place a free security freeze or fraud alert, or to get a free credit report. </w:t>
      </w:r>
      <w:r>
        <w:rPr>
          <w:highlight w:val="yellow"/>
        </w:rPr>
        <w:t>[VERIFY ALL ADDRESSES, NUMBERS, AND URLS BEFORE PRINTING.]</w:t>
      </w:r>
    </w:p>
    <w:tbl>
      <w:tblPr>
        <w:tblStyle w:val="TableGrid"/>
        <w:tblW w:type="auto" w:w="0"/>
        <w:jc w:val="center"/>
        <w:tblLook w:firstColumn="1" w:firstRow="1" w:lastColumn="0" w:lastRow="0" w:noHBand="0" w:noVBand="1" w:val="04A0"/>
      </w:tblPr>
      <w:tblGrid>
        <w:gridCol w:w="3096"/>
        <w:gridCol w:w="3096"/>
        <w:gridCol w:w="3168"/>
      </w:tblGrid>
      <w:tr>
        <w:tc>
          <w:tcPr>
            <w:tcW w:type="dxa" w:w="3096"/>
            <w:shd w:val="clear" w:color="auto" w:fill="D9E2F3"/>
          </w:tcPr>
          <w:p>
            <w:pPr>
              <w:spacing w:after="40"/>
            </w:pPr>
            <w:r>
              <w:rPr>
                <w:b/>
              </w:rPr>
            </w:r>
            <w:r>
              <w:rPr>
                <w:b/>
                <w:sz w:val="19"/>
              </w:rPr>
              <w:t>Equifax</w:t>
            </w:r>
          </w:p>
        </w:tc>
        <w:tc>
          <w:tcPr>
            <w:tcW w:type="dxa" w:w="3096"/>
            <w:shd w:val="clear" w:color="auto" w:fill="D9E2F3"/>
          </w:tcPr>
          <w:p>
            <w:pPr>
              <w:spacing w:after="40"/>
            </w:pPr>
            <w:r>
              <w:rPr>
                <w:b/>
              </w:rPr>
            </w:r>
            <w:r>
              <w:rPr>
                <w:b/>
                <w:sz w:val="19"/>
              </w:rPr>
              <w:t>Experian</w:t>
            </w:r>
          </w:p>
        </w:tc>
        <w:tc>
          <w:tcPr>
            <w:tcW w:type="dxa" w:w="3168"/>
            <w:shd w:val="clear" w:color="auto" w:fill="D9E2F3"/>
          </w:tcPr>
          <w:p>
            <w:pPr>
              <w:spacing w:after="40"/>
            </w:pPr>
            <w:r>
              <w:rPr>
                <w:b/>
              </w:rPr>
            </w:r>
            <w:r>
              <w:rPr>
                <w:b/>
                <w:sz w:val="19"/>
              </w:rPr>
              <w:t>TransUnion</w:t>
            </w:r>
          </w:p>
        </w:tc>
      </w:tr>
      <w:tr>
        <w:tc>
          <w:tcPr>
            <w:tcW w:type="dxa" w:w="3096"/>
          </w:tcPr>
          <w:p>
            <w:pPr>
              <w:spacing w:after="40"/>
            </w:pPr>
            <w:r/>
            <w:r>
              <w:rPr>
                <w:sz w:val="19"/>
              </w:rPr>
              <w:t>www.equifax.com/personal/credit-report-services</w:t>
            </w:r>
          </w:p>
          <w:p>
            <w:pPr>
              <w:spacing w:after="40"/>
            </w:pPr>
            <w:r>
              <w:rPr>
                <w:sz w:val="19"/>
              </w:rPr>
              <w:t>1-888-298-0045</w:t>
            </w:r>
          </w:p>
          <w:p>
            <w:pPr>
              <w:spacing w:after="40"/>
            </w:pPr>
            <w:r>
              <w:rPr>
                <w:sz w:val="19"/>
              </w:rPr>
              <w:t>Equifax Information Services LLC</w:t>
            </w:r>
          </w:p>
          <w:p>
            <w:pPr>
              <w:spacing w:after="40"/>
            </w:pPr>
            <w:r>
              <w:rPr>
                <w:sz w:val="19"/>
              </w:rPr>
              <w:t>P.O. Box 105788</w:t>
            </w:r>
          </w:p>
          <w:p>
            <w:pPr>
              <w:spacing w:after="40"/>
            </w:pPr>
            <w:r>
              <w:rPr>
                <w:sz w:val="19"/>
              </w:rPr>
              <w:t>Atlanta, GA 30348-5788</w:t>
            </w:r>
          </w:p>
        </w:tc>
        <w:tc>
          <w:tcPr>
            <w:tcW w:type="dxa" w:w="3096"/>
          </w:tcPr>
          <w:p>
            <w:pPr>
              <w:spacing w:after="40"/>
            </w:pPr>
            <w:r/>
            <w:r>
              <w:rPr>
                <w:sz w:val="19"/>
              </w:rPr>
              <w:t>www.experian.com/help</w:t>
            </w:r>
          </w:p>
          <w:p>
            <w:pPr>
              <w:spacing w:after="40"/>
            </w:pPr>
            <w:r>
              <w:rPr>
                <w:sz w:val="19"/>
              </w:rPr>
              <w:t>1-888-397-3742</w:t>
            </w:r>
          </w:p>
          <w:p>
            <w:pPr>
              <w:spacing w:after="40"/>
            </w:pPr>
            <w:r>
              <w:rPr>
                <w:sz w:val="19"/>
              </w:rPr>
              <w:t>Experian</w:t>
            </w:r>
          </w:p>
          <w:p>
            <w:pPr>
              <w:spacing w:after="40"/>
            </w:pPr>
            <w:r>
              <w:rPr>
                <w:sz w:val="19"/>
              </w:rPr>
              <w:t>P.O. Box 9554</w:t>
            </w:r>
          </w:p>
          <w:p>
            <w:pPr>
              <w:spacing w:after="40"/>
            </w:pPr>
            <w:r>
              <w:rPr>
                <w:sz w:val="19"/>
              </w:rPr>
              <w:t>Allen, TX 75013</w:t>
            </w:r>
          </w:p>
        </w:tc>
        <w:tc>
          <w:tcPr>
            <w:tcW w:type="dxa" w:w="3168"/>
          </w:tcPr>
          <w:p>
            <w:pPr>
              <w:spacing w:after="40"/>
            </w:pPr>
            <w:r/>
            <w:r>
              <w:rPr>
                <w:sz w:val="19"/>
              </w:rPr>
              <w:t>www.transunion.com/credit-help</w:t>
            </w:r>
          </w:p>
          <w:p>
            <w:pPr>
              <w:spacing w:after="40"/>
            </w:pPr>
            <w:r>
              <w:rPr>
                <w:sz w:val="19"/>
              </w:rPr>
              <w:t>1-888-909-8872</w:t>
            </w:r>
          </w:p>
          <w:p>
            <w:pPr>
              <w:spacing w:after="40"/>
            </w:pPr>
            <w:r>
              <w:rPr>
                <w:sz w:val="19"/>
              </w:rPr>
              <w:t>TransUnion</w:t>
            </w:r>
          </w:p>
          <w:p>
            <w:pPr>
              <w:spacing w:after="40"/>
            </w:pPr>
            <w:r>
              <w:rPr>
                <w:sz w:val="19"/>
              </w:rPr>
              <w:t>P.O. Box 160</w:t>
            </w:r>
          </w:p>
          <w:p>
            <w:pPr>
              <w:spacing w:after="40"/>
            </w:pPr>
            <w:r>
              <w:rPr>
                <w:sz w:val="19"/>
              </w:rPr>
              <w:t>Woodlyn, PA 19094</w:t>
            </w:r>
          </w:p>
        </w:tc>
      </w:tr>
    </w:tbl>
    <w:p>
      <w:pPr>
        <w:spacing w:after="40"/>
      </w:pPr>
    </w:p>
    <w:p>
      <w:r>
        <w:rPr>
          <w:b/>
        </w:rPr>
        <w:t>Security freeze.</w:t>
      </w:r>
      <w:r>
        <w:t xml:space="preserve"> You have the right to place a security freeze on your credit file at each of the three credit bureaus, free of charge. A freeze stops a credit bureau from sharing your credit report with new lenders without your permission, which makes it harder for someone to open new accounts in your name. A freeze will not affect your existing accounts or your credit score. You must contact each bureau separately, online, by phone, or by mail. The bureau may ask for: your full name; Social Security number; date of birth; current address and addresses for the past two to five years; proof of current address (such as a utility bill); and a copy of a government ID. If you request a freeze online or by phone, the bureau must place it within one business day; by mail, within three business days. The bureau will give you a PIN or password to use when you want to lift the freeze. You can lift or remove a freeze at any time for free; online or phone requests must be completed within one hour. You can also place a free freeze for a child under 16.</w:t>
      </w:r>
    </w:p>
    <w:p>
      <w:r>
        <w:rPr>
          <w:b/>
        </w:rPr>
        <w:t>Fraud alert.</w:t>
      </w:r>
      <w:r>
        <w:t xml:space="preserve"> You can place a free initial fraud alert that lasts one year by contacting any one of the three bureaus; that bureau will tell the other two. A fraud alert tells businesses to verify your identity before opening new credit. If you are a victim of identity theft, you can get an extended fraud alert that lasts seven years.</w:t>
      </w:r>
    </w:p>
    <w:p>
      <w:r>
        <w:rPr>
          <w:b/>
        </w:rPr>
        <w:t>Free credit reports.</w:t>
      </w:r>
      <w:r>
        <w:t xml:space="preserve"> Visit www.annualcreditreport.com, call 1-877-322-8228, or mail the request form from that website to Annual Credit Report Request Service, P.O. Box 105281, Atlanta, GA 30348-5281.</w:t>
      </w:r>
    </w:p>
    <w:p>
      <w:pPr>
        <w:pStyle w:val="Heading3"/>
      </w:pPr>
      <w:r>
        <w:t>Federal Trade Commission</w:t>
      </w:r>
    </w:p>
    <w:p>
      <w:r>
        <w:t>You can learn more about identity theft, fraud alerts, and security freezes, and report identity theft, by contacting the Federal Trade Commission: www.IdentityTheft.gov or www.consumer.ftc.gov; 1-877-438-4338 (TTY: 1-866-653-4261); 600 Pennsylvania Avenue NW, Washington, DC 20580. You have rights under the federal Fair Credit Reporting Act, including the right to know what is in your credit file and to dispute inaccurate information. See www.consumerfinance.gov/learnmore.</w:t>
      </w:r>
    </w:p>
    <w:p>
      <w:pPr>
        <w:pStyle w:val="Heading3"/>
      </w:pPr>
      <w:r>
        <w:t>State-Specific Information</w:t>
      </w:r>
    </w:p>
    <w:p>
      <w:r>
        <w:rPr>
          <w:sz w:val="18"/>
          <w:highlight w:val="yellow"/>
        </w:rPr>
        <w:t>[Print for all recipients, or only the recipient's state section via variable data. Counsel to verify each item against current statute and state guidance before printing.]</w:t>
      </w:r>
    </w:p>
    <w:p>
      <w:pPr>
        <w:pStyle w:val="ListBullet"/>
        <w:spacing w:after="60"/>
      </w:pPr>
      <w:r>
        <w:rPr>
          <w:b/>
          <w:sz w:val="20"/>
        </w:rPr>
        <w:t>Connecticut residents:</w:t>
      </w:r>
      <w:r>
        <w:rPr>
          <w:sz w:val="20"/>
        </w:rPr>
        <w:t xml:space="preserve"> You may contact the Connecticut Attorney General's Office, 165 Capitol Avenue, Hartford, CT 06106; 1-860-808-5318; portal.ct.gov/ag. Identity theft prevention and mitigation services are being offered to you for 24 months at no cost, as described in this letter.</w:t>
      </w:r>
    </w:p>
    <w:p>
      <w:pPr>
        <w:pStyle w:val="ListBullet"/>
        <w:spacing w:after="60"/>
      </w:pPr>
      <w:r>
        <w:rPr>
          <w:b/>
          <w:sz w:val="20"/>
        </w:rPr>
        <w:t>Iowa residents:</w:t>
      </w:r>
      <w:r>
        <w:rPr>
          <w:sz w:val="20"/>
        </w:rPr>
        <w:t xml:space="preserve"> You may report suspected identity theft to local law enforcement or to the Iowa Attorney General, Consumer Protection Division, 1305 E. Walnut Street, Des Moines, IA 50319; 1-515-281-5926; www.iowaattorneygeneral.gov.</w:t>
      </w:r>
    </w:p>
    <w:p>
      <w:pPr>
        <w:pStyle w:val="ListBullet"/>
        <w:spacing w:after="60"/>
      </w:pPr>
      <w:r>
        <w:rPr>
          <w:b/>
          <w:sz w:val="20"/>
        </w:rPr>
        <w:t>Massachusetts residents:</w:t>
      </w:r>
      <w:r>
        <w:rPr>
          <w:sz w:val="20"/>
        </w:rPr>
        <w:t xml:space="preserve"> You have the right to obtain a police report about this incident. If you are the victim of identity theft, you also have the right to file a police report and get a copy of it. You may place a security freeze free of charge as described above.</w:t>
      </w:r>
    </w:p>
    <w:p>
      <w:pPr>
        <w:pStyle w:val="ListBullet"/>
        <w:spacing w:after="60"/>
      </w:pPr>
      <w:r>
        <w:rPr>
          <w:b/>
          <w:sz w:val="20"/>
        </w:rPr>
        <w:t>New Hampshire residents:</w:t>
      </w:r>
      <w:r>
        <w:rPr>
          <w:sz w:val="20"/>
        </w:rPr>
        <w:t xml:space="preserve"> You have the right to place a security freeze on your credit file, free of charge, using the credit bureau contact information and steps listed above.</w:t>
      </w:r>
    </w:p>
    <w:p>
      <w:pPr>
        <w:pStyle w:val="ListBullet"/>
        <w:spacing w:after="60"/>
      </w:pPr>
      <w:r>
        <w:rPr>
          <w:b/>
          <w:sz w:val="20"/>
        </w:rPr>
        <w:t>New York residents:</w:t>
      </w:r>
      <w:r>
        <w:rPr>
          <w:sz w:val="20"/>
        </w:rPr>
        <w:t xml:space="preserve"> You may contact the New York Attorney General, The Capitol, Albany, NY 12224-0341; 1-800-771-7755; ag.ny.gov; the New York Department of State, Division of Consumer Protection, 1-800-697-1220, dos.ny.gov; or the New York Department of Financial Services, 1-800-342-3736, www.dfs.ny.gov.</w:t>
      </w:r>
    </w:p>
    <w:p>
      <w:pPr>
        <w:pStyle w:val="ListBullet"/>
        <w:spacing w:after="60"/>
      </w:pPr>
      <w:r>
        <w:rPr>
          <w:b/>
          <w:sz w:val="20"/>
        </w:rPr>
        <w:t>All other states:</w:t>
      </w:r>
      <w:r>
        <w:rPr>
          <w:sz w:val="20"/>
        </w:rPr>
        <w:t xml:space="preserve"> You may also contact your state Attorney General's office for information about preventing identity theft.</w:t>
      </w:r>
    </w:p>
    <w:p>
      <w:pPr>
        <w:spacing w:before="120"/>
      </w:pPr>
      <w:r>
        <w:rPr>
          <w:sz w:val="18"/>
          <w:highlight w:val="yellow"/>
        </w:rPr>
        <w:t>[OPTIONAL: Add a line offering this letter in other languages and in large print, with the call-center number, per hospital language-access policies.]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Meridian Health Partners, LLC | 900 Lakepointe Boulevard, Suite 400 | Eden Prairie, MN 55344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C00000"/>
        <w:sz w:val="16"/>
      </w:rPr>
      <w:t>DRAFT FOR CLIENT REVIEW - PRIVILEGED &amp; CONFIDENTIAL - ATTORNEY WORK PRODUCT - REMOVE THIS HEADER AND ALL HIGHLIGHTED DRAFTING NOTES BEFORE PRINTING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