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rPr>
        <w:t>UNITED STATES ATTORNEY’S OFFICE</w:t>
      </w:r>
    </w:p>
    <w:p>
      <w:pPr>
        <w:spacing w:after="0"/>
        <w:jc w:val="center"/>
      </w:pPr>
      <w:r>
        <w:rPr>
          <w:b/>
        </w:rPr>
        <w:t>SOUTHERN DISTRICT OF NEW YORK</w:t>
      </w:r>
    </w:p>
    <w:p>
      <w:pPr>
        <w:spacing w:after="0"/>
        <w:jc w:val="center"/>
      </w:pPr>
      <w:r>
        <w:t>One St. Andrew’s Plaza</w:t>
      </w:r>
    </w:p>
    <w:p>
      <w:pPr>
        <w:spacing w:after="280"/>
        <w:jc w:val="center"/>
      </w:pPr>
      <w:r>
        <w:t>New York, New York 10007</w:t>
      </w:r>
    </w:p>
    <w:p>
      <w:pPr>
        <w:spacing w:after="240"/>
      </w:pPr>
      <w:r>
        <w:t>[DATE], 2024</w:t>
      </w:r>
    </w:p>
    <w:p>
      <w:pPr>
        <w:spacing w:after="240"/>
      </w:pPr>
      <w:r>
        <w:t>BY ELECTRONIC MAIL AND HAND DELIVERY</w:t>
      </w:r>
    </w:p>
    <w:p>
      <w:pPr>
        <w:spacing w:after="0"/>
      </w:pPr>
      <w:r>
        <w:t>Joanna Calder-Reese, Esq.</w:t>
      </w:r>
    </w:p>
    <w:p>
      <w:pPr>
        <w:spacing w:after="0"/>
      </w:pPr>
      <w:r>
        <w:t>Calder, Finch &amp; Morrow LLP</w:t>
      </w:r>
    </w:p>
    <w:p>
      <w:pPr>
        <w:spacing w:after="0"/>
      </w:pPr>
      <w:r>
        <w:t>600 Lexington Avenue, 28th Floor</w:t>
      </w:r>
    </w:p>
    <w:p>
      <w:pPr>
        <w:spacing w:after="240"/>
      </w:pPr>
      <w:r>
        <w:t>New York, New York 10022</w:t>
      </w:r>
    </w:p>
    <w:p>
      <w:pPr>
        <w:spacing w:after="240"/>
        <w:ind w:left="720" w:hanging="720"/>
      </w:pPr>
      <w:r>
        <w:t>Re:</w:t>
        <w:tab/>
      </w:r>
      <w:r>
        <w:rPr>
          <w:b/>
        </w:rPr>
        <w:t>Proffer Agreement — Marcus R. Dunleavy; United States v. Helix Biomedical Systems, Inc., et al., Grand Jury No. 24-GJ-0871</w:t>
      </w:r>
    </w:p>
    <w:p>
      <w:r>
        <w:t>Dear Ms. Calder-Reese:</w:t>
      </w:r>
    </w:p>
    <w:p>
      <w:pPr>
        <w:keepNext/>
        <w:spacing w:before="200"/>
      </w:pPr>
      <w:r>
        <w:rPr>
          <w:b/>
          <w:sz w:val="24"/>
          <w:u w:val="single"/>
        </w:rPr>
        <w:t>1.  Introduction</w:t>
      </w:r>
    </w:p>
    <w:p>
      <w:pPr>
        <w:jc w:val="both"/>
      </w:pPr>
      <w:r>
        <w:t xml:space="preserve">This letter sets forth the terms and conditions (the “Agreement”) under which Marcus R. Dunleavy (the “Witness”) will provide information to the United States Attorney’s Office for the Southern District of New York (the “Office”) in connection with the investigation captioned </w:t>
      </w:r>
      <w:r>
        <w:rPr>
          <w:i/>
        </w:rPr>
        <w:t>United States v. Helix Biomedical Systems, Inc., et al.</w:t>
      </w:r>
      <w:r>
        <w:t>, including the matter pending before Grand Jury No. 24-GJ-0871 (the “Investigation”). The Witness is represented by Joanna Calder-Reese and Devon T. Matsuda of Calder, Finch &amp; Morrow LLP (together, the “Witness’s Counsel”).</w:t>
      </w:r>
    </w:p>
    <w:p>
      <w:pPr>
        <w:jc w:val="both"/>
      </w:pPr>
      <w:r>
        <w:t xml:space="preserve">The Office and the Witness have agreed that the Witness will participate in a proffer session on </w:t>
      </w:r>
      <w:r>
        <w:rPr>
          <w:b/>
        </w:rPr>
        <w:t>November 14, 2024, at 10:00 a.m.</w:t>
      </w:r>
      <w:r>
        <w:t>, at the offices of the United States Attorney, One St. Andrew’s Plaza, New York, New York 10007 (the “Proffer Session”). This Agreement governs the Proffer Session and any continuation of it or any subsequent proffer session that the Office and the Witness’s Counsel agree in writing (including by electronic mail) to conduct pursuant to this Agreement; each such session is included in the term “Proffer Session.” The Witness’s participation is voluntary.</w:t>
      </w:r>
    </w:p>
    <w:p>
      <w:pPr>
        <w:keepNext/>
        <w:spacing w:before="200"/>
      </w:pPr>
      <w:r>
        <w:rPr>
          <w:b/>
          <w:sz w:val="24"/>
          <w:u w:val="single"/>
        </w:rPr>
        <w:t>2.  Definitions</w:t>
      </w:r>
    </w:p>
    <w:p>
      <w:pPr>
        <w:jc w:val="both"/>
      </w:pPr>
      <w:r>
        <w:t>For purposes of this Agreement:</w:t>
      </w:r>
    </w:p>
    <w:p>
      <w:pPr>
        <w:ind w:left="720"/>
        <w:jc w:val="both"/>
      </w:pPr>
      <w:r>
        <w:t>(a)  “</w:t>
      </w:r>
      <w:r>
        <w:rPr>
          <w:b/>
        </w:rPr>
        <w:t>Proffer Statements</w:t>
      </w:r>
      <w:r>
        <w:t>” means (i) all statements, whether oral or written, made by the Witness during the Proffer Session, including factual narratives, responses to questions, identifications, descriptions of documents, and characterizations of events or transactions; (ii) all statements made by the Witness’s Counsel on the Witness’s behalf during the Proffer Session, or in any attorney proffer or other communication with the Office made in connection with arranging or preparing for the Proffer Session, to the extent such statements convey information attributable to the Witness; and (iii) any testimonial or communicative aspect of the Witness’s act of bringing, displaying, or producing the Designated Documents, including any implicit representation as to their existence, possession, custody, control, or authenticity.</w:t>
      </w:r>
    </w:p>
    <w:p>
      <w:pPr>
        <w:ind w:left="720"/>
        <w:jc w:val="both"/>
      </w:pPr>
      <w:r>
        <w:t>(b)  “</w:t>
      </w:r>
      <w:r>
        <w:rPr>
          <w:b/>
        </w:rPr>
        <w:t>Designated Documents</w:t>
      </w:r>
      <w:r>
        <w:t>” means only the approximately six (6) pages of handwritten notes prepared by the Witness of a meeting held on January 12, 2023 at 200 Innovation Drive, White Plains, New York, which the Witness’s Counsel will identify by control numbers [DUNLEAVY-PROFFER-000001 through DUNLEAVY-PROFFER-000006] before the Proffer Session. No other document is a Designated Document unless the Witness’s Counsel so agrees in a writing that identifies the document by control number.</w:t>
      </w:r>
    </w:p>
    <w:p>
      <w:pPr>
        <w:ind w:left="720"/>
        <w:jc w:val="both"/>
      </w:pPr>
      <w:r>
        <w:t>(c)  “</w:t>
      </w:r>
      <w:r>
        <w:rPr>
          <w:b/>
        </w:rPr>
        <w:t>Proffer Materials</w:t>
      </w:r>
      <w:r>
        <w:t>” means, collectively, (i) the Proffer Statements; (ii) the Designated Documents, their contents, and any copy, image, transcription, summary, or description of them; and (iii) all notes, memoranda, reports (including any FBI Form FD-302), summaries, or other records prepared by or for any representative of the Office or any law enforcement agency that memorialize, summarize, or describe any of the foregoing.</w:t>
      </w:r>
    </w:p>
    <w:p>
      <w:pPr>
        <w:ind w:left="720"/>
        <w:jc w:val="both"/>
      </w:pPr>
      <w:r>
        <w:t>(d)  “</w:t>
      </w:r>
      <w:r>
        <w:rPr>
          <w:b/>
        </w:rPr>
        <w:t>Covered Personnel</w:t>
      </w:r>
      <w:r>
        <w:t>” means the Office’s representatives and the agents of the Federal Bureau of Investigation (“FBI”) identified in Paragraph 3(a), and any other person employed by the Office or the FBI who is assigned to the Investigation and who receives access to Proffer Materials in accordance with Paragraph 11(b)(i).</w:t>
      </w:r>
    </w:p>
    <w:p>
      <w:pPr>
        <w:keepNext/>
        <w:spacing w:before="200"/>
      </w:pPr>
      <w:r>
        <w:rPr>
          <w:b/>
          <w:sz w:val="24"/>
          <w:u w:val="single"/>
        </w:rPr>
        <w:t>3.  Attendance and Conduct of the Proffer Session</w:t>
      </w:r>
    </w:p>
    <w:p>
      <w:pPr>
        <w:ind w:left="720"/>
        <w:jc w:val="both"/>
      </w:pPr>
      <w:r>
        <w:t xml:space="preserve">(a)  </w:t>
      </w:r>
      <w:r>
        <w:rPr>
          <w:b/>
        </w:rPr>
        <w:t>Attendees.</w:t>
      </w:r>
      <w:r>
        <w:t xml:space="preserve"> The following persons, and no others, will attend the Proffer Session: for the Office, Assistant United States Attorneys Priya N. Chandrasekaran and Thomas R. Bellamy, FBI Special Agent Darren K. Hollis, and FBI Special Agent Lena M. Torres; and for the Witness, the Witness, Joanna Calder-Reese, and Devon T. Matsuda. No other person may attend any portion of the Proffer Session without the prior written consent of the Witness’s Counsel, which the Office will request at least two (2) business days in advance, identifying the person, his or her agency, and the reason for attendance. No representative of the Securities and Exchange Commission (“SEC”), any other regulatory or law enforcement agency, Helix Biomedical Systems, Inc. (“Helix”), or any other private party will attend or observe any portion of the Proffer Session.</w:t>
      </w:r>
    </w:p>
    <w:p>
      <w:pPr>
        <w:ind w:left="720"/>
        <w:jc w:val="both"/>
      </w:pPr>
      <w:r>
        <w:t xml:space="preserve">(b)  </w:t>
      </w:r>
      <w:r>
        <w:rPr>
          <w:b/>
        </w:rPr>
        <w:t>Counsel and consultation.</w:t>
      </w:r>
      <w:r>
        <w:t xml:space="preserve"> The Witness’s Counsel may be present throughout the Proffer Session. The Witness may confer privately with the Witness’s Counsel at any time, including before answering any question, and reasonable breaks (including a midday break) will be provided on request.</w:t>
      </w:r>
    </w:p>
    <w:p>
      <w:pPr>
        <w:ind w:left="720"/>
        <w:jc w:val="both"/>
      </w:pPr>
      <w:r>
        <w:t xml:space="preserve">(c)  </w:t>
      </w:r>
      <w:r>
        <w:rPr>
          <w:b/>
        </w:rPr>
        <w:t>Right to decline.</w:t>
      </w:r>
      <w:r>
        <w:t xml:space="preserve"> The Witness may decline to answer any question or to discuss any subject, including on grounds of privilege, and may end the Proffer Session at any time. Declining to answer a question, declining to produce any document other than the Designated Documents, or ending the Proffer Session shall not constitute a breach of this Agreement and shall not be used against the Witness for any purpose.</w:t>
      </w:r>
    </w:p>
    <w:p>
      <w:pPr>
        <w:ind w:left="720"/>
        <w:jc w:val="both"/>
      </w:pPr>
      <w:r>
        <w:t xml:space="preserve">(d)  </w:t>
      </w:r>
      <w:r>
        <w:rPr>
          <w:b/>
        </w:rPr>
        <w:t>Non-adversarial session.</w:t>
      </w:r>
      <w:r>
        <w:t xml:space="preserve"> The Proffer Session will be conducted in an informal, non-adversarial manner. No person will be placed under oath.</w:t>
      </w:r>
    </w:p>
    <w:p>
      <w:pPr>
        <w:keepNext/>
        <w:spacing w:before="200"/>
      </w:pPr>
      <w:r>
        <w:rPr>
          <w:b/>
          <w:sz w:val="24"/>
          <w:u w:val="single"/>
        </w:rPr>
        <w:t>4.  Memorialization</w:t>
      </w:r>
    </w:p>
    <w:p>
      <w:pPr>
        <w:ind w:left="720"/>
        <w:jc w:val="both"/>
      </w:pPr>
      <w:r>
        <w:t>(a)  The Proffer Session will not be audio-recorded, video-recorded, or stenographically transcribed by any person. Covered Personnel may take handwritten or typed notes.</w:t>
      </w:r>
    </w:p>
    <w:p>
      <w:pPr>
        <w:ind w:left="720"/>
        <w:jc w:val="both"/>
      </w:pPr>
      <w:r>
        <w:t>(b)  Any notes, FBI Form FD-302, or other memorandum of the Proffer Session are Proffer Materials and are subject to every restriction in this Agreement. Any such memorandum reflects the author’s summary and is not a verbatim record; it shall not be characterized as having been reviewed, adopted, or approved by the Witness.</w:t>
      </w:r>
    </w:p>
    <w:p>
      <w:pPr>
        <w:ind w:left="720"/>
        <w:jc w:val="both"/>
      </w:pPr>
      <w:r>
        <w:t>(c)  Upon the written request of the Witness’s Counsel made within fourteen (14) days after the Proffer Session, the Office will make any FD-302 or other memorandum of the Proffer Session available for review by the Witness’s Counsel at the Office [or, at the Office’s election, will orally review its substance with the Witness’s Counsel]. Within fourteen (14) days after that review, the Witness’s Counsel may submit written corrections or clarifications, which the Office will maintain with the memorandum and will produce together with the memorandum whenever the memorandum is disclosed to any person.</w:t>
      </w:r>
    </w:p>
    <w:p>
      <w:pPr>
        <w:keepNext/>
        <w:spacing w:before="200"/>
      </w:pPr>
      <w:r>
        <w:rPr>
          <w:b/>
          <w:sz w:val="24"/>
          <w:u w:val="single"/>
        </w:rPr>
        <w:t>5.  Use Restrictions — Direct Use</w:t>
      </w:r>
    </w:p>
    <w:p>
      <w:pPr>
        <w:jc w:val="both"/>
      </w:pPr>
      <w:r>
        <w:t>Except as expressly provided in Paragraphs 7 and 8, the Office agrees that it will not offer any Proffer Materials in evidence, or otherwise use them, against the Witness: (a) in its case-in-chief in any criminal prosecution of the Witness; (b) at any sentencing of the Witness, including in determining the applicable range under the United States Sentencing Guidelines, consistent with the principles of U.S.S.G. § 1B1.8; (c) before any grand jury considering whether to return charges against the Witness; or (d) in any civil, administrative, regulatory, or forfeiture proceeding against the Witness. The Office will not argue that the Witness’s willingness to participate in the Proffer Session, or the fact of the Proffer Session, constitutes an admission or evidence of consciousness of guilt.</w:t>
      </w:r>
    </w:p>
    <w:p>
      <w:pPr>
        <w:keepNext/>
        <w:spacing w:before="200"/>
      </w:pPr>
      <w:r>
        <w:rPr>
          <w:b/>
          <w:sz w:val="24"/>
          <w:u w:val="single"/>
        </w:rPr>
        <w:t>6.  Derivative Use</w:t>
      </w:r>
    </w:p>
    <w:p>
      <w:pPr>
        <w:ind w:left="720"/>
        <w:jc w:val="both"/>
      </w:pPr>
      <w:r>
        <w:t xml:space="preserve">(a)  </w:t>
      </w:r>
      <w:r>
        <w:rPr>
          <w:b/>
        </w:rPr>
        <w:t>Scope.</w:t>
      </w:r>
      <w:r>
        <w:t xml:space="preserve"> The Witness understands that this Agreement is not a grant of immunity under 18 U.S.C. § 6002 and that the protections of </w:t>
      </w:r>
      <w:r>
        <w:rPr>
          <w:i/>
        </w:rPr>
        <w:t>Kastigar v. United States</w:t>
      </w:r>
      <w:r>
        <w:t>, 406 U.S. 441 (1972), do not apply except as provided in this Agreement. The Office may pursue investigative leads obtained directly from the Proffer Statements and may use evidence obtained through such leads, subject to the limitations in this Paragraph 6.</w:t>
      </w:r>
    </w:p>
    <w:p>
      <w:pPr>
        <w:ind w:left="720"/>
        <w:jc w:val="both"/>
      </w:pPr>
      <w:r>
        <w:t xml:space="preserve">(b)  </w:t>
      </w:r>
      <w:r>
        <w:rPr>
          <w:b/>
        </w:rPr>
        <w:t>Protection of source.</w:t>
      </w:r>
      <w:r>
        <w:t xml:space="preserve"> In pursuing any lead, Covered Personnel will not disclose to any person outside the Covered Personnel the fact that the Witness participated in the Proffer Session, that any information originated with the Witness, or the contents of any Proffer Materials, and will not display, read from, or describe the Designated Documents to any witness or other third party.</w:t>
      </w:r>
    </w:p>
    <w:p>
      <w:pPr>
        <w:ind w:left="720"/>
        <w:jc w:val="both"/>
      </w:pPr>
      <w:r>
        <w:t xml:space="preserve">(c)  </w:t>
      </w:r>
      <w:r>
        <w:rPr>
          <w:b/>
        </w:rPr>
        <w:t>Record of existing evidence.</w:t>
      </w:r>
      <w:r>
        <w:t xml:space="preserve"> Before the Proffer Session begins, the Office will prepare and retain an internal written record, which need not be disclosed to the Witness except in connection with a proceeding described in Paragraph 6(d), identifying the categories of evidence and the principal witnesses then known to the Office concerning the Witness’s conduct.</w:t>
      </w:r>
    </w:p>
    <w:p>
      <w:pPr>
        <w:ind w:left="720"/>
        <w:jc w:val="both"/>
      </w:pPr>
      <w:r>
        <w:t xml:space="preserve">(d)  </w:t>
      </w:r>
      <w:r>
        <w:rPr>
          <w:b/>
        </w:rPr>
        <w:t>Burden.</w:t>
      </w:r>
      <w:r>
        <w:t xml:space="preserve"> If the Witness challenges any evidence offered against him as having been derived from Proffer Materials, the Office shall bear the burden of establishing, by a preponderance of the evidence, that such evidence was obtained from a legitimate source wholly independent of the Proffer Materials or was in the Office’s possession before the Proffer Session.</w:t>
      </w:r>
    </w:p>
    <w:p>
      <w:pPr>
        <w:keepNext/>
        <w:spacing w:before="200"/>
      </w:pPr>
      <w:r>
        <w:rPr>
          <w:b/>
          <w:sz w:val="24"/>
          <w:u w:val="single"/>
        </w:rPr>
        <w:t>7.  Impeachment and Rebuttal</w:t>
      </w:r>
    </w:p>
    <w:p>
      <w:pPr>
        <w:ind w:left="720"/>
        <w:jc w:val="both"/>
      </w:pPr>
      <w:r>
        <w:t>(a)  Notwithstanding Paragraph 5, if the Witness testifies as a witness at a federal criminal trial of the Witness arising from the Investigation, and in that testimony makes a statement of fact that is materially inconsistent with a Proffer Statement, the Office may use that Proffer Statement to cross-examine the Witness and to rebut that testimony.</w:t>
      </w:r>
    </w:p>
    <w:p>
      <w:pPr>
        <w:ind w:left="720"/>
        <w:jc w:val="both"/>
      </w:pPr>
      <w:r>
        <w:t>(b)  [Alternative for negotiation, if required by the Office: The Office may also use a specific Proffer Statement to rebut a factual assertion made by or on behalf of the Witness at such trial, through evidence offered or a factual assertion by counsel, that directly and materially contradicts that specific Proffer Statement. A challenge to the sufficiency of the Office’s evidence, an argument regarding the credibility or weight of the Office’s evidence, or cross-examination that tests the accuracy of a government witness’s testimony without asserting contrary facts shall not trigger this Paragraph 7(b).]</w:t>
      </w:r>
    </w:p>
    <w:p>
      <w:pPr>
        <w:ind w:left="720"/>
        <w:jc w:val="both"/>
      </w:pPr>
      <w:r>
        <w:t xml:space="preserve">(c)  This Paragraph 7 does not permit use of (i) any evidence derived from the Proffer Materials, as distinguished from the Proffer Statements themselves; (ii) Proffer Materials in any civil, administrative, regulatory, or other non-criminal proceeding, including </w:t>
      </w:r>
      <w:r>
        <w:rPr>
          <w:i/>
        </w:rPr>
        <w:t>Thornburg v. Helix Biomedical Systems, Inc., et al.</w:t>
      </w:r>
      <w:r>
        <w:t>, No. 1:24-cv-07832 (S.D.N.Y.) and any proceeding by the SEC; (iii) Proffer Materials in any grand jury proceeding, deposition, or pretrial hearing, or in response to any affidavit or declaration; or (iv) Proffer Materials to rebut testimony or evidence offered by any person other than the Witness or the Witness’s Counsel on his behalf. The Witness’s invocation of his privilege against self-incrimination in any proceeding shall not trigger this Paragraph 7.</w:t>
      </w:r>
    </w:p>
    <w:p>
      <w:pPr>
        <w:ind w:left="720"/>
        <w:jc w:val="both"/>
      </w:pPr>
      <w:r>
        <w:t xml:space="preserve">(d)  Except as expressly provided in this Paragraph 7, the Witness does not waive, and expressly preserves, the protections of Federal Rule of Evidence 410 and Federal Rule of Criminal Procedure 11(f). This limited waiver is made knowingly and voluntarily in light of </w:t>
      </w:r>
      <w:r>
        <w:rPr>
          <w:i/>
        </w:rPr>
        <w:t>United States v. Mezzanatto</w:t>
      </w:r>
      <w:r>
        <w:t>, 513 U.S. 196 (1995).</w:t>
      </w:r>
    </w:p>
    <w:p>
      <w:pPr>
        <w:keepNext/>
        <w:spacing w:before="200"/>
      </w:pPr>
      <w:r>
        <w:rPr>
          <w:b/>
          <w:sz w:val="24"/>
          <w:u w:val="single"/>
        </w:rPr>
        <w:t>8.  Truthfulness; Correction; Breach</w:t>
      </w:r>
    </w:p>
    <w:p>
      <w:pPr>
        <w:ind w:left="720"/>
        <w:jc w:val="both"/>
      </w:pPr>
      <w:r>
        <w:t xml:space="preserve">(a)  </w:t>
      </w:r>
      <w:r>
        <w:rPr>
          <w:b/>
        </w:rPr>
        <w:t>Truthfulness.</w:t>
      </w:r>
      <w:r>
        <w:t xml:space="preserve"> The Witness agrees to be truthful in the Proffer Session. The Witness understands that a knowing and willful materially false statement in the Proffer Session may be prosecuted under 18 U.S.C. § 1001, and that such a prosecution is not barred by this Agreement.</w:t>
      </w:r>
    </w:p>
    <w:p>
      <w:pPr>
        <w:ind w:left="720"/>
        <w:jc w:val="both"/>
      </w:pPr>
      <w:r>
        <w:t xml:space="preserve">(b)  </w:t>
      </w:r>
      <w:r>
        <w:rPr>
          <w:b/>
        </w:rPr>
        <w:t>Standard.</w:t>
      </w:r>
      <w:r>
        <w:t xml:space="preserve"> The Witness breaches this Agreement only if he knowingly and willfully makes a materially false statement of fact, or knowingly and willfully conceals a material fact in an answer he elects to give. None of the following is a breach: a failure or limitation of recollection; an estimate, approximation, or reconstruction identified as such (including as to dollar amounts, dates, or the wording of documents or conversations spanning the period from 2019 through 2024); a statement of opinion, belief, or characterization; a good-faith error; a statement later corrected under Paragraph 8(c); or a decision under Paragraph 3(c) to decline to answer a question or to address a subject.</w:t>
      </w:r>
    </w:p>
    <w:p>
      <w:pPr>
        <w:ind w:left="720"/>
        <w:jc w:val="both"/>
      </w:pPr>
      <w:r>
        <w:t xml:space="preserve">(c)  </w:t>
      </w:r>
      <w:r>
        <w:rPr>
          <w:b/>
        </w:rPr>
        <w:t>Correction.</w:t>
      </w:r>
      <w:r>
        <w:t xml:space="preserve"> The Witness may, through the Witness’s Counsel, correct, clarify, or supplement any Proffer Statement by written notice to the Office within fourteen (14) business days after the later of (i) the Proffer Session in which the statement was made and (ii) the completion of any review under Paragraph 4(c), or thereafter at any further Proffer Session. A corrected, clarified, or supplemented statement, and the correction itself, remain Proffer Statements and shall not be a basis for a claim of breach.</w:t>
      </w:r>
    </w:p>
    <w:p>
      <w:pPr>
        <w:ind w:left="720"/>
        <w:jc w:val="both"/>
      </w:pPr>
      <w:r>
        <w:t xml:space="preserve">(d)  </w:t>
      </w:r>
      <w:r>
        <w:rPr>
          <w:b/>
        </w:rPr>
        <w:t>Notice and determination.</w:t>
      </w:r>
      <w:r>
        <w:t xml:space="preserve"> If the Office believes the Witness has breached this Agreement, it will so notify the Witness’s Counsel in writing, identifying each statement it contends is false and the basis for that contention, and will afford the Witness not less than fourteen (14) days to respond. The Office may not treat the Agreement as breached unless, after that period, the United States District Court for the Southern District of New York finds, upon the Office’s application and after notice and an opportunity to be heard, that the Office has established a breach as defined in Paragraph 8(b) by a preponderance of the evidence. Until such a finding, all restrictions in this Agreement remain in full force.</w:t>
      </w:r>
    </w:p>
    <w:p>
      <w:pPr>
        <w:ind w:left="720"/>
        <w:jc w:val="both"/>
      </w:pPr>
      <w:r>
        <w:t xml:space="preserve">(e)  </w:t>
      </w:r>
      <w:r>
        <w:rPr>
          <w:b/>
        </w:rPr>
        <w:t>Consequence.</w:t>
      </w:r>
      <w:r>
        <w:t xml:space="preserve"> Upon such a finding, the Office will be released from the restrictions in Paragraphs 5, 6, and 7 as to the Proffer Statements made in the Proffer Session in which the breach occurred, and may prosecute the Witness for the false statement. Paragraphs 9(d), 9(e), 10, 11, and 12 shall continue to apply.</w:t>
      </w:r>
    </w:p>
    <w:p>
      <w:pPr>
        <w:keepNext/>
        <w:spacing w:before="200"/>
      </w:pPr>
      <w:r>
        <w:rPr>
          <w:b/>
          <w:sz w:val="24"/>
          <w:u w:val="single"/>
        </w:rPr>
        <w:t>9.  Documents</w:t>
      </w:r>
    </w:p>
    <w:p>
      <w:pPr>
        <w:ind w:left="720"/>
        <w:jc w:val="both"/>
      </w:pPr>
      <w:r>
        <w:t xml:space="preserve">(a)  </w:t>
      </w:r>
      <w:r>
        <w:rPr>
          <w:b/>
        </w:rPr>
        <w:t>Designated Documents only.</w:t>
      </w:r>
      <w:r>
        <w:t xml:space="preserve"> At the Office’s request, the Witness will bring to the Proffer Session the original Designated Documents. Bringing the Designated Documents is the Witness’s only document-related undertaking under this Agreement.</w:t>
      </w:r>
    </w:p>
    <w:p>
      <w:pPr>
        <w:ind w:left="720"/>
        <w:jc w:val="both"/>
      </w:pPr>
      <w:r>
        <w:t xml:space="preserve">(b)  </w:t>
      </w:r>
      <w:r>
        <w:rPr>
          <w:b/>
        </w:rPr>
        <w:t>Inspection.</w:t>
      </w:r>
      <w:r>
        <w:t xml:space="preserve"> Covered Personnel may inspect the Designated Documents during the Proffer Session in the presence of the Witness’s Counsel. </w:t>
      </w:r>
      <w:r>
        <w:rPr>
          <w:b/>
        </w:rPr>
        <w:t>[Option A — Inspection Only:]</w:t>
      </w:r>
      <w:r>
        <w:t xml:space="preserve"> No copy, photograph, scan, image, or transcription of the Designated Documents will be made or retained by any person other than the Witness’s Counsel, and the originals will remain in the custody of the Witness’s Counsel at all times. </w:t>
      </w:r>
      <w:r>
        <w:rPr>
          <w:b/>
        </w:rPr>
        <w:t>[Option B — Single Controlled Copy:]</w:t>
      </w:r>
      <w:r>
        <w:t xml:space="preserve"> The Office may retain one copy of the Designated Documents, bearing their control numbers and the legend “Subject to Proffer Agreement — Dunleavy,” which the Office will maintain in a sealed envelope accessible only to Covered Personnel; no further copies will be made; and, if the Office and the Witness have not entered into a written cooperation or other agreement within ninety (90) days after the Proffer Session, the Office will, upon the written request of the Witness’s Counsel, return or destroy that copy and certify its return or destruction in writing.</w:t>
      </w:r>
    </w:p>
    <w:p>
      <w:pPr>
        <w:ind w:left="720"/>
        <w:jc w:val="both"/>
      </w:pPr>
      <w:r>
        <w:t xml:space="preserve">(c)  </w:t>
      </w:r>
      <w:r>
        <w:rPr>
          <w:b/>
        </w:rPr>
        <w:t>Same protection as statements.</w:t>
      </w:r>
      <w:r>
        <w:t xml:space="preserve"> The Designated Documents, their contents, and the Witness’s act of bringing or producing them are Proffer Materials and are subject to every restriction in this Agreement to the same extent as oral Proffer Statements. The Office will not contend that the Designated Documents or their contents were independently obtained by reason of their inspection or production at the Proffer Session.</w:t>
      </w:r>
    </w:p>
    <w:p>
      <w:pPr>
        <w:ind w:left="720"/>
        <w:jc w:val="both"/>
      </w:pPr>
      <w:r>
        <w:t xml:space="preserve">(d)  </w:t>
      </w:r>
      <w:r>
        <w:rPr>
          <w:b/>
        </w:rPr>
        <w:t>No waiver; no representation.</w:t>
      </w:r>
      <w:r>
        <w:t xml:space="preserve"> Bringing or producing the Designated Documents does not waive any privilege or protection, including the attorney-client privilege, the protection for attorney work product (including counsel’s mental impressions reflected in the selection of documents), and the Witness’s privilege against self-incrimination, including as to the act of producing any document in response to any subpoena or other process. The Witness’s bringing of the Designated Documents is not a representation as to their completeness or as to the existence of any other document.</w:t>
      </w:r>
    </w:p>
    <w:p>
      <w:pPr>
        <w:ind w:left="720"/>
        <w:jc w:val="both"/>
      </w:pPr>
      <w:r>
        <w:t xml:space="preserve">(e)  </w:t>
      </w:r>
      <w:r>
        <w:rPr>
          <w:b/>
        </w:rPr>
        <w:t>No ongoing obligation.</w:t>
      </w:r>
      <w:r>
        <w:t xml:space="preserve"> Nothing in this Agreement, and nothing in the Witness’s bringing or producing the Designated Documents, creates any obligation to produce any other document, record, or tangible item. Any further request by the Office for documents will be made in writing to the Witness’s Counsel. The Witness may decline any such request, and declining shall not be a breach of this Agreement or be used against the Witness. Any further production will occur only pursuant to a separate written agreement or lawful process, and the Witness reserves all objections, privileges, and protections with respect to any such request or process.</w:t>
      </w:r>
    </w:p>
    <w:p>
      <w:pPr>
        <w:keepNext/>
        <w:spacing w:before="200"/>
      </w:pPr>
      <w:r>
        <w:rPr>
          <w:b/>
          <w:sz w:val="24"/>
          <w:u w:val="single"/>
        </w:rPr>
        <w:t>10.  Privileged Matters</w:t>
      </w:r>
    </w:p>
    <w:p>
      <w:pPr>
        <w:ind w:left="720"/>
        <w:jc w:val="both"/>
      </w:pPr>
      <w:r>
        <w:t>(a)  The Office will not inquire into, and Covered Personnel will not knowingly elicit, (i) communications between the Witness and the Witness’s Counsel or the Witness’s work product; or (ii) communications between the Witness and any attorney for Helix (including Helix’s in-house legal department) or the substance of legal advice provided to Helix. If a question appears to call for such information, the Witness’s Counsel may object, and the Office will withdraw or rephrase the question. The Witness does not purport to waive, and has no authority to waive, any privilege belonging to Helix.</w:t>
      </w:r>
    </w:p>
    <w:p>
      <w:pPr>
        <w:ind w:left="720"/>
        <w:jc w:val="both"/>
      </w:pPr>
      <w:r>
        <w:t>(b)  Any disclosure of privileged or protected information during the Proffer Session shall be deemed inadvertent and shall not constitute a waiver, by the Witness or by any other holder, of any privilege or protection in this or any other federal or state proceeding, and the Office will not contend otherwise. The parties intend this Paragraph to be applied to the fullest extent permitted under Federal Rule of Evidence 502, including Rules 502(b) and 502(e), and the Office will not oppose an application by the Witness for an order under Rule 502(d) to the same effect.</w:t>
      </w:r>
    </w:p>
    <w:p>
      <w:pPr>
        <w:ind w:left="720"/>
        <w:jc w:val="both"/>
      </w:pPr>
      <w:r>
        <w:t>(c)  Upon such a disclosure, the Office will not use or disseminate the privileged information, will segregate any notes or memoranda reflecting it, will promptly notify the Witness’s Counsel, and will apply the Office’s filter procedures before any further review by the Investigation team.</w:t>
      </w:r>
    </w:p>
    <w:p>
      <w:pPr>
        <w:keepNext/>
        <w:spacing w:before="200"/>
      </w:pPr>
      <w:r>
        <w:rPr>
          <w:b/>
          <w:sz w:val="24"/>
          <w:u w:val="single"/>
        </w:rPr>
        <w:t>11.  Confidentiality and Non-Disclosure</w:t>
      </w:r>
    </w:p>
    <w:p>
      <w:pPr>
        <w:ind w:left="720"/>
        <w:jc w:val="both"/>
      </w:pPr>
      <w:r>
        <w:t xml:space="preserve">(a)  </w:t>
      </w:r>
      <w:r>
        <w:rPr>
          <w:b/>
        </w:rPr>
        <w:t>Undertaking.</w:t>
      </w:r>
      <w:r>
        <w:t xml:space="preserve"> The Office and Covered Personnel will hold in confidence, and will not disclose to any person or entity, (i) the fact that the Witness has participated in or agreed to participate in the Proffer Session or has communicated with the Office, (ii) any Proffer Materials, or (iii) information obtained from the Proffer Materials in a form that identifies the Witness as its source. Without limiting the foregoing, this undertaking extends to Helix and its directors, officers, employees, agents, and counsel (including Pemberton Gale LLP); Stanhope &amp; Whitley LLP; Veridian Healthcare Distributors and its personnel and counsel; any target or subject of the Investigation and his or her counsel; the SEC, including staff assigned to </w:t>
      </w:r>
      <w:r>
        <w:rPr>
          <w:i/>
        </w:rPr>
        <w:t>In the Matter of Helix Biomedical Systems, Inc.</w:t>
      </w:r>
      <w:r>
        <w:t xml:space="preserve">, SEC File No. HO-14327; any other federal, state, or local agency, prosecuting office, or self-regulatory organization; any private litigant, including the plaintiffs and counsel in </w:t>
      </w:r>
      <w:r>
        <w:rPr>
          <w:i/>
        </w:rPr>
        <w:t>Thornburg v. Helix Biomedical Systems, Inc., et al.</w:t>
      </w:r>
      <w:r>
        <w:t>; and the media.</w:t>
      </w:r>
    </w:p>
    <w:p>
      <w:pPr>
        <w:ind w:left="720"/>
        <w:jc w:val="both"/>
      </w:pPr>
      <w:r>
        <w:t xml:space="preserve">(b)  </w:t>
      </w:r>
      <w:r>
        <w:rPr>
          <w:b/>
        </w:rPr>
        <w:t>Exceptions.</w:t>
      </w:r>
      <w:r>
        <w:t xml:space="preserve"> Paragraph 11(a) does not apply to disclosure: (i) to employees of the Office and the FBI who are assigned to the Investigation and have a need to know, each of whom will be informed of and bound by this Agreement; (ii) with the prior written consent of the Witness through the Witness’s Counsel; (iii) pursuant to an order of a court of competent jurisdiction entered after the Witness has received notice and an opportunity to be heard; or (iv) required by the Constitution, statute, or rule in a federal criminal case (including the Office’s obligations under </w:t>
      </w:r>
      <w:r>
        <w:rPr>
          <w:i/>
        </w:rPr>
        <w:t>Brady v. Maryland</w:t>
      </w:r>
      <w:r>
        <w:t xml:space="preserve">, </w:t>
      </w:r>
      <w:r>
        <w:rPr>
          <w:i/>
        </w:rPr>
        <w:t>Giglio v. United States</w:t>
      </w:r>
      <w:r>
        <w:t>, 18 U.S.C. § 3500, and Federal Rule of Criminal Procedure 16), provided that the Office will disclose only what is so required, will give the Witness’s Counsel at least fourteen (14) days’ prior written notice where practicable, and will make the disclosure subject to a protective order restricting its use to the defense of that case and prohibiting its dissemination to Helix, any civil litigant, or any agency.</w:t>
      </w:r>
    </w:p>
    <w:p>
      <w:pPr>
        <w:ind w:left="720"/>
        <w:jc w:val="both"/>
      </w:pPr>
      <w:r>
        <w:t xml:space="preserve">(c)  </w:t>
      </w:r>
      <w:r>
        <w:rPr>
          <w:b/>
        </w:rPr>
        <w:t>Parallel proceedings and third-party requests.</w:t>
      </w:r>
      <w:r>
        <w:t xml:space="preserve"> The Office will not provide Proffer Materials to the SEC or any other agency through any access request, parallel-proceedings coordination, or informal communication [, and will not share with any such agency information it learns solely from the Proffer Materials]. If the Office receives a subpoena, request under the Freedom of Information Act, or other demand for Proffer Materials, it will promptly notify the Witness’s Counsel and will assert all applicable exemptions and privileges.</w:t>
      </w:r>
    </w:p>
    <w:p>
      <w:pPr>
        <w:ind w:left="720"/>
        <w:jc w:val="both"/>
      </w:pPr>
      <w:r>
        <w:t xml:space="preserve">(d)  </w:t>
      </w:r>
      <w:r>
        <w:rPr>
          <w:b/>
        </w:rPr>
        <w:t>Survival.</w:t>
      </w:r>
      <w:r>
        <w:t xml:space="preserve"> This Paragraph 11 survives the conclusion or termination of the Proffer Session and any expiration or termination of this Agreement.</w:t>
      </w:r>
    </w:p>
    <w:p>
      <w:pPr>
        <w:keepNext/>
        <w:spacing w:before="200"/>
      </w:pPr>
      <w:r>
        <w:rPr>
          <w:b/>
          <w:sz w:val="24"/>
          <w:u w:val="single"/>
        </w:rPr>
        <w:t>12.  Preservation of Rights</w:t>
      </w:r>
    </w:p>
    <w:p>
      <w:pPr>
        <w:jc w:val="both"/>
      </w:pPr>
      <w:r>
        <w:t xml:space="preserve">Nothing in this Agreement, and nothing the Witness says or does in the Proffer Session, constitutes a waiver of the Witness’s privilege against self-incrimination under the Fifth Amendment in any proceeding, including </w:t>
      </w:r>
      <w:r>
        <w:rPr>
          <w:i/>
        </w:rPr>
        <w:t>Thornburg v. Helix Biomedical Systems, Inc., et al.</w:t>
      </w:r>
      <w:r>
        <w:t xml:space="preserve"> and any SEC investigation or proceeding, and the Office will not contend in any forum that the Witness has waived that privilege by entering into this Agreement or participating in the Proffer Session. The Witness’s decision not to continue the proffer process, not to attend a further session, or not to enter into any further agreement shall not be used against him. Except as expressly stated, this Agreement waives no right, privilege, defense, or objection of the Witness, all of which are reserved.</w:t>
      </w:r>
    </w:p>
    <w:p>
      <w:pPr>
        <w:keepNext/>
        <w:spacing w:before="200"/>
      </w:pPr>
      <w:r>
        <w:rPr>
          <w:b/>
          <w:sz w:val="24"/>
          <w:u w:val="single"/>
        </w:rPr>
        <w:t>13.  No Immunity; No Promises; No Prejudice</w:t>
      </w:r>
    </w:p>
    <w:p>
      <w:pPr>
        <w:ind w:left="720"/>
        <w:jc w:val="both"/>
      </w:pPr>
      <w:r>
        <w:t>(a)  This Agreement is not an immunity agreement, a non-prosecution agreement, a deferred-prosecution agreement, a cooperation agreement, or a plea agreement. The Office makes no promise regarding the disposition of any potential charges against the Witness, and the decision whether to bring charges remains within the Office’s discretion, subject to the restrictions of this Agreement.</w:t>
      </w:r>
    </w:p>
    <w:p>
      <w:pPr>
        <w:ind w:left="720"/>
        <w:jc w:val="both"/>
      </w:pPr>
      <w:r>
        <w:t>(b)  Neither the Office nor the Witness is obligated to enter into any further agreement. The Witness’s participation in the Proffer Session, and the Office’s assessment of it, shall not prejudice the ability of the Witness and the Office to negotiate any future agreement, and the terms of this Agreement shall not serve as a minimum or maximum for, or otherwise limit, the terms of any such agreement.</w:t>
      </w:r>
    </w:p>
    <w:p>
      <w:pPr>
        <w:keepNext/>
        <w:spacing w:before="200"/>
      </w:pPr>
      <w:r>
        <w:rPr>
          <w:b/>
          <w:sz w:val="24"/>
          <w:u w:val="single"/>
        </w:rPr>
        <w:t>14.  Parties Bound</w:t>
      </w:r>
    </w:p>
    <w:p>
      <w:pPr>
        <w:jc w:val="both"/>
      </w:pPr>
      <w:r>
        <w:t>This Agreement binds the Office and the Witness. The Office will ensure that all Covered Personnel comply with this Agreement. This Agreement does not bind any other United States Attorney’s Office, component of the Department of Justice, or agency, except that the Office’s undertakings in Paragraphs 6(b), 9, 10, and 11 govern the Office’s own conduct with respect to every such office and agency.</w:t>
      </w:r>
    </w:p>
    <w:p>
      <w:pPr>
        <w:keepNext/>
        <w:spacing w:before="200"/>
      </w:pPr>
      <w:r>
        <w:rPr>
          <w:b/>
          <w:sz w:val="24"/>
          <w:u w:val="single"/>
        </w:rPr>
        <w:t>15.  Termination of a Session; Modification</w:t>
      </w:r>
    </w:p>
    <w:p>
      <w:pPr>
        <w:jc w:val="both"/>
      </w:pPr>
      <w:r>
        <w:t>Either the Office or the Witness may end the Proffer Session at any time. The restrictions of this Agreement remain in full force as to all Proffer Materials generated before the end of the Proffer Session, regardless of which party ends it or why, subject only to Paragraph 8. This Agreement may be modified only by a writing signed by the Office, the Witness, and the Witness’s Counsel, except that the scheduling of a subsequent session under Paragraph 1 may be confirmed by electronic mail between the Office and the Witness’s Counsel.</w:t>
      </w:r>
    </w:p>
    <w:p>
      <w:pPr>
        <w:keepNext/>
        <w:spacing w:before="200"/>
      </w:pPr>
      <w:r>
        <w:rPr>
          <w:b/>
          <w:sz w:val="24"/>
          <w:u w:val="single"/>
        </w:rPr>
        <w:t>16.  Entire Agreement; Interpretation; Counterparts</w:t>
      </w:r>
    </w:p>
    <w:p>
      <w:pPr>
        <w:jc w:val="both"/>
      </w:pPr>
      <w:r>
        <w:t>This letter is the entire agreement among the Office, the Witness, and the Witness’s Counsel concerning the Proffer Session and supersedes all prior communications concerning its terms, including the Office’s electronic mail of October 21, 2024, to the extent inconsistent with this Agreement. No promises, agreements, or conditions have been made other than those set forth in this letter. This Agreement shall be interpreted in accordance with the principles of contract law that govern agreements between the government and individuals in criminal matters in this Circuit. This Agreement may be executed in counterparts and by electronic signature, each of which shall be deemed an original.</w:t>
      </w:r>
    </w:p>
    <w:p>
      <w:pPr>
        <w:keepNext/>
        <w:spacing w:before="200"/>
      </w:pPr>
      <w:r>
        <w:rPr>
          <w:b/>
          <w:sz w:val="24"/>
          <w:u w:val="single"/>
        </w:rPr>
        <w:t>17.  Acknowledgment and Signatures</w:t>
      </w:r>
    </w:p>
    <w:p>
      <w:pPr>
        <w:jc w:val="both"/>
      </w:pPr>
      <w:r>
        <w:t>If the foregoing terms are acceptable, please have the Witness sign and date this letter in the space indicated below, and please countersign as the Witness’s Counsel. Please return the executed letter to the undersigned before the Proffer Session.</w:t>
      </w:r>
    </w:p>
    <w:p>
      <w:pPr>
        <w:keepNext/>
        <w:spacing w:after="120" w:before="200"/>
        <w:ind w:left="4680"/>
      </w:pPr>
      <w:r>
        <w:t>Very truly yours,</w:t>
      </w:r>
    </w:p>
    <w:p>
      <w:pPr>
        <w:keepNext/>
        <w:spacing w:after="0"/>
        <w:ind w:left="4680"/>
      </w:pPr>
      <w:r>
        <w:t>UNITED STATES ATTORNEY’S OFFICE</w:t>
      </w:r>
    </w:p>
    <w:p>
      <w:pPr>
        <w:keepNext/>
        <w:spacing w:after="360"/>
        <w:ind w:left="4680"/>
      </w:pPr>
      <w:r>
        <w:t>SOUTHERN DISTRICT OF NEW YORK</w:t>
      </w:r>
    </w:p>
    <w:p>
      <w:pPr>
        <w:keepNext/>
        <w:spacing w:after="0"/>
        <w:ind w:left="4680"/>
      </w:pPr>
      <w:r>
        <w:t xml:space="preserve">By: </w:t>
      </w:r>
      <w:r>
        <w:rPr>
          <w:u w:val="single"/>
        </w:rPr>
        <w:t>_</w:t>
      </w:r>
      <w:r>
        <w:rPr>
          <w:u w:val="single"/>
        </w:rPr>
        <w:t>_</w:t>
      </w:r>
      <w:r>
        <w:rPr>
          <w:u w:val="single"/>
        </w:rPr>
        <w:t>_</w:t>
      </w:r>
      <w:r>
        <w:rPr>
          <w:u w:val="single"/>
        </w:rPr>
        <w:t>_</w:t>
      </w:r>
      <w:r>
        <w:rPr>
          <w:u w:val="single"/>
        </w:rPr>
        <w:t>_</w:t>
      </w:r>
      <w:r>
        <w:rPr>
          <w:u w:val="single"/>
        </w:rPr>
        <w:t>_</w:t>
      </w:r>
    </w:p>
    <w:p>
      <w:pPr>
        <w:keepNext/>
        <w:spacing w:after="0"/>
        <w:ind w:left="5184"/>
      </w:pPr>
      <w:r>
        <w:t>Priya N. Chandrasekaran</w:t>
      </w:r>
    </w:p>
    <w:p>
      <w:pPr>
        <w:keepNext/>
        <w:spacing w:after="0"/>
        <w:ind w:left="5184"/>
      </w:pPr>
      <w:r>
        <w:t>Thomas R. Bellamy</w:t>
      </w:r>
    </w:p>
    <w:p>
      <w:pPr>
        <w:keepNext/>
        <w:spacing w:after="0"/>
        <w:ind w:left="5184"/>
      </w:pPr>
      <w:r>
        <w:t>Assistant United States Attorneys</w:t>
      </w:r>
    </w:p>
    <w:p>
      <w:pPr>
        <w:spacing w:after="360"/>
        <w:ind w:left="5184"/>
      </w:pPr>
      <w:r>
        <w:t>Telephone: (212) 637-2284</w:t>
      </w:r>
    </w:p>
    <w:p>
      <w:pPr>
        <w:keepNext/>
        <w:spacing w:before="240"/>
      </w:pPr>
      <w:r>
        <w:rPr>
          <w:b/>
          <w:sz w:val="24"/>
          <w:u w:val="none"/>
        </w:rPr>
        <w:t>ACKNOWLEDGED AND AGREED:</w:t>
      </w:r>
    </w:p>
    <w:p>
      <w:pPr>
        <w:jc w:val="both"/>
      </w:pPr>
      <w:r>
        <w:t>I, Marcus R. Dunleavy, have read this Agreement and have discussed it fully with my attorneys, Joanna Calder-Reese and Devon T. Matsuda. I understand its terms, including the restrictions on the use of my statements and documents and the exceptions to those restrictions, and the limited circumstances in which my statements may be used for impeachment or rebuttal. I understand that this Agreement is not a grant of immunity. I have had a full opportunity to ask questions about the meaning and effect of each provision. I enter into this Agreement knowingly and voluntarily.</w:t>
      </w:r>
    </w:p>
    <w:p>
      <w:pPr>
        <w:spacing w:after="0" w:before="360"/>
      </w:pPr>
      <w:r>
        <w:rPr>
          <w:u w:val="single"/>
        </w:rPr>
        <w:t>_</w:t>
      </w:r>
      <w:r>
        <w:rPr>
          <w:u w:val="single"/>
        </w:rPr>
        <w:t>_</w:t>
      </w:r>
      <w:r>
        <w:rPr>
          <w:u w:val="single"/>
        </w:rPr>
        <w:t>_</w:t>
      </w:r>
      <w:r>
        <w:rPr>
          <w:u w:val="single"/>
        </w:rPr>
        <w:t>_</w:t>
      </w:r>
      <w:r>
        <w:rPr>
          <w:u w:val="single"/>
        </w:rPr>
        <w:t>_</w:t>
      </w:r>
      <w:r>
        <w:rPr>
          <w:u w:val="single"/>
        </w:rPr>
        <w:t>_</w:t>
      </w:r>
    </w:p>
    <w:p>
      <w:pPr>
        <w:spacing w:after="0"/>
      </w:pPr>
      <w:r>
        <w:t>Marcus R. Dunleavy</w:t>
      </w:r>
    </w:p>
    <w:p>
      <w:pPr>
        <w:spacing w:after="360"/>
      </w:pPr>
      <w:r>
        <w:t xml:space="preserve">Date: </w:t>
      </w:r>
      <w:r>
        <w:rPr>
          <w:u w:val="single"/>
        </w:rPr>
        <w:t>_</w:t>
      </w:r>
      <w:r>
        <w:rPr>
          <w:u w:val="single"/>
        </w:rPr>
        <w:t>_</w:t>
      </w:r>
      <w:r>
        <w:rPr>
          <w:u w:val="single"/>
        </w:rPr>
        <w:t>_</w:t>
      </w:r>
      <w:r>
        <w:t>_</w:t>
      </w:r>
    </w:p>
    <w:p>
      <w:pPr>
        <w:keepNext/>
        <w:spacing w:before="240"/>
      </w:pPr>
      <w:r>
        <w:rPr>
          <w:b/>
          <w:sz w:val="24"/>
          <w:u w:val="none"/>
        </w:rPr>
        <w:t>ACKNOWLEDGED AND AGREED AS COUNSEL FOR THE WITNESS:</w:t>
      </w:r>
    </w:p>
    <w:p>
      <w:pPr>
        <w:spacing w:after="0" w:before="360"/>
      </w:pPr>
      <w:r>
        <w:rPr>
          <w:u w:val="single"/>
        </w:rPr>
        <w:t>_</w:t>
      </w:r>
      <w:r>
        <w:rPr>
          <w:u w:val="single"/>
        </w:rPr>
        <w:t>_</w:t>
      </w:r>
      <w:r>
        <w:rPr>
          <w:u w:val="single"/>
        </w:rPr>
        <w:t>_</w:t>
      </w:r>
      <w:r>
        <w:rPr>
          <w:u w:val="single"/>
        </w:rPr>
        <w:t>_</w:t>
      </w:r>
      <w:r>
        <w:rPr>
          <w:u w:val="single"/>
        </w:rPr>
        <w:t>_</w:t>
      </w:r>
      <w:r>
        <w:rPr>
          <w:u w:val="single"/>
        </w:rPr>
        <w:t>_</w:t>
      </w:r>
    </w:p>
    <w:p>
      <w:pPr>
        <w:spacing w:after="0"/>
      </w:pPr>
      <w:r>
        <w:t>Joanna Calder-Reese, Esq.</w:t>
      </w:r>
    </w:p>
    <w:p>
      <w:pPr>
        <w:spacing w:after="0"/>
      </w:pPr>
      <w:r>
        <w:t>Devon T. Matsuda, Esq.</w:t>
      </w:r>
    </w:p>
    <w:p>
      <w:pPr>
        <w:spacing w:after="0"/>
      </w:pPr>
      <w:r>
        <w:t>Calder, Finch &amp; Morrow LLP</w:t>
      </w:r>
    </w:p>
    <w:p>
      <w:pPr>
        <w:spacing w:after="0"/>
      </w:pPr>
      <w:r>
        <w:t>600 Lexington Avenue, 28th Floor, New York, New York 10022</w:t>
      </w:r>
    </w:p>
    <w:p>
      <w:pPr>
        <w:spacing w:after="0"/>
      </w:pPr>
      <w:r>
        <w:t xml:space="preserve">Date: </w:t>
      </w:r>
      <w:r>
        <w:rPr>
          <w:u w:val="single"/>
        </w:rPr>
        <w:t>_</w:t>
      </w:r>
      <w:r>
        <w:rPr>
          <w:u w:val="single"/>
        </w:rPr>
        <w:t>_</w:t>
      </w:r>
      <w:r>
        <w:rPr>
          <w:u w:val="single"/>
        </w:rPr>
        <w:t>_</w:t>
      </w:r>
      <w:r>
        <w:t>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DEFENSE PROPOSED DRAFT 10/30/2024 — FOR DISCUSSION PURPOSES ONLY — NOT BINDING UNTIL EXECUTED BY ALL PARTIES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Proffer Agreement - Marcus R. Dunleavy (Defense Proposed Draft)</dc:title>
  <dc:subject/>
  <dc:creator>Calder, Finch &amp; Morrow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