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提携加工場一覧（カット・選別・包装・冷凍）</w:t>
      </w:r>
    </w:p>
    <w:p>
      <w:r>
        <w:t>カットフルーツ、冷凍果実、選別・包装、追熟を担う提携加工場の一覧。すべて HACCP の考え方に基づく衛生管理を行う。</w:t>
      </w:r>
    </w:p>
    <w:p>
      <w:pPr>
        <w:pStyle w:val="Heading2"/>
      </w:pPr>
      <w:r>
        <w:t>1. 加工場一覧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加工場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所在地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主要業務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対応果物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認証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処理能力(目安)</w:t>
            </w:r>
          </w:p>
        </w:tc>
      </w:tr>
      <w:tr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湘南フレッシュカットセンター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神奈川県平塚市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カットフルーツ、パック詰め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いちご、パイナップル、メロン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HACCP、FSSC22000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約8t/日</w:t>
            </w:r>
          </w:p>
        </w:tc>
      </w:tr>
      <w:tr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成田ベリーパックハウス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千葉県成田市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ベリー・空輸品の小分け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ブルーベリー、ライチ、さくらんぼ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HACCP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約3t/日</w:t>
            </w:r>
          </w:p>
        </w:tc>
      </w:tr>
      <w:tr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大田セントラルパッキング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東京都大田区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選別・箱詰め・ギフト詰合せ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みかん、りんご、シャインマスカット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HACCP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約12t/日</w:t>
            </w:r>
          </w:p>
        </w:tc>
      </w:tr>
      <w:tr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横浜バナナ追熟センター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神奈川県横浜市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バナナ・アボカドの追熟・選別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バナナ、アボカド、パパイヤ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HACCP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約20t/日</w:t>
            </w:r>
          </w:p>
        </w:tc>
      </w:tr>
      <w:tr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清水冷凍加工場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静岡県静岡市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IQF冷凍果実、ピューレ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マンゴー、いちご、パイナップル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HACCP、ISO22000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sz w:val="18"/>
              </w:rPr>
              <w:t>約5t/日</w:t>
            </w:r>
          </w:p>
        </w:tc>
      </w:tr>
    </w:tbl>
    <w:p/>
    <w:p>
      <w:pPr>
        <w:pStyle w:val="Heading2"/>
      </w:pPr>
      <w:r>
        <w:t>2. 加工場の選定基準</w:t>
      </w:r>
    </w:p>
    <w:p>
      <w:pPr>
        <w:pStyle w:val="ListBullet"/>
      </w:pPr>
      <w:r>
        <w:t>温度管理（カット工程は10℃以下、包装・出荷は各果物の適正温度帯）</w:t>
      </w:r>
    </w:p>
    <w:p>
      <w:pPr>
        <w:pStyle w:val="ListBullet"/>
      </w:pPr>
      <w:r>
        <w:t>HACCP（危害分析・重要管理点）、FSSC22000・ISO22000などの認証</w:t>
      </w:r>
    </w:p>
    <w:p>
      <w:pPr>
        <w:pStyle w:val="ListBullet"/>
      </w:pPr>
      <w:r>
        <w:t>コンタミネーション防止（アレルゲン・異物・洗浄区分）</w:t>
      </w:r>
    </w:p>
    <w:p>
      <w:pPr>
        <w:pStyle w:val="ListBullet"/>
      </w:pPr>
      <w:r>
        <w:t>トレーサビリティ（原料ロットから製品ロット、納品先までの追跡）</w:t>
      </w:r>
    </w:p>
    <w:p>
      <w:pPr>
        <w:pStyle w:val="ListBullet"/>
      </w:pPr>
      <w:r>
        <w:t>小売チャネルの要求するアイテム・パック規格への対応</w:t>
      </w:r>
    </w:p>
    <w:p>
      <w:pPr>
        <w:pStyle w:val="Heading2"/>
      </w:pPr>
      <w:r>
        <w:t>3. 加工の主な流れ</w:t>
      </w:r>
    </w:p>
    <w:p>
      <w:r>
        <w:t>入荷検品（温度・品質・量目）→ 前洗浄・殺菌 → カット・選別 → 計量・パック詰め → 金属検出・X線検査 → ラベル貼付・箱詰め → 冷蔵・冷凍保管 → 出荷。詳細は「09_カットフルーツ加工ライン仕様」、料金は「10_加工場別処理能力と料金表」を参照。</w:t>
      </w:r>
    </w:p>
    <w:p>
      <w:r>
        <w:t>※本書はデモ用の模擬データ（サンプル）であり、加工場名は架空である。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Yu Gothic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Yu Gothic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Yu Gothic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