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食品表示ラベル規定（青果物・カット果実）</w:t>
      </w:r>
    </w:p>
    <w:p>
      <w:r>
        <w:t>食品表示法に基づき、生鮮食品（果実）と加工食品（カットフルーツ）で表示事項が異なる。輸入品には輸入者の表示が必要である。</w:t>
      </w:r>
    </w:p>
    <w:p>
      <w:pPr>
        <w:pStyle w:val="Heading2"/>
      </w:pPr>
      <w:r>
        <w:t>1. 生鮮食品（果実そのもの）の表示</w:t>
      </w:r>
    </w:p>
    <w:p>
      <w:pPr>
        <w:pStyle w:val="ListBullet"/>
      </w:pPr>
      <w:r>
        <w:t>名称：ぶどう、いちご、オレンジなど、その果物の一般的な名称。</w:t>
      </w:r>
    </w:p>
    <w:p>
      <w:pPr>
        <w:pStyle w:val="ListBullet"/>
      </w:pPr>
      <w:r>
        <w:t>原産地：国産は都道府県名（例：栃木県産）、輸入品は原産国名（例：フィリピン産）。</w:t>
      </w:r>
    </w:p>
    <w:p>
      <w:pPr>
        <w:pStyle w:val="ListBullet"/>
      </w:pPr>
      <w:r>
        <w:t>ばら売りの場合でも、陳列場所や容器に原産地の表示が必要である。</w:t>
      </w:r>
    </w:p>
    <w:p>
      <w:pPr>
        <w:pStyle w:val="Heading2"/>
      </w:pPr>
      <w:r>
        <w:t>2. 加工食品（カットフルーツ・冷凍果実）の表示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表示事項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内容・例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カットパイナップル、冷凍マンゴー（ダイス）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原材料名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パイナップル、pH調整剤（使用した場合）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添加物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使用したものはスラッシュ「/」で区切って表示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内容量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150g、1kgなど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消費期限（又は賞味期限）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カット果実は消費期限、冷凍果実は賞味期限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保存方法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10℃以下で保存、要冷蔵、-18℃以下（冷凍）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原産国名（輸入品）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原産国を表示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製造者・輸入者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名称・所在地（輸入品は輸入者の責任で表示）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栄養成分表示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熱量・たんぱく質・脂質・炭水化物・食塩相当量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アレルゲン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特定原材料等は個別表示（果物は対象が限定的だが、加工品は確認）</w:t>
            </w:r>
          </w:p>
        </w:tc>
      </w:tr>
    </w:tbl>
    <w:p/>
    <w:p>
      <w:pPr>
        <w:pStyle w:val="Heading2"/>
      </w:pPr>
      <w:r>
        <w:t>3. 任意・認証の表示</w:t>
      </w:r>
    </w:p>
    <w:p>
      <w:pPr>
        <w:pStyle w:val="ListBullet"/>
      </w:pPr>
      <w:r>
        <w:t>有機JASマーク：有機認定を受けたもの（有機バナナなど）のみ表示可。</w:t>
      </w:r>
    </w:p>
    <w:p>
      <w:pPr>
        <w:pStyle w:val="ListBullet"/>
      </w:pPr>
      <w:r>
        <w:t>GLOBALG.A.P. などの生産工程管理認証：取引先要求に応じて記載。</w:t>
      </w:r>
    </w:p>
    <w:p>
      <w:pPr>
        <w:pStyle w:val="ListBullet"/>
      </w:pPr>
      <w:r>
        <w:t>等級・階級（特秀・秀、2S-3L、玉数）：業界規格に基づき任意表示。</w:t>
      </w:r>
    </w:p>
    <w:p>
      <w:pPr>
        <w:pStyle w:val="Heading2"/>
      </w:pPr>
      <w:r>
        <w:t>4. 表示の注意点</w:t>
      </w:r>
    </w:p>
    <w:p>
      <w:pPr>
        <w:pStyle w:val="ListBullet"/>
      </w:pPr>
      <w:r>
        <w:t>カット果実は「加工食品」として扱われ、栄養成分表示と消費期限が義務となる。</w:t>
      </w:r>
    </w:p>
    <w:p>
      <w:pPr>
        <w:pStyle w:val="ListBullet"/>
      </w:pPr>
      <w:r>
        <w:t>原産国の誤表示・虚偽表示は禁止。ミックスカットは各果物の原産国を明記する。</w:t>
      </w:r>
    </w:p>
    <w:p>
      <w:pPr>
        <w:pStyle w:val="ListBullet"/>
      </w:pPr>
      <w:r>
        <w:t>複数原料（国産・輸入混在）の場合は重量割合の高い順に原産国を表示する。</w:t>
      </w:r>
    </w:p>
    <w:p>
      <w:pPr>
        <w:pStyle w:val="ListBullet"/>
      </w:pPr>
      <w:r>
        <w:t>ラベルは水滴・結露でも読めるよう耐水素材を使い、JAN/GTINバーコードを付す。</w:t>
      </w:r>
    </w:p>
    <w:p>
      <w:r>
        <w:t>出典：食品表示法・食品表示基準（消費者庁）、厚生労働省 輸入食品監視。</w:t>
      </w:r>
    </w:p>
    <w:p>
      <w:r>
        <w:t>https://www.mhlw.go.jp/stf/seisakunitsuite/bunya/0000144562.html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