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澄岳电子科技股份有限公司 2025 年 ESG 报告摘编</w:t>
      </w:r>
    </w:p>
    <w:p>
      <w:r>
        <w:t>一、公司概况。澄岳电子科技股份有限公司是一家虚构的工业电子与连接模组制造企业，主要服务于储能、汽车电子和工业自动化客户，在苏州、无锡和重庆设有制造基地。</w:t>
      </w:r>
    </w:p>
    <w:p>
      <w:r>
        <w:t>二、环境。2025 年公司可再生电力占比提升至 46%，范围一排放为 18,350 tCO2e，范围二排放为 12,640 tCO2e，范围三排放估算为 182,400 tCO2e。单位产值综合能耗同比下降 7.8%，生产用水回用比例达到 31%，危险废弃物合规处置率为 100%。</w:t>
      </w:r>
    </w:p>
    <w:p>
      <w:r>
        <w:t>三、气候行动。苏州园区完成空压站变频改造，全年节电 1,260 MWh；无锡园区新增屋顶光伏装机 4.2 MW，预计年发绿电 4,680 MWh；公司启动供应链碳数据试点，已有 28 家核心供应商纳入数据口径。</w:t>
      </w:r>
    </w:p>
    <w:p>
      <w:r>
        <w:t>四、社会。2025 年员工培训覆盖率达到 96%，关键岗位培训覆盖率为 98%，女性管理者占比提升至 38%，员工流失率控制在 9.4%。全年记录安全事故 2 次，未发生重大安全事件。公司持续推进多元与包容项目，并对供应商开展人权与劳工要求宣导。</w:t>
      </w:r>
    </w:p>
    <w:p>
      <w:r>
        <w:t>五、供应链与人权。公司完成高风险供应商审核 128 家，其中 14 家被要求限期整改。供应商行为准则覆盖人权、劳工、健康安全、环境、反腐败与 grievance 机制。</w:t>
      </w:r>
    </w:p>
    <w:p>
      <w:r>
        <w:t>六、治理。Board ESG committee met 5 times in 2025。反舞弊培训覆盖率达到 100%，举报与申诉机制全年收到 12 起报告并全部完成调查闭环。公司将 ESG 风险纳入内审与经营评审流程。</w:t>
      </w:r>
    </w:p>
    <w:p>
      <w:r>
        <w:t>七、下一步计划。2026 年将范围三盘查覆盖至前 80 家采购额最高供应商，推动更多事业部采用内部碳价，并完善环境与安全数据统一口径。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